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10" w:h="3580" w:wrap="around" w:vAnchor="text" w:hAnchor="margin" w:x="103" w:y="-65"/>
        <w:widowControl w:val="0"/>
        <w:keepNext w:val="0"/>
        <w:keepLines w:val="0"/>
        <w:shd w:val="clear" w:color="auto" w:fill="auto"/>
        <w:bidi w:val="0"/>
        <w:spacing w:before="0" w:after="215" w:line="317" w:lineRule="exact"/>
        <w:ind w:left="20" w:right="0" w:firstLine="0"/>
      </w:pPr>
      <w:r>
        <w:rPr>
          <w:rStyle w:val="CharStyle4"/>
          <w:b/>
          <w:bCs/>
          <w:spacing w:val="0"/>
        </w:rPr>
        <w:t>ФЕДЕРАЛЬНАЯ АНТИМОНОПОЛЬНАЯ СЛУЖБА</w:t>
      </w:r>
    </w:p>
    <w:p>
      <w:pPr>
        <w:pStyle w:val="Style3"/>
        <w:framePr w:w="4810" w:h="3580" w:wrap="around" w:vAnchor="text" w:hAnchor="margin" w:x="103" w:y="-65"/>
        <w:widowControl w:val="0"/>
        <w:keepNext w:val="0"/>
        <w:keepLines w:val="0"/>
        <w:shd w:val="clear" w:color="auto" w:fill="auto"/>
        <w:bidi w:val="0"/>
        <w:spacing w:before="0" w:after="219"/>
        <w:ind w:left="20" w:right="0" w:firstLine="0"/>
      </w:pPr>
      <w:r>
        <w:rPr>
          <w:rStyle w:val="CharStyle4"/>
          <w:b/>
          <w:bCs/>
          <w:spacing w:val="0"/>
        </w:rPr>
        <w:t>УПРАВЛЕНИЕ Федеральной антимонопольной службы по Забайкальскому краю</w:t>
      </w:r>
    </w:p>
    <w:p>
      <w:pPr>
        <w:pStyle w:val="Style5"/>
        <w:framePr w:w="4810" w:h="3580" w:wrap="around" w:vAnchor="text" w:hAnchor="margin" w:x="103" w:y="-65"/>
        <w:widowControl w:val="0"/>
        <w:keepNext w:val="0"/>
        <w:keepLines w:val="0"/>
        <w:shd w:val="clear" w:color="auto" w:fill="auto"/>
        <w:bidi w:val="0"/>
        <w:jc w:val="center"/>
        <w:spacing w:before="0" w:after="225"/>
        <w:ind w:left="20" w:right="0" w:firstLine="0"/>
      </w:pPr>
      <w:r>
        <w:rPr>
          <w:rStyle w:val="CharStyle6"/>
          <w:spacing w:val="0"/>
        </w:rPr>
        <w:t xml:space="preserve">ул. Лермонтова, 14, а/я 803, г. Чита, Забайкальский край, 672000 тел. (3022) 35-18-41, факс (3022)32-12-31 </w:t>
      </w:r>
      <w:r>
        <w:rPr>
          <w:rStyle w:val="CharStyle6"/>
          <w:lang w:val="en-US" w:eastAsia="en-US" w:bidi="en-US"/>
          <w:spacing w:val="0"/>
        </w:rPr>
        <w:t xml:space="preserve">e-mail: </w:t>
      </w:r>
      <w:r>
        <w:fldChar w:fldCharType="begin"/>
      </w:r>
      <w:r>
        <w:rPr>
          <w:rStyle w:val="CharStyle6"/>
        </w:rPr>
        <w:instrText> HYPERLINK "mailto:to75@fas.gov.ru" </w:instrText>
      </w:r>
      <w:r>
        <w:fldChar w:fldCharType="separate"/>
      </w:r>
      <w:r>
        <w:rPr>
          <w:rStyle w:val="Hyperlink"/>
          <w:lang w:val="en-US" w:eastAsia="en-US" w:bidi="en-US"/>
          <w:spacing w:val="0"/>
        </w:rPr>
        <w:t>to75@fas.gov.ru</w:t>
      </w:r>
      <w:r>
        <w:fldChar w:fldCharType="end"/>
      </w:r>
    </w:p>
    <w:p>
      <w:pPr>
        <w:pStyle w:val="Style5"/>
        <w:framePr w:w="4810" w:h="3580" w:wrap="around" w:vAnchor="text" w:hAnchor="margin" w:x="103" w:y="-65"/>
        <w:widowControl w:val="0"/>
        <w:keepNext w:val="0"/>
        <w:keepLines w:val="0"/>
        <w:shd w:val="clear" w:color="auto" w:fill="auto"/>
        <w:bidi w:val="0"/>
        <w:jc w:val="center"/>
        <w:spacing w:before="0" w:after="24" w:line="170" w:lineRule="exact"/>
        <w:ind w:left="0" w:right="160" w:firstLine="0"/>
      </w:pPr>
      <w:r>
        <w:rPr>
          <w:rStyle w:val="CharStyle6"/>
          <w:spacing w:val="0"/>
        </w:rPr>
        <w:t xml:space="preserve">15.11.2017 № </w:t>
      </w:r>
      <w:r>
        <w:rPr>
          <w:rStyle w:val="CharStyle7"/>
          <w:spacing w:val="0"/>
        </w:rPr>
        <w:t>04-03-^2М/</w:t>
      </w:r>
    </w:p>
    <w:p>
      <w:pPr>
        <w:pStyle w:val="Style5"/>
        <w:framePr w:w="4810" w:h="3580" w:wrap="around" w:vAnchor="text" w:hAnchor="margin" w:x="103" w:y="-65"/>
        <w:tabs>
          <w:tab w:leader="none" w:pos="2447" w:val="center"/>
        </w:tabs>
        <w:widowControl w:val="0"/>
        <w:keepNext w:val="0"/>
        <w:keepLines w:val="0"/>
        <w:shd w:val="clear" w:color="auto" w:fill="auto"/>
        <w:bidi w:val="0"/>
        <w:jc w:val="both"/>
        <w:spacing w:before="0" w:after="0" w:line="170" w:lineRule="exact"/>
        <w:ind w:left="580" w:right="0" w:firstLine="0"/>
      </w:pPr>
      <w:r>
        <w:rPr>
          <w:rStyle w:val="CharStyle6"/>
          <w:spacing w:val="0"/>
        </w:rPr>
        <w:t>На №</w:t>
        <w:tab/>
        <w:t>от</w:t>
      </w:r>
    </w:p>
    <w:p>
      <w:pPr>
        <w:pStyle w:val="Style10"/>
        <w:widowControl w:val="0"/>
        <w:keepNext w:val="0"/>
        <w:keepLines w:val="0"/>
        <w:shd w:val="clear" w:color="auto" w:fill="auto"/>
        <w:bidi w:val="0"/>
        <w:spacing w:before="199" w:after="0"/>
        <w:ind w:left="0" w:right="0" w:firstLine="0"/>
      </w:pPr>
      <w:r>
        <w:rPr>
          <w:lang w:val="ru-RU" w:eastAsia="ru-RU" w:bidi="ru-RU"/>
          <w:w w:val="100"/>
          <w:spacing w:val="0"/>
          <w:color w:val="000000"/>
          <w:position w:val="0"/>
        </w:rPr>
        <w:t>Заявитель: ЗАО «БИОКАД»</w:t>
      </w:r>
    </w:p>
    <w:p>
      <w:pPr>
        <w:pStyle w:val="Style5"/>
        <w:widowControl w:val="0"/>
        <w:keepNext w:val="0"/>
        <w:keepLines w:val="0"/>
        <w:shd w:val="clear" w:color="auto" w:fill="auto"/>
        <w:bidi w:val="0"/>
        <w:spacing w:before="0" w:after="240"/>
        <w:ind w:left="20" w:right="0" w:firstLine="0"/>
      </w:pPr>
      <w:r>
        <w:rPr>
          <w:lang w:val="ru-RU" w:eastAsia="ru-RU" w:bidi="ru-RU"/>
          <w:w w:val="100"/>
          <w:spacing w:val="0"/>
          <w:color w:val="000000"/>
          <w:position w:val="0"/>
        </w:rPr>
        <w:t xml:space="preserve">198515, г.Санкт-Петербург, п. Стрельна, ул.Связи, д.34, лит.А 143422, Московская область, Красногорский район, с.Петрово-Дальнее Тел./факс:(495) 992 66 28 / 992 82 98 </w:t>
      </w:r>
      <w:r>
        <w:fldChar w:fldCharType="begin"/>
      </w:r>
      <w:r>
        <w:rPr>
          <w:color w:val="000000"/>
        </w:rPr>
        <w:instrText> HYPERLINK "mailto:letyago@biocad.ru" </w:instrText>
      </w:r>
      <w:r>
        <w:fldChar w:fldCharType="separate"/>
      </w:r>
      <w:r>
        <w:rPr>
          <w:rStyle w:val="Hyperlink"/>
          <w:lang w:val="en-US" w:eastAsia="en-US" w:bidi="en-US"/>
          <w:w w:val="100"/>
          <w:spacing w:val="0"/>
          <w:position w:val="0"/>
        </w:rPr>
        <w:t>letyago@biocad.ru</w:t>
      </w:r>
      <w:r>
        <w:fldChar w:fldCharType="end"/>
      </w:r>
    </w:p>
    <w:p>
      <w:pPr>
        <w:pStyle w:val="Style10"/>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Заказчик:</w:t>
      </w:r>
    </w:p>
    <w:p>
      <w:pPr>
        <w:pStyle w:val="Style5"/>
        <w:widowControl w:val="0"/>
        <w:keepNext w:val="0"/>
        <w:keepLines w:val="0"/>
        <w:shd w:val="clear" w:color="auto" w:fill="auto"/>
        <w:bidi w:val="0"/>
        <w:spacing w:before="0" w:after="240"/>
        <w:ind w:left="20" w:right="0" w:firstLine="0"/>
      </w:pPr>
      <w:r>
        <w:rPr>
          <w:lang w:val="ru-RU" w:eastAsia="ru-RU" w:bidi="ru-RU"/>
          <w:w w:val="100"/>
          <w:spacing w:val="0"/>
          <w:color w:val="000000"/>
          <w:position w:val="0"/>
        </w:rPr>
        <w:t xml:space="preserve">Министерство здравоохранения Забайкальского края 672007, г.Чита, ул.Богомягкова, д. 23 Телефон:(3022) 211110 </w:t>
      </w:r>
      <w:r>
        <w:fldChar w:fldCharType="begin"/>
      </w:r>
      <w:r>
        <w:rPr>
          <w:color w:val="000000"/>
        </w:rPr>
        <w:instrText> HYPERLINK "mailto:priemnay@minzdrav.e-zab.ru" </w:instrText>
      </w:r>
      <w:r>
        <w:fldChar w:fldCharType="separate"/>
      </w:r>
      <w:r>
        <w:rPr>
          <w:rStyle w:val="Hyperlink"/>
          <w:lang w:val="en-US" w:eastAsia="en-US" w:bidi="en-US"/>
          <w:w w:val="100"/>
          <w:spacing w:val="0"/>
          <w:position w:val="0"/>
        </w:rPr>
        <w:t>priemnay@minzdrav.e-zab.ru</w:t>
      </w:r>
      <w:r>
        <w:fldChar w:fldCharType="end"/>
      </w:r>
    </w:p>
    <w:p>
      <w:pPr>
        <w:pStyle w:val="Style10"/>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Уполномоченное учреждение:</w:t>
      </w:r>
    </w:p>
    <w:p>
      <w:pPr>
        <w:pStyle w:val="Style10"/>
        <w:widowControl w:val="0"/>
        <w:keepNext w:val="0"/>
        <w:keepLines w:val="0"/>
        <w:shd w:val="clear" w:color="auto" w:fill="auto"/>
        <w:bidi w:val="0"/>
        <w:jc w:val="center"/>
        <w:spacing w:before="0" w:after="0"/>
        <w:ind w:left="0" w:right="180" w:firstLine="0"/>
      </w:pPr>
      <w:r>
        <w:rPr>
          <w:lang w:val="ru-RU" w:eastAsia="ru-RU" w:bidi="ru-RU"/>
          <w:w w:val="100"/>
          <w:spacing w:val="0"/>
          <w:color w:val="000000"/>
          <w:position w:val="0"/>
        </w:rPr>
        <w:t>ГКУ «Забайкальский центр государственных закупок»</w:t>
      </w:r>
    </w:p>
    <w:p>
      <w:pPr>
        <w:pStyle w:val="Style5"/>
        <w:widowControl w:val="0"/>
        <w:keepNext w:val="0"/>
        <w:keepLines w:val="0"/>
        <w:shd w:val="clear" w:color="auto" w:fill="auto"/>
        <w:bidi w:val="0"/>
        <w:jc w:val="center"/>
        <w:spacing w:before="0" w:after="322"/>
        <w:ind w:left="0" w:right="180" w:firstLine="0"/>
      </w:pPr>
      <w:r>
        <w:rPr>
          <w:lang w:val="ru-RU" w:eastAsia="ru-RU" w:bidi="ru-RU"/>
          <w:w w:val="100"/>
          <w:spacing w:val="0"/>
          <w:color w:val="000000"/>
          <w:position w:val="0"/>
        </w:rPr>
        <w:t xml:space="preserve">672010, г.Чита, ул.Амурская, 13 </w:t>
      </w:r>
      <w:r>
        <w:fldChar w:fldCharType="begin"/>
      </w:r>
      <w:r>
        <w:rPr>
          <w:rStyle w:val="CharStyle13"/>
        </w:rPr>
        <w:instrText> HYPERLINK "mailto:zabgoszakup@mail.ru" </w:instrText>
      </w:r>
      <w:r>
        <w:fldChar w:fldCharType="separate"/>
      </w:r>
      <w:r>
        <w:rPr>
          <w:rStyle w:val="Hyperlink"/>
        </w:rPr>
        <w:t>zabgoszakup@mail.ru</w:t>
      </w:r>
      <w:r>
        <w:fldChar w:fldCharType="end"/>
      </w:r>
      <w:r>
        <w:rPr>
          <w:lang w:val="en-US" w:eastAsia="en-US" w:bidi="en-US"/>
          <w:w w:val="100"/>
          <w:spacing w:val="0"/>
          <w:color w:val="000000"/>
          <w:position w:val="0"/>
        </w:rPr>
        <w:t xml:space="preserve"> </w:t>
      </w:r>
      <w:r>
        <w:fldChar w:fldCharType="begin"/>
      </w:r>
      <w:r>
        <w:rPr>
          <w:color w:val="000000"/>
        </w:rPr>
        <w:instrText> HYPERLINK "mailto:zabgoszakup@goszak.e-zab.ru" </w:instrText>
      </w:r>
      <w:r>
        <w:fldChar w:fldCharType="separate"/>
      </w:r>
      <w:r>
        <w:rPr>
          <w:rStyle w:val="Hyperlink"/>
          <w:lang w:val="en-US" w:eastAsia="en-US" w:bidi="en-US"/>
          <w:w w:val="100"/>
          <w:spacing w:val="0"/>
          <w:position w:val="0"/>
        </w:rPr>
        <w:t>zabgoszakup@goszak.e-zab.ru</w:t>
      </w:r>
      <w:r>
        <w:fldChar w:fldCharType="end"/>
      </w:r>
    </w:p>
    <w:p>
      <w:pPr>
        <w:pStyle w:val="Style3"/>
        <w:widowControl w:val="0"/>
        <w:keepNext w:val="0"/>
        <w:keepLines w:val="0"/>
        <w:shd w:val="clear" w:color="auto" w:fill="auto"/>
        <w:bidi w:val="0"/>
        <w:spacing w:before="0" w:after="267"/>
        <w:ind w:left="260" w:right="0" w:firstLine="0"/>
      </w:pPr>
      <w:r>
        <w:rPr>
          <w:lang w:val="ru-RU" w:eastAsia="ru-RU" w:bidi="ru-RU"/>
          <w:sz w:val="24"/>
          <w:szCs w:val="24"/>
          <w:w w:val="100"/>
          <w:spacing w:val="0"/>
          <w:color w:val="000000"/>
          <w:position w:val="0"/>
        </w:rPr>
        <w:t>РЕШЕНИЕ по рассмотрению жалобы № 269 о нарушении законодательства при осуществлении закупки</w:t>
      </w:r>
    </w:p>
    <w:p>
      <w:pPr>
        <w:pStyle w:val="Style8"/>
        <w:tabs>
          <w:tab w:leader="none" w:pos="7412" w:val="left"/>
        </w:tabs>
        <w:widowControl w:val="0"/>
        <w:keepNext w:val="0"/>
        <w:keepLines w:val="0"/>
        <w:shd w:val="clear" w:color="auto" w:fill="auto"/>
        <w:bidi w:val="0"/>
        <w:spacing w:before="0" w:after="265" w:line="240" w:lineRule="exact"/>
        <w:ind w:left="20" w:right="0" w:firstLine="0"/>
      </w:pPr>
      <w:r>
        <w:rPr>
          <w:lang w:val="ru-RU" w:eastAsia="ru-RU" w:bidi="ru-RU"/>
          <w:sz w:val="24"/>
          <w:szCs w:val="24"/>
          <w:w w:val="100"/>
          <w:spacing w:val="0"/>
          <w:color w:val="000000"/>
          <w:position w:val="0"/>
        </w:rPr>
        <w:t>10 ноября 2017 года</w:t>
        <w:tab/>
        <w:t>г. Чита, ул. Лермонтова, 14</w:t>
      </w:r>
    </w:p>
    <w:p>
      <w:pPr>
        <w:pStyle w:val="Style8"/>
        <w:tabs>
          <w:tab w:leader="none" w:pos="1258" w:val="left"/>
        </w:tabs>
        <w:widowControl w:val="0"/>
        <w:keepNext w:val="0"/>
        <w:keepLines w:val="0"/>
        <w:shd w:val="clear" w:color="auto" w:fill="auto"/>
        <w:bidi w:val="0"/>
        <w:spacing w:before="0" w:after="0" w:line="293" w:lineRule="exact"/>
        <w:ind w:left="20" w:right="280" w:firstLine="760"/>
      </w:pPr>
      <w:r>
        <w:rPr>
          <w:lang w:val="ru-RU" w:eastAsia="ru-RU" w:bidi="ru-RU"/>
          <w:sz w:val="24"/>
          <w:szCs w:val="24"/>
          <w:w w:val="100"/>
          <w:spacing w:val="0"/>
          <w:color w:val="000000"/>
          <w:position w:val="0"/>
        </w:rPr>
        <w:t>Комиссия Забайкальского У ФАС России по рассмотрению жалоб в сфере закупок в составе:</w:t>
        <w:tab/>
        <w:t>председателя комиссии Горбуновой А.В. заместителя руководителя</w:t>
      </w:r>
    </w:p>
    <w:p>
      <w:pPr>
        <w:pStyle w:val="Style8"/>
        <w:widowControl w:val="0"/>
        <w:keepNext w:val="0"/>
        <w:keepLines w:val="0"/>
        <w:shd w:val="clear" w:color="auto" w:fill="auto"/>
        <w:bidi w:val="0"/>
        <w:spacing w:before="0" w:after="0" w:line="293" w:lineRule="exact"/>
        <w:ind w:left="20" w:right="280" w:firstLine="0"/>
      </w:pPr>
      <w:r>
        <w:rPr>
          <w:lang w:val="ru-RU" w:eastAsia="ru-RU" w:bidi="ru-RU"/>
          <w:sz w:val="24"/>
          <w:szCs w:val="24"/>
          <w:w w:val="100"/>
          <w:spacing w:val="0"/>
          <w:color w:val="000000"/>
          <w:position w:val="0"/>
        </w:rPr>
        <w:t>Забайкальского УФАС России; членов комиссии: Китаевой И.С. главного специалиста- эксперта отдела контроля закупок Забайкальского УФАС России, Уваровой В.В., ведущего специалиста-эксперта отдела контроля закупок Забайкальского УФАС России;</w:t>
      </w:r>
    </w:p>
    <w:p>
      <w:pPr>
        <w:pStyle w:val="Style8"/>
        <w:widowControl w:val="0"/>
        <w:keepNext w:val="0"/>
        <w:keepLines w:val="0"/>
        <w:shd w:val="clear" w:color="auto" w:fill="auto"/>
        <w:bidi w:val="0"/>
        <w:spacing w:before="0" w:after="0" w:line="293" w:lineRule="exact"/>
        <w:ind w:left="20" w:right="280" w:firstLine="760"/>
      </w:pPr>
      <w:r>
        <w:rPr>
          <w:lang w:val="ru-RU" w:eastAsia="ru-RU" w:bidi="ru-RU"/>
          <w:sz w:val="24"/>
          <w:szCs w:val="24"/>
          <w:w w:val="100"/>
          <w:spacing w:val="0"/>
          <w:color w:val="000000"/>
          <w:position w:val="0"/>
        </w:rPr>
        <w:t>рассмотрев поступившую 02.11.2017 жалобу ЗАО «БИОКАД»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заказчиком - Министерство здравоохранения Забайкальского края при проведении электронного аукциона на поставку лекарственных препаратов (8250-ЭА) (реестровый № 0891200000617008094),</w:t>
      </w:r>
    </w:p>
    <w:p>
      <w:pPr>
        <w:pStyle w:val="Style8"/>
        <w:widowControl w:val="0"/>
        <w:keepNext w:val="0"/>
        <w:keepLines w:val="0"/>
        <w:shd w:val="clear" w:color="auto" w:fill="auto"/>
        <w:bidi w:val="0"/>
        <w:spacing w:before="0" w:after="0" w:line="293" w:lineRule="exact"/>
        <w:ind w:left="20" w:right="280" w:firstLine="760"/>
      </w:pPr>
      <w:r>
        <w:rPr>
          <w:lang w:val="ru-RU" w:eastAsia="ru-RU" w:bidi="ru-RU"/>
          <w:sz w:val="24"/>
          <w:szCs w:val="24"/>
          <w:w w:val="100"/>
          <w:spacing w:val="0"/>
          <w:color w:val="000000"/>
          <w:position w:val="0"/>
        </w:rPr>
        <w:t>в присутствии представителей государственного заказчика - Министерство здравоохранения Забайкальского края Панковой М.А. (доверенность от 26.12.2017), Шуягиной О.А. (доверенность от 09.11.2017), Скрипниченко Т.Ю. (доверенность от</w:t>
      </w:r>
    </w:p>
    <w:p>
      <w:pPr>
        <w:pStyle w:val="Style8"/>
        <w:widowControl w:val="0"/>
        <w:keepNext w:val="0"/>
        <w:keepLines w:val="0"/>
        <w:shd w:val="clear" w:color="auto" w:fill="auto"/>
        <w:bidi w:val="0"/>
        <w:spacing w:before="0" w:after="0" w:line="293" w:lineRule="exact"/>
        <w:ind w:left="20" w:right="0" w:firstLine="0"/>
      </w:pPr>
      <w:r>
        <w:rPr>
          <w:lang w:val="ru-RU" w:eastAsia="ru-RU" w:bidi="ru-RU"/>
          <w:sz w:val="24"/>
          <w:szCs w:val="24"/>
          <w:w w:val="100"/>
          <w:spacing w:val="0"/>
          <w:color w:val="000000"/>
          <w:position w:val="0"/>
        </w:rPr>
        <w:t>26.12.2016)</w:t>
      </w:r>
    </w:p>
    <w:p>
      <w:pPr>
        <w:pStyle w:val="Style8"/>
        <w:widowControl w:val="0"/>
        <w:keepNext w:val="0"/>
        <w:keepLines w:val="0"/>
        <w:shd w:val="clear" w:color="auto" w:fill="auto"/>
        <w:bidi w:val="0"/>
        <w:spacing w:before="0" w:after="0" w:line="283" w:lineRule="exact"/>
        <w:ind w:left="20" w:right="0" w:firstLine="760"/>
      </w:pPr>
      <w:r>
        <w:rPr>
          <w:lang w:val="ru-RU" w:eastAsia="ru-RU" w:bidi="ru-RU"/>
          <w:sz w:val="24"/>
          <w:szCs w:val="24"/>
          <w:w w:val="100"/>
          <w:spacing w:val="0"/>
          <w:color w:val="000000"/>
          <w:position w:val="0"/>
        </w:rPr>
        <w:t>представителя заявителя - ЗАО «БИОКАД» - Бровкиной М.Ю. (доверенность от</w:t>
      </w:r>
    </w:p>
    <w:p>
      <w:pPr>
        <w:pStyle w:val="Style8"/>
        <w:numPr>
          <w:ilvl w:val="0"/>
          <w:numId w:val="1"/>
        </w:numPr>
        <w:tabs>
          <w:tab w:leader="none" w:pos="1312" w:val="left"/>
        </w:tabs>
        <w:widowControl w:val="0"/>
        <w:keepNext w:val="0"/>
        <w:keepLines w:val="0"/>
        <w:shd w:val="clear" w:color="auto" w:fill="auto"/>
        <w:bidi w:val="0"/>
        <w:spacing w:before="0" w:after="0" w:line="283" w:lineRule="exact"/>
        <w:ind w:left="20" w:right="0" w:firstLine="0"/>
      </w:pPr>
      <w:r>
        <w:rPr>
          <w:lang w:val="ru-RU" w:eastAsia="ru-RU" w:bidi="ru-RU"/>
          <w:sz w:val="24"/>
          <w:szCs w:val="24"/>
          <w:w w:val="100"/>
          <w:spacing w:val="0"/>
          <w:color w:val="000000"/>
          <w:position w:val="0"/>
        </w:rPr>
        <w:t>№692),</w:t>
      </w:r>
    </w:p>
    <w:p>
      <w:pPr>
        <w:pStyle w:val="Style8"/>
        <w:widowControl w:val="0"/>
        <w:keepNext w:val="0"/>
        <w:keepLines w:val="0"/>
        <w:shd w:val="clear" w:color="auto" w:fill="auto"/>
        <w:bidi w:val="0"/>
        <w:spacing w:before="0" w:after="275" w:line="283" w:lineRule="exact"/>
        <w:ind w:left="20" w:right="280" w:firstLine="760"/>
      </w:pPr>
      <w:r>
        <w:rPr>
          <w:lang w:val="ru-RU" w:eastAsia="ru-RU" w:bidi="ru-RU"/>
          <w:sz w:val="24"/>
          <w:szCs w:val="24"/>
          <w:w w:val="100"/>
          <w:spacing w:val="0"/>
          <w:color w:val="000000"/>
          <w:position w:val="0"/>
        </w:rPr>
        <w:t>уполномоченного органа - ГКУ «Забайкальский центр государственных закупок» Клещенок Е.Ю. (доверенность от 04.08.2017 №23).</w:t>
      </w:r>
    </w:p>
    <w:p>
      <w:pPr>
        <w:pStyle w:val="Style3"/>
        <w:widowControl w:val="0"/>
        <w:keepNext w:val="0"/>
        <w:keepLines w:val="0"/>
        <w:shd w:val="clear" w:color="auto" w:fill="auto"/>
        <w:bidi w:val="0"/>
        <w:jc w:val="left"/>
        <w:spacing w:before="0" w:after="0" w:line="240" w:lineRule="exact"/>
        <w:ind w:left="4500" w:right="0" w:firstLine="0"/>
      </w:pPr>
      <w:r>
        <w:rPr>
          <w:lang w:val="ru-RU" w:eastAsia="ru-RU" w:bidi="ru-RU"/>
          <w:sz w:val="24"/>
          <w:szCs w:val="24"/>
          <w:w w:val="100"/>
          <w:spacing w:val="0"/>
          <w:color w:val="000000"/>
          <w:position w:val="0"/>
        </w:rPr>
        <w:t>УСТАНОВИЛА:</w:t>
      </w:r>
      <w:r>
        <w:br w:type="page"/>
      </w:r>
    </w:p>
    <w:p>
      <w:pPr>
        <w:pStyle w:val="Style8"/>
        <w:widowControl w:val="0"/>
        <w:keepNext w:val="0"/>
        <w:keepLines w:val="0"/>
        <w:shd w:val="clear" w:color="auto" w:fill="auto"/>
        <w:bidi w:val="0"/>
        <w:spacing w:before="0" w:after="0" w:line="293" w:lineRule="exact"/>
        <w:ind w:left="0" w:right="40" w:firstLine="720"/>
      </w:pPr>
      <w:r>
        <w:rPr>
          <w:lang w:val="ru-RU" w:eastAsia="ru-RU" w:bidi="ru-RU"/>
          <w:sz w:val="24"/>
          <w:szCs w:val="24"/>
          <w:w w:val="100"/>
          <w:spacing w:val="0"/>
          <w:color w:val="000000"/>
          <w:position w:val="0"/>
        </w:rPr>
        <w:t>02.112017 в Забайкальское УФАС России поступила жалоба ЗАО «БИОКАД»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заказчиком - Министерство здравоохранения Забайкальского края при проведении электронного аукциона на поставку лекарственных препаратов (8250-ЭА) (реестровый № 0891200000617008094).</w:t>
      </w:r>
    </w:p>
    <w:p>
      <w:pPr>
        <w:pStyle w:val="Style8"/>
        <w:widowControl w:val="0"/>
        <w:keepNext w:val="0"/>
        <w:keepLines w:val="0"/>
        <w:shd w:val="clear" w:color="auto" w:fill="auto"/>
        <w:bidi w:val="0"/>
        <w:spacing w:before="0" w:after="0" w:line="293" w:lineRule="exact"/>
        <w:ind w:left="0" w:right="0" w:firstLine="720"/>
      </w:pPr>
      <w:r>
        <w:rPr>
          <w:lang w:val="ru-RU" w:eastAsia="ru-RU" w:bidi="ru-RU"/>
          <w:sz w:val="24"/>
          <w:szCs w:val="24"/>
          <w:w w:val="100"/>
          <w:spacing w:val="0"/>
          <w:color w:val="000000"/>
          <w:position w:val="0"/>
        </w:rPr>
        <w:t>Заявитель считает, что:</w:t>
      </w:r>
    </w:p>
    <w:p>
      <w:pPr>
        <w:pStyle w:val="Style8"/>
        <w:numPr>
          <w:ilvl w:val="0"/>
          <w:numId w:val="3"/>
        </w:numPr>
        <w:tabs>
          <w:tab w:leader="none" w:pos="1128" w:val="left"/>
        </w:tabs>
        <w:widowControl w:val="0"/>
        <w:keepNext w:val="0"/>
        <w:keepLines w:val="0"/>
        <w:shd w:val="clear" w:color="auto" w:fill="auto"/>
        <w:bidi w:val="0"/>
        <w:spacing w:before="0" w:after="0" w:line="293" w:lineRule="exact"/>
        <w:ind w:left="0" w:right="40" w:firstLine="720"/>
      </w:pPr>
      <w:r>
        <w:rPr>
          <w:lang w:val="ru-RU" w:eastAsia="ru-RU" w:bidi="ru-RU"/>
          <w:sz w:val="24"/>
          <w:szCs w:val="24"/>
          <w:w w:val="100"/>
          <w:spacing w:val="0"/>
          <w:color w:val="000000"/>
          <w:position w:val="0"/>
        </w:rPr>
        <w:t>Заказчик приводит описание предмета закупки с нарушением Закона о контрактной системе.</w:t>
      </w:r>
    </w:p>
    <w:p>
      <w:pPr>
        <w:pStyle w:val="Style8"/>
        <w:widowControl w:val="0"/>
        <w:keepNext w:val="0"/>
        <w:keepLines w:val="0"/>
        <w:shd w:val="clear" w:color="auto" w:fill="auto"/>
        <w:bidi w:val="0"/>
        <w:spacing w:before="0" w:after="2" w:line="293" w:lineRule="exact"/>
        <w:ind w:left="0" w:right="40" w:firstLine="720"/>
      </w:pPr>
      <w:r>
        <w:rPr>
          <w:lang w:val="ru-RU" w:eastAsia="ru-RU" w:bidi="ru-RU"/>
          <w:sz w:val="24"/>
          <w:szCs w:val="24"/>
          <w:w w:val="100"/>
          <w:spacing w:val="0"/>
          <w:color w:val="000000"/>
          <w:position w:val="0"/>
        </w:rPr>
        <w:t>Законом о контрактной системе предусмотрено, что при закупке лекарственных средств в документации о закупке указывается международные непатентованные наименования лекарственных средств (далее-МНН), а при отсутствии таких МНН - химические, группировочные наименования.</w:t>
      </w:r>
    </w:p>
    <w:p>
      <w:pPr>
        <w:pStyle w:val="Style16"/>
        <w:framePr w:w="10109" w:wrap="notBeside" w:vAnchor="text" w:hAnchor="text" w:xAlign="center" w:y="1"/>
        <w:tabs>
          <w:tab w:leader="underscore" w:pos="10166" w:val="left"/>
        </w:tabs>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 xml:space="preserve">В соответствии с Аукционной документацией к лекарственному препарату </w:t>
      </w:r>
      <w:r>
        <w:rPr>
          <w:rStyle w:val="CharStyle18"/>
        </w:rPr>
        <w:t>установлены следующие требования:</w:t>
      </w:r>
      <w:r>
        <w:rPr>
          <w:lang w:val="ru-RU" w:eastAsia="ru-RU" w:bidi="ru-RU"/>
          <w:sz w:val="24"/>
          <w:szCs w:val="24"/>
          <w:w w:val="100"/>
          <w:spacing w:val="0"/>
          <w:color w:val="000000"/>
          <w:position w:val="0"/>
        </w:rPr>
        <w:tab/>
      </w:r>
    </w:p>
    <w:tbl>
      <w:tblPr>
        <w:tblOverlap w:val="never"/>
        <w:tblLayout w:type="fixed"/>
        <w:jc w:val="center"/>
      </w:tblPr>
      <w:tblGrid>
        <w:gridCol w:w="854"/>
        <w:gridCol w:w="2227"/>
        <w:gridCol w:w="1416"/>
        <w:gridCol w:w="1277"/>
        <w:gridCol w:w="4334"/>
      </w:tblGrid>
      <w:tr>
        <w:trPr>
          <w:trHeight w:val="667" w:hRule="exact"/>
        </w:trPr>
        <w:tc>
          <w:tcPr>
            <w:shd w:val="clear" w:color="auto" w:fill="FFFFFF"/>
            <w:tcBorders>
              <w:left w:val="single" w:sz="4"/>
              <w:top w:val="single" w:sz="4"/>
            </w:tcBorders>
            <w:vAlign w:val="bottom"/>
          </w:tcPr>
          <w:p>
            <w:pPr>
              <w:pStyle w:val="Style8"/>
              <w:framePr w:w="10109" w:wrap="notBeside" w:vAnchor="text" w:hAnchor="text" w:xAlign="center" w:y="1"/>
              <w:widowControl w:val="0"/>
              <w:keepNext w:val="0"/>
              <w:keepLines w:val="0"/>
              <w:shd w:val="clear" w:color="auto" w:fill="auto"/>
              <w:bidi w:val="0"/>
              <w:jc w:val="left"/>
              <w:spacing w:before="0" w:after="0" w:line="240" w:lineRule="exact"/>
              <w:ind w:left="60" w:right="0" w:firstLine="0"/>
            </w:pPr>
            <w:r>
              <w:rPr>
                <w:rStyle w:val="CharStyle19"/>
              </w:rPr>
              <w:t>п/п</w:t>
            </w:r>
          </w:p>
        </w:tc>
        <w:tc>
          <w:tcPr>
            <w:shd w:val="clear" w:color="auto" w:fill="FFFFFF"/>
            <w:tcBorders>
              <w:left w:val="single" w:sz="4"/>
              <w:top w:val="single" w:sz="4"/>
            </w:tcBorders>
            <w:vAlign w:val="bottom"/>
          </w:tcPr>
          <w:p>
            <w:pPr>
              <w:pStyle w:val="Style8"/>
              <w:framePr w:w="10109" w:wrap="notBeside" w:vAnchor="text" w:hAnchor="text" w:xAlign="center" w:y="1"/>
              <w:widowControl w:val="0"/>
              <w:keepNext w:val="0"/>
              <w:keepLines w:val="0"/>
              <w:shd w:val="clear" w:color="auto" w:fill="auto"/>
              <w:bidi w:val="0"/>
              <w:jc w:val="left"/>
              <w:spacing w:before="0" w:after="120" w:line="240" w:lineRule="exact"/>
              <w:ind w:left="40" w:right="0" w:firstLine="0"/>
            </w:pPr>
            <w:r>
              <w:rPr>
                <w:rStyle w:val="CharStyle19"/>
              </w:rPr>
              <w:t>Наименование</w:t>
            </w:r>
          </w:p>
          <w:p>
            <w:pPr>
              <w:pStyle w:val="Style8"/>
              <w:framePr w:w="10109" w:wrap="notBeside" w:vAnchor="text" w:hAnchor="text" w:xAlign="center" w:y="1"/>
              <w:widowControl w:val="0"/>
              <w:keepNext w:val="0"/>
              <w:keepLines w:val="0"/>
              <w:shd w:val="clear" w:color="auto" w:fill="auto"/>
              <w:bidi w:val="0"/>
              <w:jc w:val="left"/>
              <w:spacing w:before="120" w:after="0" w:line="240" w:lineRule="exact"/>
              <w:ind w:left="40" w:right="0" w:firstLine="0"/>
            </w:pPr>
            <w:r>
              <w:rPr>
                <w:rStyle w:val="CharStyle19"/>
              </w:rPr>
              <w:t>товара</w:t>
            </w:r>
          </w:p>
        </w:tc>
        <w:tc>
          <w:tcPr>
            <w:shd w:val="clear" w:color="auto" w:fill="FFFFFF"/>
            <w:tcBorders>
              <w:left w:val="single" w:sz="4"/>
              <w:top w:val="single" w:sz="4"/>
            </w:tcBorders>
            <w:vAlign w:val="top"/>
          </w:tcPr>
          <w:p>
            <w:pPr>
              <w:pStyle w:val="Style8"/>
              <w:framePr w:w="10109"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19"/>
              </w:rPr>
              <w:t>Количество</w:t>
            </w:r>
          </w:p>
        </w:tc>
        <w:tc>
          <w:tcPr>
            <w:shd w:val="clear" w:color="auto" w:fill="FFFFFF"/>
            <w:tcBorders>
              <w:left w:val="single" w:sz="4"/>
              <w:top w:val="single" w:sz="4"/>
            </w:tcBorders>
            <w:vAlign w:val="top"/>
          </w:tcPr>
          <w:p>
            <w:pPr>
              <w:pStyle w:val="Style8"/>
              <w:framePr w:w="10109"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19"/>
              </w:rPr>
              <w:t>ед. изм.</w:t>
            </w:r>
          </w:p>
        </w:tc>
        <w:tc>
          <w:tcPr>
            <w:shd w:val="clear" w:color="auto" w:fill="FFFFFF"/>
            <w:tcBorders>
              <w:left w:val="single" w:sz="4"/>
              <w:right w:val="single" w:sz="4"/>
              <w:top w:val="single" w:sz="4"/>
            </w:tcBorders>
            <w:vAlign w:val="top"/>
          </w:tcPr>
          <w:p>
            <w:pPr>
              <w:pStyle w:val="Style8"/>
              <w:framePr w:w="10109" w:wrap="notBeside" w:vAnchor="text" w:hAnchor="text" w:xAlign="center" w:y="1"/>
              <w:widowControl w:val="0"/>
              <w:keepNext w:val="0"/>
              <w:keepLines w:val="0"/>
              <w:shd w:val="clear" w:color="auto" w:fill="auto"/>
              <w:bidi w:val="0"/>
              <w:jc w:val="left"/>
              <w:spacing w:before="0" w:after="0" w:line="240" w:lineRule="exact"/>
              <w:ind w:left="40" w:right="0" w:firstLine="700"/>
            </w:pPr>
            <w:r>
              <w:rPr>
                <w:rStyle w:val="CharStyle19"/>
              </w:rPr>
              <w:t>Характеристики</w:t>
            </w:r>
          </w:p>
        </w:tc>
      </w:tr>
      <w:tr>
        <w:trPr>
          <w:trHeight w:val="682" w:hRule="exact"/>
        </w:trPr>
        <w:tc>
          <w:tcPr>
            <w:shd w:val="clear" w:color="auto" w:fill="FFFFFF"/>
            <w:tcBorders>
              <w:left w:val="single" w:sz="4"/>
              <w:top w:val="single" w:sz="4"/>
              <w:bottom w:val="single" w:sz="4"/>
            </w:tcBorders>
            <w:vAlign w:val="center"/>
          </w:tcPr>
          <w:p>
            <w:pPr>
              <w:pStyle w:val="Style8"/>
              <w:framePr w:w="10109" w:wrap="notBeside" w:vAnchor="text" w:hAnchor="text" w:xAlign="center" w:y="1"/>
              <w:widowControl w:val="0"/>
              <w:keepNext w:val="0"/>
              <w:keepLines w:val="0"/>
              <w:shd w:val="clear" w:color="auto" w:fill="auto"/>
              <w:bidi w:val="0"/>
              <w:jc w:val="left"/>
              <w:spacing w:before="0" w:after="0" w:line="240" w:lineRule="exact"/>
              <w:ind w:left="60" w:right="0" w:firstLine="0"/>
            </w:pPr>
            <w:r>
              <w:rPr>
                <w:rStyle w:val="CharStyle19"/>
              </w:rPr>
              <w:t>1</w:t>
            </w:r>
          </w:p>
        </w:tc>
        <w:tc>
          <w:tcPr>
            <w:shd w:val="clear" w:color="auto" w:fill="FFFFFF"/>
            <w:tcBorders>
              <w:left w:val="single" w:sz="4"/>
              <w:top w:val="single" w:sz="4"/>
              <w:bottom w:val="single" w:sz="4"/>
            </w:tcBorders>
            <w:vAlign w:val="top"/>
          </w:tcPr>
          <w:p>
            <w:pPr>
              <w:pStyle w:val="Style8"/>
              <w:framePr w:w="10109"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19"/>
              </w:rPr>
              <w:t>ТРАСТУЗУМАБ</w:t>
            </w:r>
          </w:p>
        </w:tc>
        <w:tc>
          <w:tcPr>
            <w:shd w:val="clear" w:color="auto" w:fill="FFFFFF"/>
            <w:tcBorders>
              <w:left w:val="single" w:sz="4"/>
              <w:top w:val="single" w:sz="4"/>
              <w:bottom w:val="single" w:sz="4"/>
            </w:tcBorders>
            <w:vAlign w:val="top"/>
          </w:tcPr>
          <w:p>
            <w:pPr>
              <w:pStyle w:val="Style8"/>
              <w:framePr w:w="10109"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19"/>
              </w:rPr>
              <w:t>30.00</w:t>
            </w:r>
          </w:p>
        </w:tc>
        <w:tc>
          <w:tcPr>
            <w:shd w:val="clear" w:color="auto" w:fill="FFFFFF"/>
            <w:tcBorders>
              <w:left w:val="single" w:sz="4"/>
              <w:top w:val="single" w:sz="4"/>
              <w:bottom w:val="single" w:sz="4"/>
            </w:tcBorders>
            <w:vAlign w:val="top"/>
          </w:tcPr>
          <w:p>
            <w:pPr>
              <w:pStyle w:val="Style8"/>
              <w:framePr w:w="10109"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19"/>
              </w:rPr>
              <w:t>Упаковка</w:t>
            </w:r>
          </w:p>
        </w:tc>
        <w:tc>
          <w:tcPr>
            <w:shd w:val="clear" w:color="auto" w:fill="FFFFFF"/>
            <w:tcBorders>
              <w:left w:val="single" w:sz="4"/>
              <w:right w:val="single" w:sz="4"/>
              <w:top w:val="single" w:sz="4"/>
              <w:bottom w:val="single" w:sz="4"/>
            </w:tcBorders>
            <w:vAlign w:val="top"/>
          </w:tcPr>
          <w:p>
            <w:pPr>
              <w:pStyle w:val="Style8"/>
              <w:framePr w:w="10109" w:wrap="notBeside" w:vAnchor="text" w:hAnchor="text" w:xAlign="center" w:y="1"/>
              <w:widowControl w:val="0"/>
              <w:keepNext w:val="0"/>
              <w:keepLines w:val="0"/>
              <w:shd w:val="clear" w:color="auto" w:fill="auto"/>
              <w:bidi w:val="0"/>
              <w:jc w:val="left"/>
              <w:spacing w:before="0" w:after="0" w:line="298" w:lineRule="exact"/>
              <w:ind w:left="40" w:right="0" w:firstLine="700"/>
            </w:pPr>
            <w:r>
              <w:rPr>
                <w:rStyle w:val="CharStyle19"/>
              </w:rPr>
              <w:t>раствор для подкожного введения, 600 мг/5 мл, 5 мл №1*</w:t>
            </w:r>
          </w:p>
        </w:tc>
      </w:tr>
    </w:tbl>
    <w:p>
      <w:pPr>
        <w:pStyle w:val="Style16"/>
        <w:framePr w:w="10109" w:wrap="notBeside" w:vAnchor="text" w:hAnchor="text" w:xAlign="center" w:y="1"/>
        <w:widowControl w:val="0"/>
        <w:keepNext w:val="0"/>
        <w:keepLines w:val="0"/>
        <w:shd w:val="clear" w:color="auto" w:fill="auto"/>
        <w:bidi w:val="0"/>
        <w:jc w:val="left"/>
        <w:spacing w:before="0" w:after="0" w:line="298" w:lineRule="exact"/>
        <w:ind w:left="0" w:right="0" w:firstLine="0"/>
      </w:pPr>
      <w:r>
        <w:rPr>
          <w:lang w:val="ru-RU" w:eastAsia="ru-RU" w:bidi="ru-RU"/>
          <w:sz w:val="24"/>
          <w:szCs w:val="24"/>
          <w:w w:val="100"/>
          <w:spacing w:val="0"/>
          <w:color w:val="000000"/>
          <w:position w:val="0"/>
        </w:rPr>
        <w:t>*Пересчет не предусмотрен. Лекарственная форма и дозировка изменению не подлежит (для применения в амбулаторных условиях).</w:t>
      </w:r>
    </w:p>
    <w:p>
      <w:pPr>
        <w:widowControl w:val="0"/>
        <w:rPr>
          <w:sz w:val="2"/>
          <w:szCs w:val="2"/>
        </w:rPr>
      </w:pPr>
    </w:p>
    <w:p>
      <w:pPr>
        <w:pStyle w:val="Style8"/>
        <w:widowControl w:val="0"/>
        <w:keepNext w:val="0"/>
        <w:keepLines w:val="0"/>
        <w:shd w:val="clear" w:color="auto" w:fill="auto"/>
        <w:bidi w:val="0"/>
        <w:spacing w:before="0" w:after="0" w:line="298" w:lineRule="exact"/>
        <w:ind w:left="0" w:right="0" w:firstLine="720"/>
      </w:pPr>
      <w:r>
        <w:rPr>
          <w:lang w:val="ru-RU" w:eastAsia="ru-RU" w:bidi="ru-RU"/>
          <w:sz w:val="24"/>
          <w:szCs w:val="24"/>
          <w:w w:val="100"/>
          <w:spacing w:val="0"/>
          <w:color w:val="000000"/>
          <w:position w:val="0"/>
        </w:rPr>
        <w:t>Согласно Государственному реестру лекарственных средств (по состоянию на</w:t>
      </w:r>
    </w:p>
    <w:p>
      <w:pPr>
        <w:pStyle w:val="Style8"/>
        <w:numPr>
          <w:ilvl w:val="0"/>
          <w:numId w:val="5"/>
        </w:numPr>
        <w:tabs>
          <w:tab w:leader="none" w:pos="1388" w:val="left"/>
        </w:tabs>
        <w:widowControl w:val="0"/>
        <w:keepNext w:val="0"/>
        <w:keepLines w:val="0"/>
        <w:shd w:val="clear" w:color="auto" w:fill="auto"/>
        <w:bidi w:val="0"/>
        <w:spacing w:before="0" w:after="0" w:line="298" w:lineRule="exact"/>
        <w:ind w:left="0" w:right="40" w:firstLine="0"/>
      </w:pPr>
      <w:r>
        <w:rPr>
          <w:lang w:val="ru-RU" w:eastAsia="ru-RU" w:bidi="ru-RU"/>
          <w:sz w:val="24"/>
          <w:szCs w:val="24"/>
          <w:w w:val="100"/>
          <w:spacing w:val="0"/>
          <w:color w:val="000000"/>
          <w:position w:val="0"/>
        </w:rPr>
        <w:t>требованиям Заказчиков отвечает единственное лекарственное средство (далее - ЛС): «Герцептин®», Ф .Хоффманн-Ля Рош Лтд (Швейцария).</w:t>
      </w:r>
    </w:p>
    <w:p>
      <w:pPr>
        <w:pStyle w:val="Style8"/>
        <w:widowControl w:val="0"/>
        <w:keepNext w:val="0"/>
        <w:keepLines w:val="0"/>
        <w:shd w:val="clear" w:color="auto" w:fill="auto"/>
        <w:bidi w:val="0"/>
        <w:spacing w:before="0" w:after="0" w:line="298" w:lineRule="exact"/>
        <w:ind w:left="0" w:right="40" w:firstLine="720"/>
      </w:pPr>
      <w:r>
        <w:rPr>
          <w:lang w:val="ru-RU" w:eastAsia="ru-RU" w:bidi="ru-RU"/>
          <w:sz w:val="24"/>
          <w:szCs w:val="24"/>
          <w:w w:val="100"/>
          <w:spacing w:val="0"/>
          <w:color w:val="000000"/>
          <w:position w:val="0"/>
        </w:rPr>
        <w:t>В то же время требование «раствор для подкожного введения, 600 мг/5 мл, 5мл» является чрезмерным и влечет необоснованное ограничение количества участников закупки.</w:t>
      </w:r>
    </w:p>
    <w:p>
      <w:pPr>
        <w:pStyle w:val="Style8"/>
        <w:widowControl w:val="0"/>
        <w:keepNext w:val="0"/>
        <w:keepLines w:val="0"/>
        <w:shd w:val="clear" w:color="auto" w:fill="auto"/>
        <w:bidi w:val="0"/>
        <w:spacing w:before="0" w:after="1" w:line="298" w:lineRule="exact"/>
        <w:ind w:left="0" w:right="0" w:firstLine="720"/>
      </w:pPr>
      <w:r>
        <w:rPr>
          <w:lang w:val="ru-RU" w:eastAsia="ru-RU" w:bidi="ru-RU"/>
          <w:sz w:val="24"/>
          <w:szCs w:val="24"/>
          <w:w w:val="100"/>
          <w:spacing w:val="0"/>
          <w:color w:val="000000"/>
          <w:position w:val="0"/>
        </w:rPr>
        <w:t>На территории РФ зарегистрированы также следующие лекарственные средства с</w:t>
      </w:r>
    </w:p>
    <w:tbl>
      <w:tblPr>
        <w:tblOverlap w:val="never"/>
        <w:tblLayout w:type="fixed"/>
        <w:jc w:val="center"/>
      </w:tblPr>
      <w:tblGrid>
        <w:gridCol w:w="2525"/>
        <w:gridCol w:w="1766"/>
        <w:gridCol w:w="2261"/>
        <w:gridCol w:w="1704"/>
        <w:gridCol w:w="1920"/>
      </w:tblGrid>
      <w:tr>
        <w:trPr>
          <w:trHeight w:val="274" w:hRule="exact"/>
        </w:trPr>
        <w:tc>
          <w:tcPr>
            <w:shd w:val="clear" w:color="auto" w:fill="FFFFFF"/>
            <w:gridSpan w:val="5"/>
            <w:tcBorders>
              <w:left w:val="single" w:sz="4"/>
            </w:tcBorders>
            <w:vAlign w:val="bottom"/>
          </w:tcPr>
          <w:p>
            <w:pPr>
              <w:pStyle w:val="Style8"/>
              <w:framePr w:w="10176" w:wrap="notBeside" w:vAnchor="text" w:hAnchor="text" w:xAlign="center" w:y="1"/>
              <w:widowControl w:val="0"/>
              <w:keepNext w:val="0"/>
              <w:keepLines w:val="0"/>
              <w:shd w:val="clear" w:color="auto" w:fill="auto"/>
              <w:bidi w:val="0"/>
              <w:jc w:val="left"/>
              <w:spacing w:before="0" w:after="0" w:line="240" w:lineRule="exact"/>
              <w:ind w:left="0" w:right="0" w:firstLine="0"/>
            </w:pPr>
            <w:r>
              <w:rPr>
                <w:rStyle w:val="CharStyle19"/>
              </w:rPr>
              <w:t>МНН Трастузумаб:</w:t>
            </w:r>
          </w:p>
        </w:tc>
      </w:tr>
      <w:tr>
        <w:trPr>
          <w:trHeight w:val="763" w:hRule="exact"/>
        </w:trPr>
        <w:tc>
          <w:tcPr>
            <w:shd w:val="clear" w:color="auto" w:fill="FFFFFF"/>
            <w:tcBorders>
              <w:left w:val="single" w:sz="4"/>
              <w:top w:val="single" w:sz="4"/>
            </w:tcBorders>
            <w:vAlign w:val="top"/>
          </w:tcPr>
          <w:p>
            <w:pPr>
              <w:pStyle w:val="Style8"/>
              <w:framePr w:w="10176" w:wrap="notBeside" w:vAnchor="text" w:hAnchor="text" w:xAlign="center" w:y="1"/>
              <w:widowControl w:val="0"/>
              <w:keepNext w:val="0"/>
              <w:keepLines w:val="0"/>
              <w:shd w:val="clear" w:color="auto" w:fill="auto"/>
              <w:bidi w:val="0"/>
              <w:jc w:val="left"/>
              <w:spacing w:before="0" w:after="0" w:line="240" w:lineRule="exact"/>
              <w:ind w:left="60" w:right="0" w:firstLine="0"/>
            </w:pPr>
            <w:r>
              <w:rPr>
                <w:rStyle w:val="CharStyle20"/>
              </w:rPr>
              <w:t>Лекарственная форма</w:t>
            </w:r>
          </w:p>
        </w:tc>
        <w:tc>
          <w:tcPr>
            <w:shd w:val="clear" w:color="auto" w:fill="FFFFFF"/>
            <w:tcBorders>
              <w:left w:val="single" w:sz="4"/>
              <w:top w:val="single" w:sz="4"/>
            </w:tcBorders>
            <w:vAlign w:val="top"/>
          </w:tcPr>
          <w:p>
            <w:pPr>
              <w:pStyle w:val="Style8"/>
              <w:framePr w:w="10176" w:wrap="notBeside" w:vAnchor="text" w:hAnchor="text" w:xAlign="center" w:y="1"/>
              <w:widowControl w:val="0"/>
              <w:keepNext w:val="0"/>
              <w:keepLines w:val="0"/>
              <w:shd w:val="clear" w:color="auto" w:fill="auto"/>
              <w:bidi w:val="0"/>
              <w:jc w:val="left"/>
              <w:spacing w:before="0" w:after="120" w:line="240" w:lineRule="exact"/>
              <w:ind w:left="40" w:right="0" w:firstLine="0"/>
            </w:pPr>
            <w:r>
              <w:rPr>
                <w:rStyle w:val="CharStyle20"/>
              </w:rPr>
              <w:t>Торговое</w:t>
            </w:r>
          </w:p>
          <w:p>
            <w:pPr>
              <w:pStyle w:val="Style8"/>
              <w:framePr w:w="10176" w:wrap="notBeside" w:vAnchor="text" w:hAnchor="text" w:xAlign="center" w:y="1"/>
              <w:widowControl w:val="0"/>
              <w:keepNext w:val="0"/>
              <w:keepLines w:val="0"/>
              <w:shd w:val="clear" w:color="auto" w:fill="auto"/>
              <w:bidi w:val="0"/>
              <w:jc w:val="left"/>
              <w:spacing w:before="120" w:after="0" w:line="240" w:lineRule="exact"/>
              <w:ind w:left="40" w:right="0" w:firstLine="0"/>
            </w:pPr>
            <w:r>
              <w:rPr>
                <w:rStyle w:val="CharStyle20"/>
              </w:rPr>
              <w:t>наименование</w:t>
            </w:r>
          </w:p>
        </w:tc>
        <w:tc>
          <w:tcPr>
            <w:shd w:val="clear" w:color="auto" w:fill="FFFFFF"/>
            <w:tcBorders>
              <w:left w:val="single" w:sz="4"/>
              <w:top w:val="single" w:sz="4"/>
            </w:tcBorders>
            <w:vAlign w:val="top"/>
          </w:tcPr>
          <w:p>
            <w:pPr>
              <w:pStyle w:val="Style8"/>
              <w:framePr w:w="10176"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0"/>
              </w:rPr>
              <w:t>Производитель</w:t>
            </w:r>
          </w:p>
        </w:tc>
        <w:tc>
          <w:tcPr>
            <w:shd w:val="clear" w:color="auto" w:fill="FFFFFF"/>
            <w:tcBorders>
              <w:left w:val="single" w:sz="4"/>
              <w:top w:val="single" w:sz="4"/>
            </w:tcBorders>
            <w:vAlign w:val="top"/>
          </w:tcPr>
          <w:p>
            <w:pPr>
              <w:pStyle w:val="Style8"/>
              <w:framePr w:w="10176"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0"/>
              </w:rPr>
              <w:t>РУ</w:t>
            </w:r>
          </w:p>
        </w:tc>
        <w:tc>
          <w:tcPr>
            <w:shd w:val="clear" w:color="auto" w:fill="FFFFFF"/>
            <w:tcBorders>
              <w:left w:val="single" w:sz="4"/>
              <w:right w:val="single" w:sz="4"/>
              <w:top w:val="single" w:sz="4"/>
            </w:tcBorders>
            <w:vAlign w:val="top"/>
          </w:tcPr>
          <w:p>
            <w:pPr>
              <w:pStyle w:val="Style8"/>
              <w:framePr w:w="10176" w:wrap="notBeside" w:vAnchor="text" w:hAnchor="text" w:xAlign="center" w:y="1"/>
              <w:widowControl w:val="0"/>
              <w:keepNext w:val="0"/>
              <w:keepLines w:val="0"/>
              <w:shd w:val="clear" w:color="auto" w:fill="auto"/>
              <w:bidi w:val="0"/>
              <w:jc w:val="center"/>
              <w:spacing w:before="0" w:after="120" w:line="240" w:lineRule="exact"/>
              <w:ind w:left="0" w:right="0" w:firstLine="0"/>
            </w:pPr>
            <w:r>
              <w:rPr>
                <w:rStyle w:val="CharStyle20"/>
              </w:rPr>
              <w:t>Форма</w:t>
            </w:r>
          </w:p>
          <w:p>
            <w:pPr>
              <w:pStyle w:val="Style8"/>
              <w:framePr w:w="10176" w:wrap="notBeside" w:vAnchor="text" w:hAnchor="text" w:xAlign="center" w:y="1"/>
              <w:widowControl w:val="0"/>
              <w:keepNext w:val="0"/>
              <w:keepLines w:val="0"/>
              <w:shd w:val="clear" w:color="auto" w:fill="auto"/>
              <w:bidi w:val="0"/>
              <w:jc w:val="left"/>
              <w:spacing w:before="120" w:after="0" w:line="240" w:lineRule="exact"/>
              <w:ind w:left="40" w:right="0" w:firstLine="0"/>
            </w:pPr>
            <w:r>
              <w:rPr>
                <w:rStyle w:val="CharStyle20"/>
              </w:rPr>
              <w:t>выпуска</w:t>
            </w:r>
          </w:p>
        </w:tc>
      </w:tr>
      <w:tr>
        <w:trPr>
          <w:trHeight w:val="1382" w:hRule="exact"/>
        </w:trPr>
        <w:tc>
          <w:tcPr>
            <w:shd w:val="clear" w:color="auto" w:fill="FFFFFF"/>
            <w:vMerge w:val="restart"/>
            <w:tcBorders>
              <w:left w:val="single" w:sz="4"/>
              <w:top w:val="single" w:sz="4"/>
            </w:tcBorders>
            <w:vAlign w:val="top"/>
          </w:tcPr>
          <w:p>
            <w:pPr>
              <w:pStyle w:val="Style8"/>
              <w:framePr w:w="10176" w:wrap="notBeside" w:vAnchor="text" w:hAnchor="text" w:xAlign="center" w:y="1"/>
              <w:widowControl w:val="0"/>
              <w:keepNext w:val="0"/>
              <w:keepLines w:val="0"/>
              <w:shd w:val="clear" w:color="auto" w:fill="auto"/>
              <w:bidi w:val="0"/>
              <w:jc w:val="left"/>
              <w:spacing w:before="0" w:after="0" w:line="274" w:lineRule="exact"/>
              <w:ind w:left="60" w:right="0" w:firstLine="740"/>
            </w:pPr>
            <w:r>
              <w:rPr>
                <w:rStyle w:val="CharStyle19"/>
              </w:rPr>
              <w:t>1. Лиофилизат для приготовления концентрата для приготовления раствора для инфузий</w:t>
            </w:r>
          </w:p>
        </w:tc>
        <w:tc>
          <w:tcPr>
            <w:shd w:val="clear" w:color="auto" w:fill="FFFFFF"/>
            <w:tcBorders>
              <w:left w:val="single" w:sz="4"/>
              <w:top w:val="single" w:sz="4"/>
            </w:tcBorders>
            <w:vAlign w:val="top"/>
          </w:tcPr>
          <w:p>
            <w:pPr>
              <w:pStyle w:val="Style8"/>
              <w:framePr w:w="10176"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19"/>
              </w:rPr>
              <w:t>Г ерцептин®</w:t>
            </w:r>
          </w:p>
        </w:tc>
        <w:tc>
          <w:tcPr>
            <w:shd w:val="clear" w:color="auto" w:fill="FFFFFF"/>
            <w:tcBorders>
              <w:left w:val="single" w:sz="4"/>
              <w:top w:val="single" w:sz="4"/>
            </w:tcBorders>
            <w:vAlign w:val="top"/>
          </w:tcPr>
          <w:p>
            <w:pPr>
              <w:pStyle w:val="Style8"/>
              <w:framePr w:w="10176"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19"/>
              </w:rPr>
              <w:t>Хоффманн-Ля Рош</w:t>
            </w:r>
          </w:p>
        </w:tc>
        <w:tc>
          <w:tcPr>
            <w:shd w:val="clear" w:color="auto" w:fill="FFFFFF"/>
            <w:tcBorders>
              <w:left w:val="single" w:sz="4"/>
              <w:top w:val="single" w:sz="4"/>
            </w:tcBorders>
            <w:vAlign w:val="top"/>
          </w:tcPr>
          <w:p>
            <w:pPr>
              <w:pStyle w:val="Style8"/>
              <w:framePr w:w="10176"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19"/>
              </w:rPr>
              <w:t>№012038/01</w:t>
            </w:r>
          </w:p>
        </w:tc>
        <w:tc>
          <w:tcPr>
            <w:shd w:val="clear" w:color="auto" w:fill="FFFFFF"/>
            <w:tcBorders>
              <w:left w:val="single" w:sz="4"/>
              <w:right w:val="single" w:sz="4"/>
              <w:top w:val="single" w:sz="4"/>
            </w:tcBorders>
            <w:vAlign w:val="top"/>
          </w:tcPr>
          <w:p>
            <w:pPr>
              <w:pStyle w:val="Style8"/>
              <w:framePr w:w="10176" w:wrap="notBeside" w:vAnchor="text" w:hAnchor="text" w:xAlign="center" w:y="1"/>
              <w:widowControl w:val="0"/>
              <w:keepNext w:val="0"/>
              <w:keepLines w:val="0"/>
              <w:shd w:val="clear" w:color="auto" w:fill="auto"/>
              <w:bidi w:val="0"/>
              <w:jc w:val="right"/>
              <w:spacing w:before="0" w:after="0" w:line="240" w:lineRule="exact"/>
              <w:ind w:left="0" w:right="240" w:firstLine="0"/>
            </w:pPr>
            <w:r>
              <w:rPr>
                <w:rStyle w:val="CharStyle19"/>
              </w:rPr>
              <w:t>440мг№1</w:t>
            </w:r>
          </w:p>
        </w:tc>
      </w:tr>
      <w:tr>
        <w:trPr>
          <w:trHeight w:val="562" w:hRule="exact"/>
        </w:trPr>
        <w:tc>
          <w:tcPr>
            <w:shd w:val="clear" w:color="auto" w:fill="FFFFFF"/>
            <w:vMerge/>
            <w:tcBorders>
              <w:left w:val="single" w:sz="4"/>
            </w:tcBorders>
            <w:vAlign w:val="top"/>
          </w:tcPr>
          <w:p>
            <w:pPr>
              <w:framePr w:w="10176" w:wrap="notBeside" w:vAnchor="text" w:hAnchor="text" w:xAlign="center" w:y="1"/>
            </w:pPr>
          </w:p>
        </w:tc>
        <w:tc>
          <w:tcPr>
            <w:shd w:val="clear" w:color="auto" w:fill="FFFFFF"/>
            <w:tcBorders>
              <w:left w:val="single" w:sz="4"/>
              <w:top w:val="single" w:sz="4"/>
            </w:tcBorders>
            <w:vAlign w:val="top"/>
          </w:tcPr>
          <w:p>
            <w:pPr>
              <w:pStyle w:val="Style8"/>
              <w:framePr w:w="10176"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19"/>
              </w:rPr>
              <w:t>Г ертикад®</w:t>
            </w:r>
          </w:p>
        </w:tc>
        <w:tc>
          <w:tcPr>
            <w:shd w:val="clear" w:color="auto" w:fill="FFFFFF"/>
            <w:tcBorders>
              <w:left w:val="single" w:sz="4"/>
              <w:top w:val="single" w:sz="4"/>
            </w:tcBorders>
            <w:vAlign w:val="top"/>
          </w:tcPr>
          <w:p>
            <w:pPr>
              <w:pStyle w:val="Style8"/>
              <w:framePr w:w="10176"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19"/>
              </w:rPr>
              <w:t>ЗАО Биокад</w:t>
            </w:r>
          </w:p>
        </w:tc>
        <w:tc>
          <w:tcPr>
            <w:shd w:val="clear" w:color="auto" w:fill="FFFFFF"/>
            <w:tcBorders>
              <w:left w:val="single" w:sz="4"/>
              <w:top w:val="single" w:sz="4"/>
            </w:tcBorders>
            <w:vAlign w:val="top"/>
          </w:tcPr>
          <w:p>
            <w:pPr>
              <w:pStyle w:val="Style8"/>
              <w:framePr w:w="10176"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19"/>
              </w:rPr>
              <w:t>ЛП-003403</w:t>
            </w:r>
          </w:p>
        </w:tc>
        <w:tc>
          <w:tcPr>
            <w:shd w:val="clear" w:color="auto" w:fill="FFFFFF"/>
            <w:tcBorders>
              <w:left w:val="single" w:sz="4"/>
              <w:right w:val="single" w:sz="4"/>
              <w:top w:val="single" w:sz="4"/>
            </w:tcBorders>
            <w:vAlign w:val="top"/>
          </w:tcPr>
          <w:p>
            <w:pPr>
              <w:pStyle w:val="Style8"/>
              <w:framePr w:w="10176" w:wrap="notBeside" w:vAnchor="text" w:hAnchor="text" w:xAlign="center" w:y="1"/>
              <w:widowControl w:val="0"/>
              <w:keepNext w:val="0"/>
              <w:keepLines w:val="0"/>
              <w:shd w:val="clear" w:color="auto" w:fill="auto"/>
              <w:bidi w:val="0"/>
              <w:jc w:val="right"/>
              <w:spacing w:before="0" w:after="0" w:line="240" w:lineRule="exact"/>
              <w:ind w:left="0" w:right="240" w:firstLine="0"/>
            </w:pPr>
            <w:r>
              <w:rPr>
                <w:rStyle w:val="CharStyle19"/>
              </w:rPr>
              <w:t>440мг№1</w:t>
            </w:r>
          </w:p>
        </w:tc>
      </w:tr>
      <w:tr>
        <w:trPr>
          <w:trHeight w:val="581" w:hRule="exact"/>
        </w:trPr>
        <w:tc>
          <w:tcPr>
            <w:shd w:val="clear" w:color="auto" w:fill="FFFFFF"/>
            <w:tcBorders>
              <w:left w:val="single" w:sz="4"/>
            </w:tcBorders>
            <w:vAlign w:val="top"/>
          </w:tcPr>
          <w:p>
            <w:pPr>
              <w:framePr w:w="10176" w:wrap="notBeside" w:vAnchor="text" w:hAnchor="text" w:xAlign="center" w:y="1"/>
              <w:widowControl w:val="0"/>
              <w:rPr>
                <w:sz w:val="10"/>
                <w:szCs w:val="10"/>
              </w:rPr>
            </w:pPr>
          </w:p>
        </w:tc>
        <w:tc>
          <w:tcPr>
            <w:shd w:val="clear" w:color="auto" w:fill="FFFFFF"/>
            <w:tcBorders>
              <w:left w:val="single" w:sz="4"/>
            </w:tcBorders>
            <w:vAlign w:val="top"/>
          </w:tcPr>
          <w:p>
            <w:pPr>
              <w:framePr w:w="10176" w:wrap="notBeside" w:vAnchor="text" w:hAnchor="text" w:xAlign="center" w:y="1"/>
              <w:widowControl w:val="0"/>
              <w:rPr>
                <w:sz w:val="10"/>
                <w:szCs w:val="10"/>
              </w:rPr>
            </w:pPr>
          </w:p>
        </w:tc>
        <w:tc>
          <w:tcPr>
            <w:shd w:val="clear" w:color="auto" w:fill="FFFFFF"/>
            <w:tcBorders>
              <w:left w:val="single" w:sz="4"/>
            </w:tcBorders>
            <w:vAlign w:val="top"/>
          </w:tcPr>
          <w:p>
            <w:pPr>
              <w:framePr w:w="10176" w:wrap="notBeside" w:vAnchor="text" w:hAnchor="text" w:xAlign="center" w:y="1"/>
              <w:widowControl w:val="0"/>
              <w:rPr>
                <w:sz w:val="10"/>
                <w:szCs w:val="10"/>
              </w:rPr>
            </w:pPr>
          </w:p>
        </w:tc>
        <w:tc>
          <w:tcPr>
            <w:shd w:val="clear" w:color="auto" w:fill="FFFFFF"/>
            <w:tcBorders>
              <w:left w:val="single" w:sz="4"/>
            </w:tcBorders>
            <w:vAlign w:val="top"/>
          </w:tcPr>
          <w:p>
            <w:pPr>
              <w:framePr w:w="1017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pStyle w:val="Style8"/>
              <w:framePr w:w="10176" w:wrap="notBeside" w:vAnchor="text" w:hAnchor="text" w:xAlign="center" w:y="1"/>
              <w:widowControl w:val="0"/>
              <w:keepNext w:val="0"/>
              <w:keepLines w:val="0"/>
              <w:shd w:val="clear" w:color="auto" w:fill="auto"/>
              <w:bidi w:val="0"/>
              <w:jc w:val="right"/>
              <w:spacing w:before="0" w:after="0" w:line="240" w:lineRule="exact"/>
              <w:ind w:left="0" w:right="240" w:firstLine="0"/>
            </w:pPr>
            <w:r>
              <w:rPr>
                <w:rStyle w:val="CharStyle19"/>
              </w:rPr>
              <w:t>150мг№1</w:t>
            </w:r>
          </w:p>
        </w:tc>
      </w:tr>
      <w:tr>
        <w:trPr>
          <w:trHeight w:val="1013" w:hRule="exact"/>
        </w:trPr>
        <w:tc>
          <w:tcPr>
            <w:shd w:val="clear" w:color="auto" w:fill="FFFFFF"/>
            <w:tcBorders>
              <w:left w:val="single" w:sz="4"/>
              <w:top w:val="single" w:sz="4"/>
            </w:tcBorders>
            <w:vAlign w:val="top"/>
          </w:tcPr>
          <w:p>
            <w:pPr>
              <w:pStyle w:val="Style8"/>
              <w:framePr w:w="10176" w:wrap="notBeside" w:vAnchor="text" w:hAnchor="text" w:xAlign="center" w:y="1"/>
              <w:widowControl w:val="0"/>
              <w:keepNext w:val="0"/>
              <w:keepLines w:val="0"/>
              <w:shd w:val="clear" w:color="auto" w:fill="auto"/>
              <w:bidi w:val="0"/>
              <w:spacing w:before="0" w:after="0" w:line="278" w:lineRule="exact"/>
              <w:ind w:left="0" w:right="0" w:firstLine="740"/>
            </w:pPr>
            <w:r>
              <w:rPr>
                <w:rStyle w:val="CharStyle19"/>
              </w:rPr>
              <w:t>2. Лиофилизат для приготовления раствора для инфузий</w:t>
            </w:r>
          </w:p>
        </w:tc>
        <w:tc>
          <w:tcPr>
            <w:shd w:val="clear" w:color="auto" w:fill="FFFFFF"/>
            <w:tcBorders>
              <w:left w:val="single" w:sz="4"/>
              <w:top w:val="single" w:sz="4"/>
            </w:tcBorders>
            <w:vAlign w:val="top"/>
          </w:tcPr>
          <w:p>
            <w:pPr>
              <w:pStyle w:val="Style8"/>
              <w:framePr w:w="10176"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19"/>
              </w:rPr>
              <w:t>Г ерцептин®</w:t>
            </w:r>
          </w:p>
        </w:tc>
        <w:tc>
          <w:tcPr>
            <w:shd w:val="clear" w:color="auto" w:fill="FFFFFF"/>
            <w:tcBorders>
              <w:left w:val="single" w:sz="4"/>
              <w:top w:val="single" w:sz="4"/>
            </w:tcBorders>
            <w:vAlign w:val="top"/>
          </w:tcPr>
          <w:p>
            <w:pPr>
              <w:pStyle w:val="Style8"/>
              <w:framePr w:w="10176"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19"/>
              </w:rPr>
              <w:t>Хоффманн-Ля Рош</w:t>
            </w:r>
          </w:p>
        </w:tc>
        <w:tc>
          <w:tcPr>
            <w:shd w:val="clear" w:color="auto" w:fill="FFFFFF"/>
            <w:tcBorders>
              <w:left w:val="single" w:sz="4"/>
              <w:top w:val="single" w:sz="4"/>
            </w:tcBorders>
            <w:vAlign w:val="top"/>
          </w:tcPr>
          <w:p>
            <w:pPr>
              <w:pStyle w:val="Style8"/>
              <w:framePr w:w="10176"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19"/>
              </w:rPr>
              <w:t>№015932/01</w:t>
            </w:r>
          </w:p>
        </w:tc>
        <w:tc>
          <w:tcPr>
            <w:shd w:val="clear" w:color="auto" w:fill="FFFFFF"/>
            <w:tcBorders>
              <w:left w:val="single" w:sz="4"/>
              <w:right w:val="single" w:sz="4"/>
              <w:top w:val="single" w:sz="4"/>
            </w:tcBorders>
            <w:vAlign w:val="top"/>
          </w:tcPr>
          <w:p>
            <w:pPr>
              <w:pStyle w:val="Style8"/>
              <w:framePr w:w="10176" w:wrap="notBeside" w:vAnchor="text" w:hAnchor="text" w:xAlign="center" w:y="1"/>
              <w:widowControl w:val="0"/>
              <w:keepNext w:val="0"/>
              <w:keepLines w:val="0"/>
              <w:shd w:val="clear" w:color="auto" w:fill="auto"/>
              <w:bidi w:val="0"/>
              <w:jc w:val="right"/>
              <w:spacing w:before="0" w:after="0" w:line="240" w:lineRule="exact"/>
              <w:ind w:left="0" w:right="240" w:firstLine="0"/>
            </w:pPr>
            <w:r>
              <w:rPr>
                <w:rStyle w:val="CharStyle19"/>
              </w:rPr>
              <w:t>150мг№1</w:t>
            </w:r>
          </w:p>
        </w:tc>
      </w:tr>
      <w:tr>
        <w:trPr>
          <w:trHeight w:val="797" w:hRule="exact"/>
        </w:trPr>
        <w:tc>
          <w:tcPr>
            <w:shd w:val="clear" w:color="auto" w:fill="FFFFFF"/>
            <w:tcBorders>
              <w:left w:val="single" w:sz="4"/>
              <w:top w:val="single" w:sz="4"/>
              <w:bottom w:val="single" w:sz="4"/>
            </w:tcBorders>
            <w:vAlign w:val="top"/>
          </w:tcPr>
          <w:p>
            <w:pPr>
              <w:pStyle w:val="Style8"/>
              <w:framePr w:w="10176" w:wrap="notBeside" w:vAnchor="text" w:hAnchor="text" w:xAlign="center" w:y="1"/>
              <w:widowControl w:val="0"/>
              <w:keepNext w:val="0"/>
              <w:keepLines w:val="0"/>
              <w:shd w:val="clear" w:color="auto" w:fill="auto"/>
              <w:bidi w:val="0"/>
              <w:jc w:val="left"/>
              <w:spacing w:before="0" w:after="0" w:line="274" w:lineRule="exact"/>
              <w:ind w:left="60" w:right="0" w:firstLine="740"/>
            </w:pPr>
            <w:r>
              <w:rPr>
                <w:rStyle w:val="CharStyle19"/>
              </w:rPr>
              <w:t>3. Раствор для подкожного введения</w:t>
            </w:r>
          </w:p>
        </w:tc>
        <w:tc>
          <w:tcPr>
            <w:shd w:val="clear" w:color="auto" w:fill="FFFFFF"/>
            <w:tcBorders>
              <w:left w:val="single" w:sz="4"/>
              <w:top w:val="single" w:sz="4"/>
              <w:bottom w:val="single" w:sz="4"/>
            </w:tcBorders>
            <w:vAlign w:val="top"/>
          </w:tcPr>
          <w:p>
            <w:pPr>
              <w:pStyle w:val="Style8"/>
              <w:framePr w:w="10176"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19"/>
              </w:rPr>
              <w:t>Г ерцептин®</w:t>
            </w:r>
          </w:p>
        </w:tc>
        <w:tc>
          <w:tcPr>
            <w:shd w:val="clear" w:color="auto" w:fill="FFFFFF"/>
            <w:tcBorders>
              <w:left w:val="single" w:sz="4"/>
              <w:top w:val="single" w:sz="4"/>
              <w:bottom w:val="single" w:sz="4"/>
            </w:tcBorders>
            <w:vAlign w:val="top"/>
          </w:tcPr>
          <w:p>
            <w:pPr>
              <w:pStyle w:val="Style8"/>
              <w:framePr w:w="10176"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19"/>
              </w:rPr>
              <w:t>Хоффманн-Ля Рош</w:t>
            </w:r>
          </w:p>
        </w:tc>
        <w:tc>
          <w:tcPr>
            <w:shd w:val="clear" w:color="auto" w:fill="FFFFFF"/>
            <w:tcBorders>
              <w:left w:val="single" w:sz="4"/>
              <w:top w:val="single" w:sz="4"/>
              <w:bottom w:val="single" w:sz="4"/>
            </w:tcBorders>
            <w:vAlign w:val="top"/>
          </w:tcPr>
          <w:p>
            <w:pPr>
              <w:pStyle w:val="Style8"/>
              <w:framePr w:w="10176"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19"/>
              </w:rPr>
              <w:t>ЛП-002743</w:t>
            </w:r>
          </w:p>
        </w:tc>
        <w:tc>
          <w:tcPr>
            <w:shd w:val="clear" w:color="auto" w:fill="FFFFFF"/>
            <w:tcBorders>
              <w:left w:val="single" w:sz="4"/>
              <w:right w:val="single" w:sz="4"/>
              <w:top w:val="single" w:sz="4"/>
              <w:bottom w:val="single" w:sz="4"/>
            </w:tcBorders>
            <w:vAlign w:val="top"/>
          </w:tcPr>
          <w:p>
            <w:pPr>
              <w:pStyle w:val="Style8"/>
              <w:framePr w:w="10176" w:wrap="notBeside" w:vAnchor="text" w:hAnchor="text" w:xAlign="center" w:y="1"/>
              <w:widowControl w:val="0"/>
              <w:keepNext w:val="0"/>
              <w:keepLines w:val="0"/>
              <w:shd w:val="clear" w:color="auto" w:fill="auto"/>
              <w:bidi w:val="0"/>
              <w:jc w:val="right"/>
              <w:spacing w:before="0" w:after="0" w:line="240" w:lineRule="exact"/>
              <w:ind w:left="0" w:right="240" w:firstLine="0"/>
            </w:pPr>
            <w:r>
              <w:rPr>
                <w:rStyle w:val="CharStyle19"/>
              </w:rPr>
              <w:t>600мг№1</w:t>
            </w:r>
          </w:p>
        </w:tc>
      </w:tr>
    </w:tbl>
    <w:p>
      <w:pPr>
        <w:pStyle w:val="Style16"/>
        <w:framePr w:w="10176" w:wrap="notBeside" w:vAnchor="text" w:hAnchor="text" w:xAlign="center" w:y="1"/>
        <w:widowControl w:val="0"/>
        <w:keepNext w:val="0"/>
        <w:keepLines w:val="0"/>
        <w:shd w:val="clear" w:color="auto" w:fill="auto"/>
        <w:bidi w:val="0"/>
        <w:jc w:val="both"/>
        <w:spacing w:before="0" w:after="0" w:line="298" w:lineRule="exact"/>
        <w:ind w:left="0" w:right="0" w:firstLine="0"/>
      </w:pPr>
      <w:r>
        <w:rPr>
          <w:lang w:val="ru-RU" w:eastAsia="ru-RU" w:bidi="ru-RU"/>
          <w:sz w:val="24"/>
          <w:szCs w:val="24"/>
          <w:w w:val="100"/>
          <w:spacing w:val="0"/>
          <w:color w:val="000000"/>
          <w:position w:val="0"/>
        </w:rPr>
        <w:t>Лекарственные препараты с МНН Трастузумаб в лекарственных формах «лиофилизат для приготовления концентрата для приготовления раствора для инфузий», «раствор для подкожного введения», в соответствии со ст. 4 Закона о защите конкуренции,</w:t>
      </w:r>
    </w:p>
    <w:p>
      <w:pPr>
        <w:widowControl w:val="0"/>
        <w:rPr>
          <w:sz w:val="2"/>
          <w:szCs w:val="2"/>
        </w:rPr>
      </w:pPr>
    </w:p>
    <w:p>
      <w:pPr>
        <w:pStyle w:val="Style8"/>
        <w:widowControl w:val="0"/>
        <w:keepNext w:val="0"/>
        <w:keepLines w:val="0"/>
        <w:shd w:val="clear" w:color="auto" w:fill="auto"/>
        <w:bidi w:val="0"/>
        <w:spacing w:before="0" w:after="0" w:line="298" w:lineRule="exact"/>
        <w:ind w:left="20" w:right="20" w:firstLine="0"/>
      </w:pPr>
      <w:r>
        <w:rPr>
          <w:lang w:val="ru-RU" w:eastAsia="ru-RU" w:bidi="ru-RU"/>
          <w:sz w:val="24"/>
          <w:szCs w:val="24"/>
          <w:w w:val="100"/>
          <w:spacing w:val="0"/>
          <w:color w:val="000000"/>
          <w:position w:val="0"/>
        </w:rPr>
        <w:t xml:space="preserve">являются взаимозаменяемыми. Применение лекарственных препаратов с МНН Трастузумаб в лекарственных формах «лиофилизат для приготовления концентрата для приготовления раствора для инфузий», «раствор для подкожного введения» возможно на одной группе пациентов с показаниями к применению «рак молочной железы (метастатический рак молочной железы с опухолевой гиперэкспрессией </w:t>
      </w:r>
      <w:r>
        <w:rPr>
          <w:lang w:val="en-US" w:eastAsia="en-US" w:bidi="en-US"/>
          <w:sz w:val="24"/>
          <w:szCs w:val="24"/>
          <w:w w:val="100"/>
          <w:spacing w:val="0"/>
          <w:color w:val="000000"/>
          <w:position w:val="0"/>
        </w:rPr>
        <w:t xml:space="preserve">HER2, </w:t>
      </w:r>
      <w:r>
        <w:rPr>
          <w:lang w:val="ru-RU" w:eastAsia="ru-RU" w:bidi="ru-RU"/>
          <w:sz w:val="24"/>
          <w:szCs w:val="24"/>
          <w:w w:val="100"/>
          <w:spacing w:val="0"/>
          <w:color w:val="000000"/>
          <w:position w:val="0"/>
        </w:rPr>
        <w:t xml:space="preserve">ранние стадии рака молочной железы с опухолевой гиперэкспрессией </w:t>
      </w:r>
      <w:r>
        <w:rPr>
          <w:lang w:val="en-US" w:eastAsia="en-US" w:bidi="en-US"/>
          <w:sz w:val="24"/>
          <w:szCs w:val="24"/>
          <w:w w:val="100"/>
          <w:spacing w:val="0"/>
          <w:color w:val="000000"/>
          <w:position w:val="0"/>
        </w:rPr>
        <w:t xml:space="preserve">HER2)» </w:t>
      </w:r>
      <w:r>
        <w:rPr>
          <w:lang w:val="ru-RU" w:eastAsia="ru-RU" w:bidi="ru-RU"/>
          <w:sz w:val="24"/>
          <w:szCs w:val="24"/>
          <w:w w:val="100"/>
          <w:spacing w:val="0"/>
          <w:color w:val="000000"/>
          <w:position w:val="0"/>
        </w:rPr>
        <w:t>с достижением одинакового терапевтического эффекта.</w:t>
      </w:r>
    </w:p>
    <w:p>
      <w:pPr>
        <w:pStyle w:val="Style8"/>
        <w:numPr>
          <w:ilvl w:val="0"/>
          <w:numId w:val="3"/>
        </w:numPr>
        <w:widowControl w:val="0"/>
        <w:keepNext w:val="0"/>
        <w:keepLines w:val="0"/>
        <w:shd w:val="clear" w:color="auto" w:fill="auto"/>
        <w:bidi w:val="0"/>
        <w:spacing w:before="0" w:after="0" w:line="298" w:lineRule="exact"/>
        <w:ind w:left="20" w:right="20" w:firstLine="700"/>
      </w:pPr>
      <w:r>
        <w:rPr>
          <w:lang w:val="ru-RU" w:eastAsia="ru-RU" w:bidi="ru-RU"/>
          <w:sz w:val="24"/>
          <w:szCs w:val="24"/>
          <w:w w:val="100"/>
          <w:spacing w:val="0"/>
          <w:color w:val="000000"/>
          <w:position w:val="0"/>
        </w:rPr>
        <w:t xml:space="preserve"> Отсутствие возможности поставки эквивалентного лекарственного средства является нарушением конкуренции.</w:t>
      </w:r>
    </w:p>
    <w:p>
      <w:pPr>
        <w:pStyle w:val="Style8"/>
        <w:widowControl w:val="0"/>
        <w:keepNext w:val="0"/>
        <w:keepLines w:val="0"/>
        <w:shd w:val="clear" w:color="auto" w:fill="auto"/>
        <w:bidi w:val="0"/>
        <w:spacing w:before="0" w:after="0" w:line="298" w:lineRule="exact"/>
        <w:ind w:left="20" w:right="20" w:firstLine="700"/>
      </w:pPr>
      <w:r>
        <w:rPr>
          <w:lang w:val="ru-RU" w:eastAsia="ru-RU" w:bidi="ru-RU"/>
          <w:sz w:val="24"/>
          <w:szCs w:val="24"/>
          <w:w w:val="100"/>
          <w:spacing w:val="0"/>
          <w:color w:val="000000"/>
          <w:position w:val="0"/>
        </w:rPr>
        <w:t>Установление в Документации требования к конкретной лекарственной форме без возможности предложить к поставке эквивалентный товар, свидетельствует о нарушении Заказчиком ч.1 ст. 17 Закона № 135-ФЗ, в части ограничения количества участников закупки в лице производителей лекарственных средств, имеющих право реализовывать лекарственные средства только собственного производства, в том числе ЗАО «БИОКАД».</w:t>
      </w:r>
    </w:p>
    <w:p>
      <w:pPr>
        <w:pStyle w:val="Style8"/>
        <w:widowControl w:val="0"/>
        <w:keepNext w:val="0"/>
        <w:keepLines w:val="0"/>
        <w:shd w:val="clear" w:color="auto" w:fill="auto"/>
        <w:bidi w:val="0"/>
        <w:spacing w:before="0" w:after="0" w:line="298" w:lineRule="exact"/>
        <w:ind w:left="20" w:right="20" w:firstLine="700"/>
      </w:pPr>
      <w:r>
        <w:rPr>
          <w:lang w:val="ru-RU" w:eastAsia="ru-RU" w:bidi="ru-RU"/>
          <w:sz w:val="24"/>
          <w:szCs w:val="24"/>
          <w:w w:val="100"/>
          <w:spacing w:val="0"/>
          <w:color w:val="000000"/>
          <w:position w:val="0"/>
        </w:rPr>
        <w:t>Следует отметить, что при оценке правомерности действий Заказчика принимается во внимание, указывает ли совокупность сведений о товаре на единственного производителя, представлены ли сведения о наличии на рынке нескольких производителей, поставщиков требуемого товара, обусловлены ли требования к товару объективными потребностями Заказчика и (или) нормами законодательства, влекут ли требования ограничение числа участников закупки.</w:t>
      </w:r>
    </w:p>
    <w:p>
      <w:pPr>
        <w:pStyle w:val="Style8"/>
        <w:widowControl w:val="0"/>
        <w:keepNext w:val="0"/>
        <w:keepLines w:val="0"/>
        <w:shd w:val="clear" w:color="auto" w:fill="auto"/>
        <w:bidi w:val="0"/>
        <w:spacing w:before="0" w:after="0" w:line="298" w:lineRule="exact"/>
        <w:ind w:left="20" w:right="20" w:firstLine="700"/>
      </w:pPr>
      <w:r>
        <w:rPr>
          <w:lang w:val="ru-RU" w:eastAsia="ru-RU" w:bidi="ru-RU"/>
          <w:sz w:val="24"/>
          <w:szCs w:val="24"/>
          <w:w w:val="100"/>
          <w:spacing w:val="0"/>
          <w:color w:val="000000"/>
          <w:position w:val="0"/>
        </w:rPr>
        <w:t>С учетом того, что препараты с МНН Трастузумаб «лиофилизат для приготовления концентрата для приготовления раствора для инфузий» и «раствор для подкожного введения» являются взаимозаменяемыми, их применение возможно на одной группе пациентов со сравнимым терапевтическим эффектом, указание в аукционной документации на лекарственную форму лекарственного препарата с МНН Трастузумаб в виде «раствор для подкожного введения» влечет необоснованное незаконное ограничение числа участников закупки, поскольку указанным в аукционной документации требованиям отвечает единственный лекарственный препарат «Герцептин®», Ф.Хоффманн-Ля Рош Лтд (Швейцария).</w:t>
      </w:r>
    </w:p>
    <w:p>
      <w:pPr>
        <w:pStyle w:val="Style8"/>
        <w:widowControl w:val="0"/>
        <w:keepNext w:val="0"/>
        <w:keepLines w:val="0"/>
        <w:shd w:val="clear" w:color="auto" w:fill="auto"/>
        <w:bidi w:val="0"/>
        <w:spacing w:before="0" w:after="0" w:line="298" w:lineRule="exact"/>
        <w:ind w:left="20" w:right="20" w:firstLine="700"/>
      </w:pPr>
      <w:r>
        <w:rPr>
          <w:lang w:val="ru-RU" w:eastAsia="ru-RU" w:bidi="ru-RU"/>
          <w:sz w:val="24"/>
          <w:szCs w:val="24"/>
          <w:w w:val="100"/>
          <w:spacing w:val="0"/>
          <w:color w:val="000000"/>
          <w:position w:val="0"/>
        </w:rPr>
        <w:t>Недопустимость установления в аукционной документации требований к лекарственной форме лекарственного препарата, которые не влияют на терапевтические свойства лекарственных препаратов (форма выпуска), без возможности поставки эквивалента, приводит к ограничению количества участников закупки.</w:t>
      </w:r>
    </w:p>
    <w:p>
      <w:pPr>
        <w:pStyle w:val="Style8"/>
        <w:widowControl w:val="0"/>
        <w:keepNext w:val="0"/>
        <w:keepLines w:val="0"/>
        <w:shd w:val="clear" w:color="auto" w:fill="auto"/>
        <w:bidi w:val="0"/>
        <w:spacing w:before="0" w:after="0" w:line="298" w:lineRule="exact"/>
        <w:ind w:left="20" w:right="20" w:firstLine="700"/>
      </w:pPr>
      <w:r>
        <w:rPr>
          <w:lang w:val="ru-RU" w:eastAsia="ru-RU" w:bidi="ru-RU"/>
          <w:sz w:val="24"/>
          <w:szCs w:val="24"/>
          <w:w w:val="100"/>
          <w:spacing w:val="0"/>
          <w:color w:val="000000"/>
          <w:position w:val="0"/>
        </w:rPr>
        <w:t>Таким образом, Заказчик своими действиями необоснованно ограничил участие в определении поставщиков, установив характеристики товара, соответствующие единственному торговому наименованию - «Герцептин®».</w:t>
      </w:r>
    </w:p>
    <w:p>
      <w:pPr>
        <w:pStyle w:val="Style8"/>
        <w:numPr>
          <w:ilvl w:val="0"/>
          <w:numId w:val="3"/>
        </w:numPr>
        <w:tabs>
          <w:tab w:leader="none" w:pos="2362" w:val="center"/>
          <w:tab w:leader="none" w:pos="3514" w:val="right"/>
          <w:tab w:leader="none" w:pos="4392" w:val="center"/>
          <w:tab w:leader="none" w:pos="5674" w:val="center"/>
          <w:tab w:leader="none" w:pos="7282" w:val="center"/>
          <w:tab w:leader="none" w:pos="10238" w:val="right"/>
        </w:tabs>
        <w:widowControl w:val="0"/>
        <w:keepNext w:val="0"/>
        <w:keepLines w:val="0"/>
        <w:shd w:val="clear" w:color="auto" w:fill="auto"/>
        <w:bidi w:val="0"/>
        <w:spacing w:before="0" w:after="0" w:line="298" w:lineRule="exact"/>
        <w:ind w:left="20" w:right="0" w:firstLine="700"/>
      </w:pPr>
      <w:r>
        <w:rPr>
          <w:lang w:val="ru-RU" w:eastAsia="ru-RU" w:bidi="ru-RU"/>
          <w:sz w:val="24"/>
          <w:szCs w:val="24"/>
          <w:w w:val="100"/>
          <w:spacing w:val="0"/>
          <w:color w:val="000000"/>
          <w:position w:val="0"/>
        </w:rPr>
        <w:t>Требования</w:t>
        <w:tab/>
        <w:t>к</w:t>
        <w:tab/>
        <w:t>предмету</w:t>
        <w:tab/>
        <w:t>закупки,</w:t>
        <w:tab/>
        <w:t>установленные</w:t>
        <w:tab/>
        <w:t>Документацией,</w:t>
      </w:r>
    </w:p>
    <w:p>
      <w:pPr>
        <w:pStyle w:val="Style8"/>
        <w:widowControl w:val="0"/>
        <w:keepNext w:val="0"/>
        <w:keepLines w:val="0"/>
        <w:shd w:val="clear" w:color="auto" w:fill="auto"/>
        <w:bidi w:val="0"/>
        <w:spacing w:before="0" w:after="0" w:line="298" w:lineRule="exact"/>
        <w:ind w:left="20" w:right="0" w:firstLine="0"/>
      </w:pPr>
      <w:r>
        <w:rPr>
          <w:lang w:val="ru-RU" w:eastAsia="ru-RU" w:bidi="ru-RU"/>
          <w:sz w:val="24"/>
          <w:szCs w:val="24"/>
          <w:w w:val="100"/>
          <w:spacing w:val="0"/>
          <w:color w:val="000000"/>
          <w:position w:val="0"/>
        </w:rPr>
        <w:t>нарушают ч. 1 ст. 14 Закона № 44-ФЗ.</w:t>
      </w:r>
    </w:p>
    <w:p>
      <w:pPr>
        <w:pStyle w:val="Style8"/>
        <w:widowControl w:val="0"/>
        <w:keepNext w:val="0"/>
        <w:keepLines w:val="0"/>
        <w:shd w:val="clear" w:color="auto" w:fill="auto"/>
        <w:bidi w:val="0"/>
        <w:spacing w:before="0" w:after="0" w:line="298" w:lineRule="exact"/>
        <w:ind w:left="20" w:right="20" w:firstLine="700"/>
      </w:pPr>
      <w:r>
        <w:rPr>
          <w:lang w:val="ru-RU" w:eastAsia="ru-RU" w:bidi="ru-RU"/>
          <w:sz w:val="24"/>
          <w:szCs w:val="24"/>
          <w:w w:val="100"/>
          <w:spacing w:val="0"/>
          <w:color w:val="000000"/>
          <w:position w:val="0"/>
        </w:rPr>
        <w:t>Из данной нормы следует, что при осуществлении закупок для государственных или муниципальных нужд товарам, имеющим иностранное происхождение, национальный режим предоставляется только в случаях и на условиях, которые предусмотрены международными договорами. При отсутствии международного договора о применении национального режима, приоритет в закупках должен предоставляться товарам российского происхождения.</w:t>
      </w:r>
    </w:p>
    <w:p>
      <w:pPr>
        <w:pStyle w:val="Style8"/>
        <w:widowControl w:val="0"/>
        <w:keepNext w:val="0"/>
        <w:keepLines w:val="0"/>
        <w:shd w:val="clear" w:color="auto" w:fill="auto"/>
        <w:bidi w:val="0"/>
        <w:spacing w:before="0" w:after="0" w:line="298" w:lineRule="exact"/>
        <w:ind w:left="20" w:right="20" w:firstLine="700"/>
      </w:pPr>
      <w:r>
        <w:rPr>
          <w:lang w:val="ru-RU" w:eastAsia="ru-RU" w:bidi="ru-RU"/>
          <w:sz w:val="24"/>
          <w:szCs w:val="24"/>
          <w:w w:val="100"/>
          <w:spacing w:val="0"/>
          <w:color w:val="000000"/>
          <w:position w:val="0"/>
        </w:rPr>
        <w:t>Как указано выше, согласно Государственному реестру лекарственных средств (по состоянию на 01.10.2017) требованиям документации отвечает единственное лекарственное средство: «Герцептин®», Ф.Хоффманн-Ля Рош Лтд (Швейцария).</w:t>
      </w:r>
    </w:p>
    <w:p>
      <w:pPr>
        <w:pStyle w:val="Style8"/>
        <w:widowControl w:val="0"/>
        <w:keepNext w:val="0"/>
        <w:keepLines w:val="0"/>
        <w:shd w:val="clear" w:color="auto" w:fill="auto"/>
        <w:bidi w:val="0"/>
        <w:spacing w:before="0" w:after="0" w:line="298" w:lineRule="exact"/>
        <w:ind w:left="20" w:right="20" w:firstLine="700"/>
      </w:pPr>
      <w:r>
        <w:rPr>
          <w:lang w:val="ru-RU" w:eastAsia="ru-RU" w:bidi="ru-RU"/>
          <w:sz w:val="24"/>
          <w:szCs w:val="24"/>
          <w:w w:val="100"/>
          <w:spacing w:val="0"/>
          <w:color w:val="000000"/>
          <w:position w:val="0"/>
        </w:rPr>
        <w:t>В настоящее время международные договоры о применении национального режима при осуществлении закупок между Швейцарией и Российской Федерацией не заключены. Следовательно, товарам, имеющим швейцарское происхождение, не может быть предоставлен национальный режим и приоритет должен предоставляться аналогичным товарам российского происхождения.</w:t>
      </w:r>
    </w:p>
    <w:p>
      <w:pPr>
        <w:pStyle w:val="Style8"/>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Включив в документацию требования о лекарственной форме «раствор для подкожного введения, 600 мг/5 мл, флакон № 1)», Заказчик не только ограничил количество потенциальных участников закупки, но и создал необоснованные препятствия обороту товара российского происхождения, в то время как положения Закона о контрактной системе направлены на поддержание именно российских производителей.</w:t>
      </w:r>
    </w:p>
    <w:p>
      <w:pPr>
        <w:pStyle w:val="Style8"/>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Не указание Заказчиком при осуществлении спорной закупки в документации об аукционе торговых наименований закупаемых лекарственных средств не свидетельствует об исполнении им требований Закона о контрактной системе, поскольку совокупности установленных к лекарственному средству требований соответствует исключительно лекарственное средство с торговым наименованием «Герцептин®»; указание в документации об аукционе лекарственного средства с международным непатентованным наименованием Трастузумаб раствор для подкожного введения, 600 мг/5 мл, флакон № 1 без указания торгового наименования по факту свидетельствует об имитации Заказчиком соблюдения требований Закона о контрактной системе, а не о действительном его соблюдении.</w:t>
      </w:r>
    </w:p>
    <w:p>
      <w:pPr>
        <w:pStyle w:val="Style8"/>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При таких обстоятельствах Заказчик, установив в документации об аукционе в электронной форме требования к закупаемому лекарственному средству, в частности, к дозировке лекарственного средства и форме лекарственного средства, таким образом, то установленным требованиям соответствует только лекарственное средство с торговым наименованием - «Герцептин®», нарушили требования п. 6 ч. 1 ст. 33, п. 1 ч. 1 ст. 64 и п. 7</w:t>
      </w:r>
    </w:p>
    <w:p>
      <w:pPr>
        <w:pStyle w:val="Style8"/>
        <w:tabs>
          <w:tab w:leader="none" w:pos="366" w:val="left"/>
        </w:tabs>
        <w:widowControl w:val="0"/>
        <w:keepNext w:val="0"/>
        <w:keepLines w:val="0"/>
        <w:shd w:val="clear" w:color="auto" w:fill="auto"/>
        <w:bidi w:val="0"/>
        <w:spacing w:before="0" w:after="0" w:line="298" w:lineRule="exact"/>
        <w:ind w:left="20" w:right="20" w:firstLine="0"/>
      </w:pPr>
      <w:r>
        <w:rPr>
          <w:lang w:val="ru-RU" w:eastAsia="ru-RU" w:bidi="ru-RU"/>
          <w:sz w:val="24"/>
          <w:szCs w:val="24"/>
          <w:w w:val="100"/>
          <w:spacing w:val="0"/>
          <w:color w:val="000000"/>
          <w:position w:val="0"/>
        </w:rPr>
        <w:t>ч.</w:t>
        <w:tab/>
        <w:t>2 ст. 83 ФЗ «О контрактной системе в сфере закупок товаров, работ, услуги для государственных и муниципальных нужд».</w:t>
      </w:r>
    </w:p>
    <w:p>
      <w:pPr>
        <w:pStyle w:val="Style8"/>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Заявитель просит аннулировать электронный аукцион на поставку противоопухолевых лекарственных препаратов (в связи с его несоответствием законодательству РФ и выдать Заказчику обязательное для исполнения предписание об устранении допущенных нарушений действующего законодательства.</w:t>
      </w:r>
    </w:p>
    <w:p>
      <w:pPr>
        <w:pStyle w:val="Style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Представители заказчика с позицией заявителя не согласились и пояснили следующее.</w:t>
      </w:r>
    </w:p>
    <w:p>
      <w:pPr>
        <w:pStyle w:val="Style8"/>
        <w:tabs>
          <w:tab w:leader="none" w:pos="2650" w:val="left"/>
        </w:tabs>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Товар, являющийся объектом закупки, находится в свободной продаже, что исключает ограничение, недопущение, устранение конкуренции при проведении аукциона в электронной форме, и не влечет за собой нарушение ч. 1 ст. 17 федерального закона от 26.07.2006 года №</w:t>
        <w:tab/>
        <w:t>135-ФЗ «О защите конкуренции». Отсутствие у каких-либо</w:t>
      </w:r>
    </w:p>
    <w:p>
      <w:pPr>
        <w:pStyle w:val="Style8"/>
        <w:widowControl w:val="0"/>
        <w:keepNext w:val="0"/>
        <w:keepLines w:val="0"/>
        <w:shd w:val="clear" w:color="auto" w:fill="auto"/>
        <w:bidi w:val="0"/>
        <w:spacing w:before="0" w:after="0" w:line="298" w:lineRule="exact"/>
        <w:ind w:left="20" w:right="20" w:firstLine="0"/>
      </w:pPr>
      <w:r>
        <w:rPr>
          <w:lang w:val="ru-RU" w:eastAsia="ru-RU" w:bidi="ru-RU"/>
          <w:sz w:val="24"/>
          <w:szCs w:val="24"/>
          <w:w w:val="100"/>
          <w:spacing w:val="0"/>
          <w:color w:val="000000"/>
          <w:position w:val="0"/>
        </w:rPr>
        <w:t>заинтересованных лиц -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pPr>
        <w:pStyle w:val="Style8"/>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В соответствии с пунктом 1 части 1 статьи 33 Федерального закона от 05.04.2013 года № 44-ФЗ «О контрактной системе в сфере закупок товаров, работ, услуг для обеспечения государственных и муниципальных нужд»,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Соответственно, Заказчик вправе детализировать описание объекта закупки в зависимости от своих потребностей.</w:t>
      </w:r>
    </w:p>
    <w:p>
      <w:pPr>
        <w:pStyle w:val="Style8"/>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Препараты с МНН «Трастузумаб» в различных лекарственных формах («раствор для подкожного введения») и («лиофилизат для приготовления концентрата для приготовления раствора для инфузий») не являются взаимозаменяемыми. В соответствии со ст. 4 п. 12.3 Федерального закона от 12.04.2010 № 61-ФЗ «Об обращении лекарственных средств», взаимозаменяемый лекарственный препарат это - лекарственный препарат с доказанной терапевтической эквивалентностью или биоэквивалентностью в отношении референтного лекарственного препарата, имеющий эквивалентные ему качественный состав и количественный состав действующих веществ, состав вспомогательных веществ, лекарственную форму и способ введения.</w:t>
      </w:r>
    </w:p>
    <w:p>
      <w:pPr>
        <w:pStyle w:val="Style8"/>
        <w:widowControl w:val="0"/>
        <w:keepNext w:val="0"/>
        <w:keepLines w:val="0"/>
        <w:shd w:val="clear" w:color="auto" w:fill="auto"/>
        <w:bidi w:val="0"/>
        <w:spacing w:before="0" w:after="0" w:line="298" w:lineRule="exact"/>
        <w:ind w:left="40" w:right="20" w:firstLine="720"/>
      </w:pPr>
      <w:r>
        <w:rPr>
          <w:lang w:val="ru-RU" w:eastAsia="ru-RU" w:bidi="ru-RU"/>
          <w:sz w:val="24"/>
          <w:szCs w:val="24"/>
          <w:w w:val="100"/>
          <w:spacing w:val="0"/>
          <w:color w:val="000000"/>
          <w:position w:val="0"/>
        </w:rPr>
        <w:t>Согласно инструкциями по медицинскому применению лекарственных препаратов с МНН «Трастузумаб» и вышеуказанными лекарственными формами выпуска, эти препараты имеют различный количественный состав действующего вещества, качественный и количественный состав вспомогательных веществ, различную лекарственную форму и способ введения препарата. Следовательно, в силу норм законодательства, эти препараты не являются взаимозаменяемыми. Более того, анализ письма ФАС России, на который ссылается участник, показал, что препараты с МНН «Трастузумаб» в лекарственных формах «лиофилизат для приготовления концентрата для приготовления раствора для инфузий», «раствор для подкожного введения» не рассматривались по составу препаратов, следовательно, письмо ФАС России - не применимо.</w:t>
      </w:r>
    </w:p>
    <w:p>
      <w:pPr>
        <w:pStyle w:val="Style8"/>
        <w:widowControl w:val="0"/>
        <w:keepNext w:val="0"/>
        <w:keepLines w:val="0"/>
        <w:shd w:val="clear" w:color="auto" w:fill="auto"/>
        <w:bidi w:val="0"/>
        <w:spacing w:before="0" w:after="0" w:line="298" w:lineRule="exact"/>
        <w:ind w:left="40" w:right="20" w:firstLine="720"/>
      </w:pPr>
      <w:r>
        <w:rPr>
          <w:lang w:val="ru-RU" w:eastAsia="ru-RU" w:bidi="ru-RU"/>
          <w:sz w:val="24"/>
          <w:szCs w:val="24"/>
          <w:w w:val="100"/>
          <w:spacing w:val="0"/>
          <w:color w:val="000000"/>
          <w:position w:val="0"/>
        </w:rPr>
        <w:t>Особенно важно, что применение подкожной формы лекарственного препарата Трастузумаб (Герцептин) приводит к годовой экономии бюджетных средств по сравнению с внутривенной формой за счет сокращения затрат на лекарственные препараты, работу медицинского персонала, введение и нахождение в стационаре.</w:t>
      </w:r>
    </w:p>
    <w:p>
      <w:pPr>
        <w:pStyle w:val="Style8"/>
        <w:widowControl w:val="0"/>
        <w:keepNext w:val="0"/>
        <w:keepLines w:val="0"/>
        <w:shd w:val="clear" w:color="auto" w:fill="auto"/>
        <w:bidi w:val="0"/>
        <w:spacing w:before="0" w:after="0" w:line="298" w:lineRule="exact"/>
        <w:ind w:left="40" w:right="20" w:firstLine="720"/>
      </w:pPr>
      <w:r>
        <w:rPr>
          <w:lang w:val="ru-RU" w:eastAsia="ru-RU" w:bidi="ru-RU"/>
          <w:sz w:val="24"/>
          <w:szCs w:val="24"/>
          <w:w w:val="100"/>
          <w:spacing w:val="0"/>
          <w:color w:val="000000"/>
          <w:position w:val="0"/>
        </w:rPr>
        <w:t>Кроме того годовая экономия средств на лечение НЕ112-положительного рака молочной железы при терапии пациентов с весом &gt;74 кг, а таких пациентов около 50%, составит 25-30% по ценам, зарегистрированным на территории РФ, за счет применения фиксированной п/к дозы (при применении в/в формы необходимо использовать 2 флакона 440 мг№ 1+ 150 мг№ 1)</w:t>
      </w:r>
    </w:p>
    <w:p>
      <w:pPr>
        <w:pStyle w:val="Style8"/>
        <w:widowControl w:val="0"/>
        <w:keepNext w:val="0"/>
        <w:keepLines w:val="0"/>
        <w:shd w:val="clear" w:color="auto" w:fill="auto"/>
        <w:bidi w:val="0"/>
        <w:spacing w:before="0" w:after="0" w:line="298" w:lineRule="exact"/>
        <w:ind w:left="40" w:right="20" w:firstLine="720"/>
      </w:pPr>
      <w:r>
        <w:rPr>
          <w:lang w:val="ru-RU" w:eastAsia="ru-RU" w:bidi="ru-RU"/>
          <w:sz w:val="24"/>
          <w:szCs w:val="24"/>
          <w:w w:val="100"/>
          <w:spacing w:val="0"/>
          <w:color w:val="000000"/>
          <w:position w:val="0"/>
        </w:rPr>
        <w:t>Также подкожная форма введения обладает дополнительными характеристиками, улучшающими ее применение и являющимися ее преимуществами, а именно:</w:t>
      </w:r>
    </w:p>
    <w:p>
      <w:pPr>
        <w:pStyle w:val="Style8"/>
        <w:widowControl w:val="0"/>
        <w:keepNext w:val="0"/>
        <w:keepLines w:val="0"/>
        <w:shd w:val="clear" w:color="auto" w:fill="auto"/>
        <w:bidi w:val="0"/>
        <w:spacing w:before="0" w:after="0" w:line="298" w:lineRule="exact"/>
        <w:ind w:left="40" w:right="20" w:firstLine="720"/>
      </w:pPr>
      <w:r>
        <w:rPr>
          <w:lang w:val="ru-RU" w:eastAsia="ru-RU" w:bidi="ru-RU"/>
          <w:sz w:val="24"/>
          <w:szCs w:val="24"/>
          <w:w w:val="100"/>
          <w:spacing w:val="0"/>
          <w:color w:val="000000"/>
          <w:position w:val="0"/>
        </w:rPr>
        <w:t>Герцептин раствор для подкожного введения - отдельный самостоятельный препарат, имеет собственное регистрационное удостоверение. Нельзя, только на основании похожего активного вещества, проводить замену препарата с пересчетом общего количества миллиграммов.</w:t>
      </w:r>
    </w:p>
    <w:p>
      <w:pPr>
        <w:pStyle w:val="Style8"/>
        <w:widowControl w:val="0"/>
        <w:keepNext w:val="0"/>
        <w:keepLines w:val="0"/>
        <w:shd w:val="clear" w:color="auto" w:fill="auto"/>
        <w:bidi w:val="0"/>
        <w:spacing w:before="0" w:after="0" w:line="298" w:lineRule="exact"/>
        <w:ind w:left="40" w:right="20" w:firstLine="720"/>
      </w:pPr>
      <w:r>
        <w:rPr>
          <w:lang w:val="ru-RU" w:eastAsia="ru-RU" w:bidi="ru-RU"/>
          <w:sz w:val="24"/>
          <w:szCs w:val="24"/>
          <w:w w:val="100"/>
          <w:spacing w:val="0"/>
          <w:color w:val="000000"/>
          <w:position w:val="0"/>
        </w:rPr>
        <w:t>Лекарственная форма - раствор для подкожного введения. Форма выпуска - раствор для подкожного введения.</w:t>
      </w:r>
    </w:p>
    <w:p>
      <w:pPr>
        <w:pStyle w:val="Style8"/>
        <w:widowControl w:val="0"/>
        <w:keepNext w:val="0"/>
        <w:keepLines w:val="0"/>
        <w:shd w:val="clear" w:color="auto" w:fill="auto"/>
        <w:bidi w:val="0"/>
        <w:spacing w:before="0" w:after="0" w:line="298" w:lineRule="exact"/>
        <w:ind w:left="40" w:right="20" w:firstLine="720"/>
      </w:pPr>
      <w:r>
        <w:rPr>
          <w:lang w:val="ru-RU" w:eastAsia="ru-RU" w:bidi="ru-RU"/>
          <w:sz w:val="24"/>
          <w:szCs w:val="24"/>
          <w:w w:val="100"/>
          <w:spacing w:val="0"/>
          <w:color w:val="000000"/>
          <w:position w:val="0"/>
        </w:rPr>
        <w:t xml:space="preserve">Препарат содержит уникальное вещество - рекомбинантная человеческая гиалуронидаза. </w:t>
      </w:r>
      <w:r>
        <w:rPr>
          <w:lang w:val="en-US" w:eastAsia="en-US" w:bidi="en-US"/>
          <w:sz w:val="24"/>
          <w:szCs w:val="24"/>
          <w:w w:val="100"/>
          <w:spacing w:val="0"/>
          <w:color w:val="000000"/>
          <w:position w:val="0"/>
        </w:rPr>
        <w:t xml:space="preserve">(rHuPH20) </w:t>
      </w:r>
      <w:r>
        <w:rPr>
          <w:lang w:val="ru-RU" w:eastAsia="ru-RU" w:bidi="ru-RU"/>
          <w:sz w:val="24"/>
          <w:szCs w:val="24"/>
          <w:w w:val="100"/>
          <w:spacing w:val="0"/>
          <w:color w:val="000000"/>
          <w:position w:val="0"/>
        </w:rPr>
        <w:t>- 10000 ЕД. Другие препараты, содержащие в качестве активного вещества трастузумаб, не содержат вышеупомянутый компонент.</w:t>
      </w:r>
    </w:p>
    <w:p>
      <w:pPr>
        <w:pStyle w:val="Style8"/>
        <w:widowControl w:val="0"/>
        <w:keepNext w:val="0"/>
        <w:keepLines w:val="0"/>
        <w:shd w:val="clear" w:color="auto" w:fill="auto"/>
        <w:bidi w:val="0"/>
        <w:spacing w:before="0" w:after="0" w:line="298" w:lineRule="exact"/>
        <w:ind w:left="40" w:right="20" w:firstLine="720"/>
      </w:pPr>
      <w:r>
        <w:rPr>
          <w:lang w:val="ru-RU" w:eastAsia="ru-RU" w:bidi="ru-RU"/>
          <w:sz w:val="24"/>
          <w:szCs w:val="24"/>
          <w:w w:val="100"/>
          <w:spacing w:val="0"/>
          <w:color w:val="000000"/>
          <w:position w:val="0"/>
        </w:rPr>
        <w:t xml:space="preserve">Федеральным законом от 21.11.2011 года № 323-ФЗ «Об основах охраны здоровья граждан в Российской Федерации» устанавливаются основные принципы охраны здоровья. Так, одним из принципов охраны здоровья является </w:t>
      </w:r>
      <w:r>
        <w:rPr>
          <w:rStyle w:val="CharStyle21"/>
        </w:rPr>
        <w:t>приоритет интересов пациента при оказании медицинской помощи.</w:t>
      </w:r>
    </w:p>
    <w:p>
      <w:pPr>
        <w:pStyle w:val="Style8"/>
        <w:widowControl w:val="0"/>
        <w:keepNext w:val="0"/>
        <w:keepLines w:val="0"/>
        <w:shd w:val="clear" w:color="auto" w:fill="auto"/>
        <w:bidi w:val="0"/>
        <w:spacing w:before="0" w:after="0" w:line="298" w:lineRule="exact"/>
        <w:ind w:left="40" w:right="20" w:firstLine="720"/>
      </w:pPr>
      <w:r>
        <w:rPr>
          <w:lang w:val="ru-RU" w:eastAsia="ru-RU" w:bidi="ru-RU"/>
          <w:sz w:val="24"/>
          <w:szCs w:val="24"/>
          <w:w w:val="100"/>
          <w:spacing w:val="0"/>
          <w:color w:val="000000"/>
          <w:position w:val="0"/>
        </w:rPr>
        <w:t>Таким образом, при описании объекта закупки, Заказчик исходил из интересов пациентов, в целях оказания качественной медицинской помощи.</w:t>
      </w:r>
    </w:p>
    <w:p>
      <w:pPr>
        <w:pStyle w:val="Style8"/>
        <w:widowControl w:val="0"/>
        <w:keepNext w:val="0"/>
        <w:keepLines w:val="0"/>
        <w:shd w:val="clear" w:color="auto" w:fill="auto"/>
        <w:bidi w:val="0"/>
        <w:spacing w:before="0" w:after="0" w:line="298" w:lineRule="exact"/>
        <w:ind w:left="40" w:right="20" w:firstLine="720"/>
      </w:pPr>
      <w:r>
        <w:rPr>
          <w:lang w:val="ru-RU" w:eastAsia="ru-RU" w:bidi="ru-RU"/>
          <w:sz w:val="24"/>
          <w:szCs w:val="24"/>
          <w:w w:val="100"/>
          <w:spacing w:val="0"/>
          <w:color w:val="000000"/>
          <w:position w:val="0"/>
        </w:rPr>
        <w:t>Лекарственная форма «раствор для подкожного введения» наиболее полно соответствует потребностям заказчика и обеспечивает приоритет интересов пациента, поскольку:</w:t>
      </w:r>
    </w:p>
    <w:p>
      <w:pPr>
        <w:pStyle w:val="Style22"/>
        <w:numPr>
          <w:ilvl w:val="0"/>
          <w:numId w:val="7"/>
        </w:numPr>
        <w:tabs>
          <w:tab w:leader="none" w:pos="1106" w:val="left"/>
        </w:tabs>
        <w:widowControl w:val="0"/>
        <w:keepNext/>
        <w:keepLines/>
        <w:shd w:val="clear" w:color="auto" w:fill="auto"/>
        <w:bidi w:val="0"/>
        <w:spacing w:before="0" w:after="0"/>
        <w:ind w:left="40" w:right="0"/>
      </w:pPr>
      <w:bookmarkStart w:id="0" w:name="bookmark0"/>
      <w:r>
        <w:rPr>
          <w:lang w:val="ru-RU" w:eastAsia="ru-RU" w:bidi="ru-RU"/>
          <w:sz w:val="24"/>
          <w:szCs w:val="24"/>
          <w:w w:val="100"/>
          <w:spacing w:val="0"/>
          <w:color w:val="000000"/>
          <w:position w:val="0"/>
        </w:rPr>
        <w:t>Препарат подходит для применения в амбулаторных условиях</w:t>
      </w:r>
      <w:bookmarkEnd w:id="0"/>
    </w:p>
    <w:p>
      <w:pPr>
        <w:pStyle w:val="Style8"/>
        <w:widowControl w:val="0"/>
        <w:keepNext w:val="0"/>
        <w:keepLines w:val="0"/>
        <w:shd w:val="clear" w:color="auto" w:fill="auto"/>
        <w:bidi w:val="0"/>
        <w:spacing w:before="0" w:after="0" w:line="293" w:lineRule="exact"/>
        <w:ind w:left="40" w:right="20" w:firstLine="720"/>
      </w:pPr>
      <w:r>
        <w:rPr>
          <w:lang w:val="ru-RU" w:eastAsia="ru-RU" w:bidi="ru-RU"/>
          <w:sz w:val="24"/>
          <w:szCs w:val="24"/>
          <w:w w:val="100"/>
          <w:spacing w:val="0"/>
          <w:color w:val="000000"/>
          <w:position w:val="0"/>
        </w:rPr>
        <w:t>Использование препарата с лекарственной формой «лиофилизат для приготовления концентрата для приготовления раствора для инфузий» осуществляется под строгим контролем специалиста и требует тщательного наблюдения в течение 6 часов после начала первой инфузий и в течение 2 часов после начала последующих инфузий (инструкция прилагается), что в амбулаторных условиях неприменимо.</w:t>
      </w:r>
    </w:p>
    <w:p>
      <w:pPr>
        <w:pStyle w:val="Style3"/>
        <w:numPr>
          <w:ilvl w:val="0"/>
          <w:numId w:val="7"/>
        </w:numPr>
        <w:widowControl w:val="0"/>
        <w:keepNext w:val="0"/>
        <w:keepLines w:val="0"/>
        <w:shd w:val="clear" w:color="auto" w:fill="auto"/>
        <w:bidi w:val="0"/>
        <w:jc w:val="both"/>
        <w:spacing w:before="0" w:after="0" w:line="298" w:lineRule="exact"/>
        <w:ind w:left="20" w:right="40" w:firstLine="720"/>
      </w:pPr>
      <w:r>
        <w:rPr>
          <w:lang w:val="ru-RU" w:eastAsia="ru-RU" w:bidi="ru-RU"/>
          <w:sz w:val="24"/>
          <w:szCs w:val="24"/>
          <w:w w:val="100"/>
          <w:spacing w:val="0"/>
          <w:color w:val="000000"/>
          <w:position w:val="0"/>
        </w:rPr>
        <w:t xml:space="preserve"> Форма введения препарата позволяет сократить время введения препарата</w:t>
      </w:r>
    </w:p>
    <w:p>
      <w:pPr>
        <w:pStyle w:val="Style8"/>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Препарат трастузумаб в таких лекарственных формах, как лиофилизат для приготовления концентрата для приготовления раствора для инфузий, лиофилизат для приготовления раствора для инфузий, используется путем внутривенного введения, время введения - от 30 до 90 минут, в то время как препарат трастузумаб в лекарственной форме раствор для подкожного введения, 600 мг вводится подкожно, продолжительность введения - от двух до пяти минут. Это важно при лечении рака молочной железы на ранних стадиях, когда пациентки получают трастузумаб в течение 1 года (17 введений).</w:t>
      </w:r>
    </w:p>
    <w:p>
      <w:pPr>
        <w:pStyle w:val="Style3"/>
        <w:numPr>
          <w:ilvl w:val="0"/>
          <w:numId w:val="7"/>
        </w:numPr>
        <w:widowControl w:val="0"/>
        <w:keepNext w:val="0"/>
        <w:keepLines w:val="0"/>
        <w:shd w:val="clear" w:color="auto" w:fill="auto"/>
        <w:bidi w:val="0"/>
        <w:jc w:val="both"/>
        <w:spacing w:before="0" w:after="0" w:line="298" w:lineRule="exact"/>
        <w:ind w:left="20" w:right="40" w:firstLine="720"/>
      </w:pPr>
      <w:r>
        <w:rPr>
          <w:lang w:val="ru-RU" w:eastAsia="ru-RU" w:bidi="ru-RU"/>
          <w:sz w:val="24"/>
          <w:szCs w:val="24"/>
          <w:w w:val="100"/>
          <w:spacing w:val="0"/>
          <w:color w:val="000000"/>
          <w:position w:val="0"/>
        </w:rPr>
        <w:t>Фиксированная дозировка препарата позволяет исключить возможные ошибки медицинского персонала при расчете индивидуальной дозировки</w:t>
      </w:r>
    </w:p>
    <w:p>
      <w:pPr>
        <w:pStyle w:val="Style8"/>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Препарат Трастузумаб (Герцептин) в форме «раствор для подкожного введения» имеет дозу 600 мг, не требует нагрузочной дозы и коррекции дозы в зависимости от массы тела пациентки, то есть дозировка препарата фиксированная и не требует пересчета, что также характеризует самостоятельный лекарственный препарат, который можно заменить только на аналогичный, с таким же способом введения, дозировкой и другими подобными характеристиками.</w:t>
      </w:r>
    </w:p>
    <w:p>
      <w:pPr>
        <w:pStyle w:val="Style3"/>
        <w:widowControl w:val="0"/>
        <w:keepNext w:val="0"/>
        <w:keepLines w:val="0"/>
        <w:shd w:val="clear" w:color="auto" w:fill="auto"/>
        <w:bidi w:val="0"/>
        <w:jc w:val="both"/>
        <w:spacing w:before="0" w:after="0" w:line="298" w:lineRule="exact"/>
        <w:ind w:left="20" w:right="40" w:firstLine="720"/>
      </w:pPr>
      <w:r>
        <w:rPr>
          <w:lang w:val="ru-RU" w:eastAsia="ru-RU" w:bidi="ru-RU"/>
          <w:sz w:val="24"/>
          <w:szCs w:val="24"/>
          <w:w w:val="100"/>
          <w:spacing w:val="0"/>
          <w:color w:val="000000"/>
          <w:position w:val="0"/>
        </w:rPr>
        <w:t>^Лекарственная форма препарата позволяет снизить риск осложнений, по сравнению с иными лекарственными формами</w:t>
      </w:r>
    </w:p>
    <w:p>
      <w:pPr>
        <w:pStyle w:val="Style8"/>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Использование препарата трастузумаб с лекарственной формой «раствор для подкожного введения» позволяет снизить риск осложнений, который возникает при использовании препарата с другими лекарственными формами, используемыми посредством внутривенного введения (флебиты, тромбофлебиты, флебосклероз).</w:t>
      </w:r>
    </w:p>
    <w:p>
      <w:pPr>
        <w:pStyle w:val="Style8"/>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Учитывая, что лекарственные препараты оказывают непосредственное влияние на здоровье и жизнь человека, при установлении конкретных требований к предмету закупок на поставку лекарственных средств главным при лечении пациентов является достижение наилучшего терапевтического эффекта.</w:t>
      </w:r>
    </w:p>
    <w:p>
      <w:pPr>
        <w:pStyle w:val="Style8"/>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Заказчик обратил внимание, что лекарство приобретается в соответствии с ДЛО (дополнительное лекарственное обеспечение) для конкретных пациентов. На лечении в онкологическом диспансере находятся два пациента, для которых необходимо закупить препарат с конкретной формой введения лекарственного средства. Подкожно препарат вводится пациентам, которые прошли множественные курсы химиотерапии и она не дала желательных результатов, однако, вены таких пациентов повреждены и нежелательно вводить иные лекарственные средства внутривенно. Для двух конкретных пациентов, находящихся на поздних стадиях онкозаболевания приобретается препарат Трастузумаб (Герцептин) в форме «раствор для подкожного введения» имееющий дозу 600 мг.</w:t>
      </w:r>
    </w:p>
    <w:p>
      <w:pPr>
        <w:pStyle w:val="Style8"/>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Таким образом, при осуществлении закупки лекарственного препарата Трастузумаб, Министерство здравоохранения Забайкальского края не нарушило требования Федерального закона от 05.04.2013 года № 44-ФЗ «О контрактной системе в сфере закупок товаров, работ, услуг для обеспечения государственных и муниципальных нужд», поскольку Заказчик при описании объекта закупки руководствовался интересами пациентов, нуждающихся в получении данного препарата.</w:t>
      </w:r>
    </w:p>
    <w:p>
      <w:pPr>
        <w:pStyle w:val="Style3"/>
        <w:widowControl w:val="0"/>
        <w:keepNext w:val="0"/>
        <w:keepLines w:val="0"/>
        <w:shd w:val="clear" w:color="auto" w:fill="auto"/>
        <w:bidi w:val="0"/>
        <w:jc w:val="both"/>
        <w:spacing w:before="0" w:after="0" w:line="298" w:lineRule="exact"/>
        <w:ind w:left="20" w:right="40" w:firstLine="720"/>
      </w:pPr>
      <w:r>
        <w:rPr>
          <w:lang w:val="ru-RU" w:eastAsia="ru-RU" w:bidi="ru-RU"/>
          <w:sz w:val="24"/>
          <w:szCs w:val="24"/>
          <w:w w:val="100"/>
          <w:spacing w:val="0"/>
          <w:color w:val="000000"/>
          <w:position w:val="0"/>
        </w:rPr>
        <w:t xml:space="preserve">Представители уполномоченного органа с доводами заявителя не согласились и поддержали позицию государственного заказчика. </w:t>
      </w:r>
      <w:r>
        <w:rPr>
          <w:rStyle w:val="CharStyle24"/>
          <w:b w:val="0"/>
          <w:bCs w:val="0"/>
        </w:rPr>
        <w:t>Кроме того, указали на следующее.</w:t>
      </w:r>
    </w:p>
    <w:p>
      <w:pPr>
        <w:pStyle w:val="Style8"/>
        <w:widowControl w:val="0"/>
        <w:keepNext w:val="0"/>
        <w:keepLines w:val="0"/>
        <w:shd w:val="clear" w:color="auto" w:fill="auto"/>
        <w:bidi w:val="0"/>
        <w:spacing w:before="0" w:after="0" w:line="302" w:lineRule="exact"/>
        <w:ind w:left="20" w:right="40" w:firstLine="720"/>
      </w:pPr>
      <w:r>
        <w:rPr>
          <w:lang w:val="ru-RU" w:eastAsia="ru-RU" w:bidi="ru-RU"/>
          <w:sz w:val="24"/>
          <w:szCs w:val="24"/>
          <w:w w:val="100"/>
          <w:spacing w:val="0"/>
          <w:color w:val="000000"/>
          <w:position w:val="0"/>
        </w:rPr>
        <w:t>В соответствии с подпунктом 1 пункта 1.2. Постановления Правительства Забайкальского края от 17.12.2013г. № 544 (ред. от 17.11.2015) «О некоторых вопросах реализации Федерального закона «О контрактной системе в сфере закупок товаров, работ, услуг для обеспечения государственных и муниципальных нужд», ГКУ «Забайкальский центр государственных закупок» не наделено полномочиями на определение поставщиков в части описания объекта закупки и определений условий контракта.</w:t>
      </w:r>
    </w:p>
    <w:p>
      <w:pPr>
        <w:pStyle w:val="Style8"/>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Согласно пункту 19 Порядка взаимодействия ПСУ «Забайкальский центр государственных закупок» с заказчиками, осуществляющими закупки для обеспечения нужд Забайкальского края, утвержденным Постановлением Правительства Забайкальского края от 17.11.2015 года № 574, утверждение аукционной документации осуществляется совместно уполномоченным учреждением и заказчиком, каждым в своей части с персонализированным разграничением ответственности.</w:t>
      </w:r>
    </w:p>
    <w:p>
      <w:pPr>
        <w:pStyle w:val="Style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ходе рассмотрения жалобы, комиссией на основании пункта 1 части 15 статьи 99 Закона о контрактной системе проведена внеплановая проверка осуществления закупки. В ходе проверки установлено следующее.</w:t>
      </w:r>
    </w:p>
    <w:p>
      <w:pPr>
        <w:pStyle w:val="Style8"/>
        <w:numPr>
          <w:ilvl w:val="0"/>
          <w:numId w:val="9"/>
        </w:numPr>
        <w:tabs>
          <w:tab w:leader="none" w:pos="2027" w:val="left"/>
        </w:tabs>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уполномоченным органом - ГКУ «Забайкальский центр государственных закупок» на официальном сайте ЕИС размещены Извещение и Документация электронного аукциона на поставку поставку лекарственных препаратов (8250-ЭА) (реестровый № 0891200000617008094).</w:t>
      </w:r>
    </w:p>
    <w:p>
      <w:pPr>
        <w:pStyle w:val="Style8"/>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Начальная (максимальная) цена контракта составляет 1 581 960,00 руб.</w:t>
      </w:r>
    </w:p>
    <w:p>
      <w:pPr>
        <w:pStyle w:val="Style8"/>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Дата начала подачи заявок 23.10.2017</w:t>
      </w:r>
    </w:p>
    <w:p>
      <w:pPr>
        <w:pStyle w:val="Style8"/>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Дата окончания подачи заявок 02.11.2017</w:t>
      </w:r>
    </w:p>
    <w:p>
      <w:pPr>
        <w:pStyle w:val="Style8"/>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Дата окончания срока рассмотрения первых частей заявок участников 09.11.2017</w:t>
      </w:r>
    </w:p>
    <w:p>
      <w:pPr>
        <w:pStyle w:val="Style8"/>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Дата проведения аукциона в электронной форме 13.11.2017</w:t>
      </w:r>
    </w:p>
    <w:p>
      <w:pPr>
        <w:pStyle w:val="Style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Рассмотрев представленные документы, заслушав представителей сторон, Комиссия приходит к следующим выводам.</w:t>
      </w:r>
    </w:p>
    <w:p>
      <w:pPr>
        <w:pStyle w:val="Style8"/>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статьи 33 Закона о контрактной системе.</w:t>
      </w:r>
    </w:p>
    <w:p>
      <w:pPr>
        <w:pStyle w:val="Style8"/>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Заказчику предоставлены полномочия по самостоятельному определению параметров и характеристик товара, удовлетворяющих его потребностям, которые отражают специфику его деятельности и обеспечивают эффективное расходование бюджетных средств.</w:t>
      </w:r>
    </w:p>
    <w:p>
      <w:pPr>
        <w:pStyle w:val="Style8"/>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Довод заявителя о нарушении заказчиком Закона о защите конкуренции, Закона о контрактной системе в части ограничения количества участников закупки установленными требованиями к товару признаны Комиссией необоснованными ввиду того, что заказчик при осуществлении закупки не имеет возможности установить требования к характеристикам товара, которые удовлетворяли бы всех возможных участников закупок для государственных нужд. Закон о контрактной системе не обязывает заказчика при определении характеристик поставляемого для государственных нужд товара в документации об электронном аукционе устанавливать такие характеристики, которые соответствовали бы всем существующим типам, видам, моделям товара.</w:t>
      </w:r>
    </w:p>
    <w:p>
      <w:pPr>
        <w:pStyle w:val="Style8"/>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(пункт 1 части 1 статьи 33 Закона о контрактной системе).</w:t>
      </w:r>
    </w:p>
    <w:p>
      <w:pPr>
        <w:pStyle w:val="Style8"/>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По смыслу указанной нормы при установлении признаков нарушения закона имеет значение не тот факт, что один или несколько производителей производят соответствующий товар, а возможность участников торгов осуществить его поставку.</w:t>
      </w:r>
    </w:p>
    <w:p>
      <w:pPr>
        <w:pStyle w:val="Style8"/>
        <w:widowControl w:val="0"/>
        <w:keepNext w:val="0"/>
        <w:keepLines w:val="0"/>
        <w:shd w:val="clear" w:color="auto" w:fill="auto"/>
        <w:bidi w:val="0"/>
        <w:spacing w:before="0" w:after="1" w:line="298" w:lineRule="exact"/>
        <w:ind w:left="20" w:right="20" w:firstLine="720"/>
      </w:pPr>
      <w:r>
        <w:rPr>
          <w:lang w:val="ru-RU" w:eastAsia="ru-RU" w:bidi="ru-RU"/>
          <w:sz w:val="24"/>
          <w:szCs w:val="24"/>
          <w:w w:val="100"/>
          <w:spacing w:val="0"/>
          <w:color w:val="000000"/>
          <w:position w:val="0"/>
        </w:rPr>
        <w:t>Пунктом 6 части 1 статьи 33 Закона о контрактной системе установлено, что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пунктом 7 части 2 статьи 83 Закона о контрактной системе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w:t>
      </w:r>
    </w:p>
    <w:p>
      <w:pPr>
        <w:pStyle w:val="Style16"/>
        <w:framePr w:w="10109" w:wrap="notBeside" w:vAnchor="text" w:hAnchor="text" w:xAlign="center" w:y="1"/>
        <w:tabs>
          <w:tab w:leader="underscore" w:pos="10152" w:val="left"/>
        </w:tabs>
        <w:widowControl w:val="0"/>
        <w:keepNext w:val="0"/>
        <w:keepLines w:val="0"/>
        <w:shd w:val="clear" w:color="auto" w:fill="auto"/>
        <w:bidi w:val="0"/>
        <w:jc w:val="left"/>
        <w:spacing w:before="0" w:after="0" w:line="298" w:lineRule="exact"/>
        <w:ind w:left="0" w:right="0" w:firstLine="0"/>
      </w:pPr>
      <w:r>
        <w:rPr>
          <w:lang w:val="ru-RU" w:eastAsia="ru-RU" w:bidi="ru-RU"/>
          <w:sz w:val="24"/>
          <w:szCs w:val="24"/>
          <w:w w:val="100"/>
          <w:spacing w:val="0"/>
          <w:color w:val="000000"/>
          <w:position w:val="0"/>
        </w:rPr>
        <w:t xml:space="preserve">Согласно п. 21 аукционной документации предметом аукциона </w:t>
      </w:r>
      <w:r>
        <w:rPr>
          <w:rStyle w:val="CharStyle18"/>
        </w:rPr>
        <w:t>является поставка</w:t>
      </w:r>
      <w:r>
        <w:rPr>
          <w:lang w:val="ru-RU" w:eastAsia="ru-RU" w:bidi="ru-RU"/>
          <w:sz w:val="24"/>
          <w:szCs w:val="24"/>
          <w:w w:val="100"/>
          <w:spacing w:val="0"/>
          <w:color w:val="000000"/>
          <w:position w:val="0"/>
        </w:rPr>
        <w:t xml:space="preserve"> </w:t>
      </w:r>
      <w:r>
        <w:rPr>
          <w:rStyle w:val="CharStyle18"/>
        </w:rPr>
        <w:t>следующего лекарственного препарата:</w:t>
      </w:r>
      <w:r>
        <w:rPr>
          <w:lang w:val="ru-RU" w:eastAsia="ru-RU" w:bidi="ru-RU"/>
          <w:sz w:val="24"/>
          <w:szCs w:val="24"/>
          <w:w w:val="100"/>
          <w:spacing w:val="0"/>
          <w:color w:val="000000"/>
          <w:position w:val="0"/>
        </w:rPr>
        <w:tab/>
      </w:r>
    </w:p>
    <w:tbl>
      <w:tblPr>
        <w:tblOverlap w:val="never"/>
        <w:tblLayout w:type="fixed"/>
        <w:jc w:val="center"/>
      </w:tblPr>
      <w:tblGrid>
        <w:gridCol w:w="854"/>
        <w:gridCol w:w="2222"/>
        <w:gridCol w:w="1421"/>
        <w:gridCol w:w="1277"/>
        <w:gridCol w:w="4334"/>
      </w:tblGrid>
      <w:tr>
        <w:trPr>
          <w:trHeight w:val="706" w:hRule="exact"/>
        </w:trPr>
        <w:tc>
          <w:tcPr>
            <w:shd w:val="clear" w:color="auto" w:fill="FFFFFF"/>
            <w:tcBorders>
              <w:left w:val="single" w:sz="4"/>
              <w:top w:val="single" w:sz="4"/>
            </w:tcBorders>
            <w:vAlign w:val="top"/>
          </w:tcPr>
          <w:p>
            <w:pPr>
              <w:pStyle w:val="Style8"/>
              <w:framePr w:w="10109" w:wrap="notBeside" w:vAnchor="text" w:hAnchor="text" w:xAlign="center" w:y="1"/>
              <w:widowControl w:val="0"/>
              <w:keepNext w:val="0"/>
              <w:keepLines w:val="0"/>
              <w:shd w:val="clear" w:color="auto" w:fill="auto"/>
              <w:bidi w:val="0"/>
              <w:jc w:val="left"/>
              <w:spacing w:before="0" w:after="0" w:line="240" w:lineRule="exact"/>
              <w:ind w:left="60" w:right="0" w:firstLine="0"/>
            </w:pPr>
            <w:r>
              <w:rPr>
                <w:rStyle w:val="CharStyle19"/>
              </w:rPr>
              <w:t>п/п</w:t>
            </w:r>
          </w:p>
        </w:tc>
        <w:tc>
          <w:tcPr>
            <w:shd w:val="clear" w:color="auto" w:fill="FFFFFF"/>
            <w:tcBorders>
              <w:left w:val="single" w:sz="4"/>
              <w:top w:val="single" w:sz="4"/>
            </w:tcBorders>
            <w:vAlign w:val="bottom"/>
          </w:tcPr>
          <w:p>
            <w:pPr>
              <w:pStyle w:val="Style8"/>
              <w:framePr w:w="10109" w:wrap="notBeside" w:vAnchor="text" w:hAnchor="text" w:xAlign="center" w:y="1"/>
              <w:widowControl w:val="0"/>
              <w:keepNext w:val="0"/>
              <w:keepLines w:val="0"/>
              <w:shd w:val="clear" w:color="auto" w:fill="auto"/>
              <w:bidi w:val="0"/>
              <w:jc w:val="left"/>
              <w:spacing w:before="0" w:after="120" w:line="240" w:lineRule="exact"/>
              <w:ind w:left="40" w:right="0" w:firstLine="0"/>
            </w:pPr>
            <w:r>
              <w:rPr>
                <w:rStyle w:val="CharStyle19"/>
              </w:rPr>
              <w:t>Наименование</w:t>
            </w:r>
          </w:p>
          <w:p>
            <w:pPr>
              <w:pStyle w:val="Style8"/>
              <w:framePr w:w="10109" w:wrap="notBeside" w:vAnchor="text" w:hAnchor="text" w:xAlign="center" w:y="1"/>
              <w:widowControl w:val="0"/>
              <w:keepNext w:val="0"/>
              <w:keepLines w:val="0"/>
              <w:shd w:val="clear" w:color="auto" w:fill="auto"/>
              <w:bidi w:val="0"/>
              <w:jc w:val="left"/>
              <w:spacing w:before="120" w:after="0" w:line="240" w:lineRule="exact"/>
              <w:ind w:left="40" w:right="0" w:firstLine="0"/>
            </w:pPr>
            <w:r>
              <w:rPr>
                <w:rStyle w:val="CharStyle19"/>
              </w:rPr>
              <w:t>товара</w:t>
            </w:r>
          </w:p>
        </w:tc>
        <w:tc>
          <w:tcPr>
            <w:shd w:val="clear" w:color="auto" w:fill="FFFFFF"/>
            <w:tcBorders>
              <w:left w:val="single" w:sz="4"/>
              <w:top w:val="single" w:sz="4"/>
            </w:tcBorders>
            <w:vAlign w:val="top"/>
          </w:tcPr>
          <w:p>
            <w:pPr>
              <w:pStyle w:val="Style8"/>
              <w:framePr w:w="10109" w:wrap="notBeside" w:vAnchor="text" w:hAnchor="text" w:xAlign="center" w:y="1"/>
              <w:widowControl w:val="0"/>
              <w:keepNext w:val="0"/>
              <w:keepLines w:val="0"/>
              <w:shd w:val="clear" w:color="auto" w:fill="auto"/>
              <w:bidi w:val="0"/>
              <w:jc w:val="left"/>
              <w:spacing w:before="0" w:after="0" w:line="240" w:lineRule="exact"/>
              <w:ind w:left="60" w:right="0" w:firstLine="0"/>
            </w:pPr>
            <w:r>
              <w:rPr>
                <w:rStyle w:val="CharStyle19"/>
              </w:rPr>
              <w:t>Количество</w:t>
            </w:r>
          </w:p>
        </w:tc>
        <w:tc>
          <w:tcPr>
            <w:shd w:val="clear" w:color="auto" w:fill="FFFFFF"/>
            <w:tcBorders>
              <w:left w:val="single" w:sz="4"/>
              <w:top w:val="single" w:sz="4"/>
            </w:tcBorders>
            <w:vAlign w:val="top"/>
          </w:tcPr>
          <w:p>
            <w:pPr>
              <w:pStyle w:val="Style8"/>
              <w:framePr w:w="10109"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19"/>
              </w:rPr>
              <w:t>ед. изм.</w:t>
            </w:r>
          </w:p>
        </w:tc>
        <w:tc>
          <w:tcPr>
            <w:shd w:val="clear" w:color="auto" w:fill="FFFFFF"/>
            <w:tcBorders>
              <w:left w:val="single" w:sz="4"/>
              <w:right w:val="single" w:sz="4"/>
              <w:top w:val="single" w:sz="4"/>
            </w:tcBorders>
            <w:vAlign w:val="top"/>
          </w:tcPr>
          <w:p>
            <w:pPr>
              <w:pStyle w:val="Style8"/>
              <w:framePr w:w="10109" w:wrap="notBeside" w:vAnchor="text" w:hAnchor="text" w:xAlign="center" w:y="1"/>
              <w:widowControl w:val="0"/>
              <w:keepNext w:val="0"/>
              <w:keepLines w:val="0"/>
              <w:shd w:val="clear" w:color="auto" w:fill="auto"/>
              <w:bidi w:val="0"/>
              <w:jc w:val="left"/>
              <w:spacing w:before="0" w:after="0" w:line="240" w:lineRule="exact"/>
              <w:ind w:left="40" w:right="0" w:firstLine="700"/>
            </w:pPr>
            <w:r>
              <w:rPr>
                <w:rStyle w:val="CharStyle19"/>
              </w:rPr>
              <w:t>Характеристики</w:t>
            </w:r>
          </w:p>
        </w:tc>
      </w:tr>
      <w:tr>
        <w:trPr>
          <w:trHeight w:val="686" w:hRule="exact"/>
        </w:trPr>
        <w:tc>
          <w:tcPr>
            <w:shd w:val="clear" w:color="auto" w:fill="FFFFFF"/>
            <w:tcBorders>
              <w:left w:val="single" w:sz="4"/>
              <w:top w:val="single" w:sz="4"/>
              <w:bottom w:val="single" w:sz="4"/>
            </w:tcBorders>
            <w:vAlign w:val="center"/>
          </w:tcPr>
          <w:p>
            <w:pPr>
              <w:pStyle w:val="Style8"/>
              <w:framePr w:w="10109" w:wrap="notBeside" w:vAnchor="text" w:hAnchor="text" w:xAlign="center" w:y="1"/>
              <w:widowControl w:val="0"/>
              <w:keepNext w:val="0"/>
              <w:keepLines w:val="0"/>
              <w:shd w:val="clear" w:color="auto" w:fill="auto"/>
              <w:bidi w:val="0"/>
              <w:jc w:val="left"/>
              <w:spacing w:before="0" w:after="0" w:line="240" w:lineRule="exact"/>
              <w:ind w:left="60" w:right="0" w:firstLine="0"/>
            </w:pPr>
            <w:r>
              <w:rPr>
                <w:rStyle w:val="CharStyle19"/>
              </w:rPr>
              <w:t>1</w:t>
            </w:r>
          </w:p>
        </w:tc>
        <w:tc>
          <w:tcPr>
            <w:shd w:val="clear" w:color="auto" w:fill="FFFFFF"/>
            <w:tcBorders>
              <w:left w:val="single" w:sz="4"/>
              <w:top w:val="single" w:sz="4"/>
              <w:bottom w:val="single" w:sz="4"/>
            </w:tcBorders>
            <w:vAlign w:val="top"/>
          </w:tcPr>
          <w:p>
            <w:pPr>
              <w:pStyle w:val="Style8"/>
              <w:framePr w:w="10109"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19"/>
              </w:rPr>
              <w:t>ТРАСТУЗУМАБ</w:t>
            </w:r>
          </w:p>
        </w:tc>
        <w:tc>
          <w:tcPr>
            <w:shd w:val="clear" w:color="auto" w:fill="FFFFFF"/>
            <w:tcBorders>
              <w:left w:val="single" w:sz="4"/>
              <w:top w:val="single" w:sz="4"/>
              <w:bottom w:val="single" w:sz="4"/>
            </w:tcBorders>
            <w:vAlign w:val="top"/>
          </w:tcPr>
          <w:p>
            <w:pPr>
              <w:pStyle w:val="Style8"/>
              <w:framePr w:w="10109" w:wrap="notBeside" w:vAnchor="text" w:hAnchor="text" w:xAlign="center" w:y="1"/>
              <w:widowControl w:val="0"/>
              <w:keepNext w:val="0"/>
              <w:keepLines w:val="0"/>
              <w:shd w:val="clear" w:color="auto" w:fill="auto"/>
              <w:bidi w:val="0"/>
              <w:jc w:val="left"/>
              <w:spacing w:before="0" w:after="0" w:line="240" w:lineRule="exact"/>
              <w:ind w:left="60" w:right="0" w:firstLine="0"/>
            </w:pPr>
            <w:r>
              <w:rPr>
                <w:rStyle w:val="CharStyle19"/>
              </w:rPr>
              <w:t>30.00</w:t>
            </w:r>
          </w:p>
        </w:tc>
        <w:tc>
          <w:tcPr>
            <w:shd w:val="clear" w:color="auto" w:fill="FFFFFF"/>
            <w:tcBorders>
              <w:left w:val="single" w:sz="4"/>
              <w:top w:val="single" w:sz="4"/>
              <w:bottom w:val="single" w:sz="4"/>
            </w:tcBorders>
            <w:vAlign w:val="top"/>
          </w:tcPr>
          <w:p>
            <w:pPr>
              <w:pStyle w:val="Style8"/>
              <w:framePr w:w="10109"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19"/>
              </w:rPr>
              <w:t>Упаковка</w:t>
            </w:r>
          </w:p>
        </w:tc>
        <w:tc>
          <w:tcPr>
            <w:shd w:val="clear" w:color="auto" w:fill="FFFFFF"/>
            <w:tcBorders>
              <w:left w:val="single" w:sz="4"/>
              <w:right w:val="single" w:sz="4"/>
              <w:top w:val="single" w:sz="4"/>
              <w:bottom w:val="single" w:sz="4"/>
            </w:tcBorders>
            <w:vAlign w:val="top"/>
          </w:tcPr>
          <w:p>
            <w:pPr>
              <w:pStyle w:val="Style8"/>
              <w:framePr w:w="10109" w:wrap="notBeside" w:vAnchor="text" w:hAnchor="text" w:xAlign="center" w:y="1"/>
              <w:widowControl w:val="0"/>
              <w:keepNext w:val="0"/>
              <w:keepLines w:val="0"/>
              <w:shd w:val="clear" w:color="auto" w:fill="auto"/>
              <w:bidi w:val="0"/>
              <w:jc w:val="left"/>
              <w:spacing w:before="0" w:after="0" w:line="274" w:lineRule="exact"/>
              <w:ind w:left="40" w:right="0" w:firstLine="700"/>
            </w:pPr>
            <w:r>
              <w:rPr>
                <w:rStyle w:val="CharStyle19"/>
              </w:rPr>
              <w:t>раствор для подкожного введения, 600 мг/5 мл, 5 мл №1*</w:t>
            </w:r>
          </w:p>
        </w:tc>
      </w:tr>
    </w:tbl>
    <w:p>
      <w:pPr>
        <w:pStyle w:val="Style16"/>
        <w:framePr w:w="10109" w:wrap="notBeside" w:vAnchor="text" w:hAnchor="text" w:xAlign="center" w:y="1"/>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^Пересчет не предусмотрен. Лекарственная форма и дозировка изменению не подлежит (для применения в амбулаторных условиях).</w:t>
      </w:r>
    </w:p>
    <w:p>
      <w:pPr>
        <w:widowControl w:val="0"/>
        <w:rPr>
          <w:sz w:val="2"/>
          <w:szCs w:val="2"/>
        </w:rPr>
      </w:pPr>
    </w:p>
    <w:p>
      <w:pPr>
        <w:pStyle w:val="Style8"/>
        <w:widowControl w:val="0"/>
        <w:keepNext w:val="0"/>
        <w:keepLines w:val="0"/>
        <w:shd w:val="clear" w:color="auto" w:fill="auto"/>
        <w:bidi w:val="0"/>
        <w:spacing w:before="0" w:after="0" w:line="322" w:lineRule="exact"/>
        <w:ind w:left="20" w:right="160" w:firstLine="720"/>
      </w:pPr>
      <w:r>
        <w:rPr>
          <w:rStyle w:val="CharStyle21"/>
        </w:rPr>
        <w:t xml:space="preserve">Лекарственная форма </w:t>
      </w:r>
      <w:r>
        <w:rPr>
          <w:lang w:val="ru-RU" w:eastAsia="ru-RU" w:bidi="ru-RU"/>
          <w:sz w:val="24"/>
          <w:szCs w:val="24"/>
          <w:w w:val="100"/>
          <w:spacing w:val="0"/>
          <w:color w:val="000000"/>
          <w:position w:val="0"/>
        </w:rPr>
        <w:t>- это удобная для применения форма, придаваемая лекарственному средству или лекарственному растительному сырью (порошок, таблетки, аэрозоль и др.) и обеспечивающая необходимый лечебный эффект.</w:t>
      </w:r>
    </w:p>
    <w:p>
      <w:pPr>
        <w:pStyle w:val="Style8"/>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Пунктом 16 статьи 4 Федерального закона от 31.03.2010 № 61-ФЗ «Об обращении лекарственных средств» (далее - Закон № 61-ФЗ), установлено, что международное непатентованное наименование (далее - МНН) лекарственного средства - наименование фармацевтической субстанции, рекомендованное Всемирной организацией здравоохранения.</w:t>
      </w:r>
    </w:p>
    <w:p>
      <w:pPr>
        <w:pStyle w:val="Style8"/>
        <w:widowControl w:val="0"/>
        <w:keepNext w:val="0"/>
        <w:keepLines w:val="0"/>
        <w:shd w:val="clear" w:color="auto" w:fill="auto"/>
        <w:bidi w:val="0"/>
        <w:spacing w:before="0" w:after="0" w:line="322" w:lineRule="exact"/>
        <w:ind w:left="20" w:right="160" w:firstLine="720"/>
      </w:pPr>
      <w:r>
        <w:rPr>
          <w:lang w:val="ru-RU" w:eastAsia="ru-RU" w:bidi="ru-RU"/>
          <w:sz w:val="24"/>
          <w:szCs w:val="24"/>
          <w:w w:val="100"/>
          <w:spacing w:val="0"/>
          <w:color w:val="000000"/>
          <w:position w:val="0"/>
        </w:rPr>
        <w:t>Вместе с тем согласно пункту 5 статьи 4 Закона об обращении лекарственных средств, под лекарственной формой понимается состояние лекарственного препарата, соответствующее способам его введения и применения и обеспечивающее достижение необходимого лечебного эффекта.</w:t>
      </w:r>
    </w:p>
    <w:p>
      <w:pPr>
        <w:pStyle w:val="Style8"/>
        <w:widowControl w:val="0"/>
        <w:keepNext w:val="0"/>
        <w:keepLines w:val="0"/>
        <w:shd w:val="clear" w:color="auto" w:fill="auto"/>
        <w:bidi w:val="0"/>
        <w:spacing w:before="0" w:after="0" w:line="322" w:lineRule="exact"/>
        <w:ind w:left="20" w:right="20" w:firstLine="560"/>
      </w:pPr>
      <w:r>
        <w:rPr>
          <w:lang w:val="ru-RU" w:eastAsia="ru-RU" w:bidi="ru-RU"/>
          <w:sz w:val="24"/>
          <w:szCs w:val="24"/>
          <w:w w:val="100"/>
          <w:spacing w:val="0"/>
          <w:color w:val="000000"/>
          <w:position w:val="0"/>
        </w:rPr>
        <w:t>Согласно пункту 3 статьи 4 Закона о защите конкуренции под взаимозаменяемыми товарами понимаются товары, которые могут быть сравнимы по их функциональному назначению, применению, качественным и техническим характеристикам, цене и другим параметрам таким образом, что приобретатель действительно заменяет или готов заменить один товар другим при потреблении.</w:t>
      </w:r>
    </w:p>
    <w:p>
      <w:pPr>
        <w:pStyle w:val="Style8"/>
        <w:widowControl w:val="0"/>
        <w:keepNext w:val="0"/>
        <w:keepLines w:val="0"/>
        <w:shd w:val="clear" w:color="auto" w:fill="auto"/>
        <w:bidi w:val="0"/>
        <w:spacing w:before="0" w:after="0" w:line="322" w:lineRule="exact"/>
        <w:ind w:left="20" w:right="20" w:firstLine="560"/>
      </w:pPr>
      <w:r>
        <w:rPr>
          <w:lang w:val="ru-RU" w:eastAsia="ru-RU" w:bidi="ru-RU"/>
          <w:sz w:val="24"/>
          <w:szCs w:val="24"/>
          <w:w w:val="100"/>
          <w:spacing w:val="0"/>
          <w:color w:val="000000"/>
          <w:position w:val="0"/>
        </w:rPr>
        <w:t>Раствор для подкожного введения - предназначены для парентерального (подкожного, внутримышечного, внутривенного, внутриглазного, внутриполостного, внутрисуставного, внутрикоронарного) введения и представляют собой водные растворы.</w:t>
      </w:r>
    </w:p>
    <w:p>
      <w:pPr>
        <w:pStyle w:val="Style8"/>
        <w:widowControl w:val="0"/>
        <w:keepNext w:val="0"/>
        <w:keepLines w:val="0"/>
        <w:shd w:val="clear" w:color="auto" w:fill="auto"/>
        <w:bidi w:val="0"/>
        <w:spacing w:before="0" w:after="0" w:line="322" w:lineRule="exact"/>
        <w:ind w:left="20" w:right="20" w:firstLine="560"/>
      </w:pPr>
      <w:r>
        <w:rPr>
          <w:lang w:val="ru-RU" w:eastAsia="ru-RU" w:bidi="ru-RU"/>
          <w:sz w:val="24"/>
          <w:szCs w:val="24"/>
          <w:w w:val="100"/>
          <w:spacing w:val="0"/>
          <w:color w:val="000000"/>
          <w:position w:val="0"/>
        </w:rPr>
        <w:t>Лиофилизат - произведены в форме порошков или лиофилизатов для приготовления растворов. Лиофилизаты, порошки и концентраты требуют предварительного разведения растворителем. Поскольку в организм человека парентеральным путем вводится не лиофилизат (порошок, концентрат), а раствор (суспензия).</w:t>
      </w:r>
    </w:p>
    <w:p>
      <w:pPr>
        <w:pStyle w:val="Style8"/>
        <w:widowControl w:val="0"/>
        <w:keepNext w:val="0"/>
        <w:keepLines w:val="0"/>
        <w:shd w:val="clear" w:color="auto" w:fill="auto"/>
        <w:bidi w:val="0"/>
        <w:spacing w:before="0" w:after="0" w:line="317" w:lineRule="exact"/>
        <w:ind w:left="40" w:right="20" w:firstLine="560"/>
      </w:pPr>
      <w:r>
        <w:rPr>
          <w:lang w:val="ru-RU" w:eastAsia="ru-RU" w:bidi="ru-RU"/>
          <w:sz w:val="24"/>
          <w:szCs w:val="24"/>
          <w:w w:val="100"/>
          <w:spacing w:val="0"/>
          <w:color w:val="000000"/>
          <w:position w:val="0"/>
        </w:rPr>
        <w:t>Таким образом, раствор для подкожного введения необходимый заказчику для применения в амбулаторных целях отличается от лиофилизата, так как товар предлагаемый заявителем жалобы (лиофилизат) сначала необходимо развести до степени концентрата, а затем из концентрата приготовить раствор.</w:t>
      </w:r>
    </w:p>
    <w:p>
      <w:pPr>
        <w:pStyle w:val="Style8"/>
        <w:widowControl w:val="0"/>
        <w:keepNext w:val="0"/>
        <w:keepLines w:val="0"/>
        <w:shd w:val="clear" w:color="auto" w:fill="auto"/>
        <w:bidi w:val="0"/>
        <w:spacing w:before="0" w:after="0" w:line="317" w:lineRule="exact"/>
        <w:ind w:left="40" w:right="20" w:firstLine="560"/>
      </w:pPr>
      <w:r>
        <w:rPr>
          <w:lang w:val="ru-RU" w:eastAsia="ru-RU" w:bidi="ru-RU"/>
          <w:sz w:val="24"/>
          <w:szCs w:val="24"/>
          <w:w w:val="100"/>
          <w:spacing w:val="0"/>
          <w:color w:val="000000"/>
          <w:position w:val="0"/>
        </w:rPr>
        <w:t>Кроме того, на заседании Комиссии Заказчик пояснил, что при формировании начальной (максимальной) цены контракта им были сделаны запросы в ряд компаний - дистрибьюторов, подтвердивших на основании коммерческих предложений возможность и готовность поставки, в том числе лекарственных препаратов в данной дозировке.</w:t>
      </w:r>
    </w:p>
    <w:p>
      <w:pPr>
        <w:pStyle w:val="Style8"/>
        <w:widowControl w:val="0"/>
        <w:keepNext w:val="0"/>
        <w:keepLines w:val="0"/>
        <w:shd w:val="clear" w:color="auto" w:fill="auto"/>
        <w:bidi w:val="0"/>
        <w:spacing w:before="0" w:after="0" w:line="317" w:lineRule="exact"/>
        <w:ind w:left="40" w:right="20" w:firstLine="560"/>
      </w:pPr>
      <w:r>
        <w:rPr>
          <w:lang w:val="ru-RU" w:eastAsia="ru-RU" w:bidi="ru-RU"/>
          <w:sz w:val="24"/>
          <w:szCs w:val="24"/>
          <w:w w:val="100"/>
          <w:spacing w:val="0"/>
          <w:color w:val="000000"/>
          <w:position w:val="0"/>
        </w:rPr>
        <w:t>В соответствии подпунктом 4 статьи 3 Закона о контрактной системе участником аукциона может стать любое лицо, предлагающее к поставке лекарственные средства, соответствующие требованиям аукционной документации, установленным исходя из потребностей заказчиков. Количество таких участников не ограничено.</w:t>
      </w:r>
    </w:p>
    <w:p>
      <w:pPr>
        <w:pStyle w:val="Style8"/>
        <w:widowControl w:val="0"/>
        <w:keepNext w:val="0"/>
        <w:keepLines w:val="0"/>
        <w:shd w:val="clear" w:color="auto" w:fill="auto"/>
        <w:bidi w:val="0"/>
        <w:spacing w:before="0" w:after="0" w:line="317" w:lineRule="exact"/>
        <w:ind w:left="40" w:right="20" w:firstLine="560"/>
      </w:pPr>
      <w:r>
        <w:rPr>
          <w:lang w:val="ru-RU" w:eastAsia="ru-RU" w:bidi="ru-RU"/>
          <w:sz w:val="24"/>
          <w:szCs w:val="24"/>
          <w:w w:val="100"/>
          <w:spacing w:val="0"/>
          <w:color w:val="000000"/>
          <w:position w:val="0"/>
        </w:rPr>
        <w:t>Производство препарата единственным производителем не свидетельствует о том, что включение рассматриваемого требования в документацию об аукционе влечет ограничение количества участников размещения закупок, поскольку товар одного производителя может быть предложен заказчику различными участниками размещения заказа, так как аукцион объявлен на поставку товара, а не на его изготовление, и таким образом в аукционе может участвовать неограниченное количество поставщиков, способных предложить требуемый к поставке препарат по разной цене в зависимости от условий их договорных отношений со своими контрагентами, в том числе, с производителем.</w:t>
      </w:r>
    </w:p>
    <w:p>
      <w:pPr>
        <w:pStyle w:val="Style8"/>
        <w:widowControl w:val="0"/>
        <w:keepNext w:val="0"/>
        <w:keepLines w:val="0"/>
        <w:shd w:val="clear" w:color="auto" w:fill="auto"/>
        <w:bidi w:val="0"/>
        <w:spacing w:before="0" w:after="0" w:line="317" w:lineRule="exact"/>
        <w:ind w:left="40" w:right="20" w:firstLine="560"/>
      </w:pPr>
      <w:r>
        <w:rPr>
          <w:lang w:val="ru-RU" w:eastAsia="ru-RU" w:bidi="ru-RU"/>
          <w:sz w:val="24"/>
          <w:szCs w:val="24"/>
          <w:w w:val="100"/>
          <w:spacing w:val="0"/>
          <w:color w:val="000000"/>
          <w:position w:val="0"/>
        </w:rPr>
        <w:t>В соответствии с пунктом 1 Обзора Президиума Верховного Суда России от 28 июня 2017 г. "Обзор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8"/>
        <w:widowControl w:val="0"/>
        <w:keepNext w:val="0"/>
        <w:keepLines w:val="0"/>
        <w:shd w:val="clear" w:color="auto" w:fill="auto"/>
        <w:bidi w:val="0"/>
        <w:spacing w:before="0" w:after="0" w:line="317" w:lineRule="exact"/>
        <w:ind w:left="40" w:right="20" w:firstLine="560"/>
      </w:pPr>
      <w:r>
        <w:rPr>
          <w:lang w:val="ru-RU" w:eastAsia="ru-RU" w:bidi="ru-RU"/>
          <w:sz w:val="24"/>
          <w:szCs w:val="24"/>
          <w:w w:val="100"/>
          <w:spacing w:val="0"/>
          <w:color w:val="000000"/>
          <w:position w:val="0"/>
        </w:rPr>
        <w:t>Таким образом, государственным заказчиком в аукционной документации установлены требования к лекарственному препарату с учетом собственных потребностей и исходя из специфики осуществляемого вида деятельности и следовательно государственным заказчиком при описании объекта закупки не нарушены требования пункта 1 части 1 статьи 33 Закона о контрактной системе в части ограничения доступа к участию в торгах.</w:t>
      </w:r>
    </w:p>
    <w:p>
      <w:pPr>
        <w:pStyle w:val="Style8"/>
        <w:widowControl w:val="0"/>
        <w:keepNext w:val="0"/>
        <w:keepLines w:val="0"/>
        <w:shd w:val="clear" w:color="auto" w:fill="auto"/>
        <w:bidi w:val="0"/>
        <w:spacing w:before="0" w:after="366" w:line="293" w:lineRule="exact"/>
        <w:ind w:left="40" w:right="20" w:firstLine="700"/>
      </w:pPr>
      <w:r>
        <w:rPr>
          <w:lang w:val="ru-RU" w:eastAsia="ru-RU" w:bidi="ru-RU"/>
          <w:sz w:val="24"/>
          <w:szCs w:val="24"/>
          <w:w w:val="100"/>
          <w:spacing w:val="0"/>
          <w:color w:val="000000"/>
          <w:position w:val="0"/>
        </w:rPr>
        <w:t>Исходя из изложенного, руководствуясь Постановлением Правительства Российской Федерации от 26 августа 2013 года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частью 8 статьи 106, пунктом 1 части 15 статьи 99, Закона о контрактной системе, административным регламентом (утв. приказом ФАС России от 19.11.2014 №727/14) комиссия,</w:t>
      </w:r>
    </w:p>
    <w:p>
      <w:pPr>
        <w:pStyle w:val="Style25"/>
        <w:widowControl w:val="0"/>
        <w:keepNext/>
        <w:keepLines/>
        <w:shd w:val="clear" w:color="auto" w:fill="auto"/>
        <w:bidi w:val="0"/>
        <w:jc w:val="left"/>
        <w:spacing w:before="0" w:after="263" w:line="210" w:lineRule="exact"/>
        <w:ind w:left="4680" w:right="0" w:firstLine="0"/>
      </w:pPr>
      <w:bookmarkStart w:id="1" w:name="bookmark1"/>
      <w:r>
        <w:rPr>
          <w:lang w:val="ru-RU" w:eastAsia="ru-RU" w:bidi="ru-RU"/>
          <w:w w:val="100"/>
          <w:color w:val="000000"/>
          <w:position w:val="0"/>
        </w:rPr>
        <w:t>РЕШИЛА:</w:t>
      </w:r>
      <w:bookmarkEnd w:id="1"/>
    </w:p>
    <w:p>
      <w:pPr>
        <w:pStyle w:val="Style8"/>
        <w:widowControl w:val="0"/>
        <w:keepNext w:val="0"/>
        <w:keepLines w:val="0"/>
        <w:shd w:val="clear" w:color="auto" w:fill="auto"/>
        <w:bidi w:val="0"/>
        <w:spacing w:before="0" w:after="0" w:line="240" w:lineRule="exact"/>
        <w:ind w:left="40" w:right="0" w:firstLine="700"/>
      </w:pPr>
      <w:r>
        <w:rPr>
          <w:lang w:val="ru-RU" w:eastAsia="ru-RU" w:bidi="ru-RU"/>
          <w:sz w:val="24"/>
          <w:szCs w:val="24"/>
          <w:w w:val="100"/>
          <w:spacing w:val="0"/>
          <w:color w:val="000000"/>
          <w:position w:val="0"/>
        </w:rPr>
        <w:t>1. Жалобу ЗАО «БИОКАД» признать необоснованной.</w:t>
      </w:r>
      <w:r>
        <w:br w:type="page"/>
      </w:r>
    </w:p>
    <w:p>
      <w:pPr>
        <w:pStyle w:val="Style8"/>
        <w:widowControl w:val="0"/>
        <w:keepNext w:val="0"/>
        <w:keepLines w:val="0"/>
        <w:shd w:val="clear" w:color="auto" w:fill="auto"/>
        <w:bidi w:val="0"/>
        <w:jc w:val="left"/>
        <w:spacing w:before="0" w:after="590" w:line="302" w:lineRule="exact"/>
        <w:ind w:left="0" w:right="240" w:firstLine="720"/>
      </w:pPr>
      <w:r>
        <w:rPr>
          <w:lang w:val="ru-RU" w:eastAsia="ru-RU" w:bidi="ru-RU"/>
          <w:sz w:val="24"/>
          <w:szCs w:val="24"/>
          <w:w w:val="100"/>
          <w:spacing w:val="0"/>
          <w:color w:val="000000"/>
          <w:position w:val="0"/>
        </w:rPr>
        <w:t>Решение может быть обжаловано в Арбитражный суд Забайкальского края в течение трех месяцев со дня его принятия.</w:t>
      </w:r>
    </w:p>
    <w:p>
      <w:pPr>
        <w:pStyle w:val="Style8"/>
        <w:framePr w:w="1947" w:h="1761" w:wrap="around" w:hAnchor="margin" w:x="8431" w:y="915"/>
        <w:widowControl w:val="0"/>
        <w:keepNext w:val="0"/>
        <w:keepLines w:val="0"/>
        <w:shd w:val="clear" w:color="auto" w:fill="auto"/>
        <w:bidi w:val="0"/>
        <w:spacing w:before="0" w:after="0" w:line="586" w:lineRule="exact"/>
        <w:ind w:left="420" w:right="100"/>
      </w:pPr>
      <w:r>
        <w:rPr>
          <w:rStyle w:val="CharStyle9"/>
          <w:spacing w:val="0"/>
        </w:rPr>
        <w:t>А.В. Горбунова И.С. Китаева В.В.У варова</w:t>
      </w:r>
    </w:p>
    <w:p>
      <w:pPr>
        <w:pStyle w:val="Style8"/>
        <w:widowControl w:val="0"/>
        <w:keepNext w:val="0"/>
        <w:keepLines w:val="0"/>
        <w:shd w:val="clear" w:color="auto" w:fill="auto"/>
        <w:bidi w:val="0"/>
        <w:jc w:val="left"/>
        <w:spacing w:before="0" w:after="288" w:line="240" w:lineRule="exact"/>
        <w:ind w:left="0" w:right="0" w:firstLine="0"/>
      </w:pPr>
      <w:r>
        <w:rPr>
          <w:lang w:val="ru-RU" w:eastAsia="ru-RU" w:bidi="ru-RU"/>
          <w:sz w:val="24"/>
          <w:szCs w:val="24"/>
          <w:w w:val="100"/>
          <w:spacing w:val="0"/>
          <w:color w:val="000000"/>
          <w:position w:val="0"/>
        </w:rPr>
        <w:t>Председатель комиссии:</w:t>
      </w:r>
    </w:p>
    <w:p>
      <w:pPr>
        <w:pStyle w:val="Style8"/>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Члены Комиссии:</w:t>
      </w:r>
    </w:p>
    <w:sectPr>
      <w:footnotePr>
        <w:pos w:val="pageBottom"/>
        <w:numFmt w:val="decimal"/>
        <w:numRestart w:val="continuous"/>
      </w:footnotePr>
      <w:type w:val="continuous"/>
      <w:pgSz w:w="11906" w:h="16838"/>
      <w:pgMar w:top="1224" w:left="699" w:right="670" w:bottom="63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25.0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1.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bCs/>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2017"/>
      <w:numFmt w:val="decimal"/>
      <w:lvlText w:val="05.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bCs/>
      <w:i w:val="0"/>
      <w:iCs w:val="0"/>
      <w:u w:val="none"/>
      <w:strike w:val="0"/>
      <w:smallCaps w:val="0"/>
      <w:sz w:val="22"/>
      <w:szCs w:val="22"/>
      <w:rFonts w:ascii="Times New Roman" w:eastAsia="Times New Roman" w:hAnsi="Times New Roman" w:cs="Times New Roman"/>
      <w:spacing w:val="6"/>
    </w:rPr>
  </w:style>
  <w:style w:type="character" w:customStyle="1" w:styleId="CharStyle6">
    <w:name w:val="Основной текст (3) Exact"/>
    <w:basedOn w:val="DefaultParagraphFont"/>
    <w:rPr>
      <w:b w:val="0"/>
      <w:bCs w:val="0"/>
      <w:i w:val="0"/>
      <w:iCs w:val="0"/>
      <w:u w:val="none"/>
      <w:strike w:val="0"/>
      <w:smallCaps w:val="0"/>
      <w:sz w:val="17"/>
      <w:szCs w:val="17"/>
      <w:rFonts w:ascii="Times New Roman" w:eastAsia="Times New Roman" w:hAnsi="Times New Roman" w:cs="Times New Roman"/>
      <w:spacing w:val="5"/>
    </w:rPr>
  </w:style>
  <w:style w:type="character" w:customStyle="1" w:styleId="CharStyle7">
    <w:name w:val="Основной текст (3) Exact"/>
    <w:basedOn w:val="CharStyle12"/>
    <w:rPr>
      <w:sz w:val="17"/>
      <w:szCs w:val="17"/>
      <w:spacing w:val="5"/>
    </w:rPr>
  </w:style>
  <w:style w:type="character" w:customStyle="1" w:styleId="CharStyle9">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3"/>
    </w:rPr>
  </w:style>
  <w:style w:type="character" w:customStyle="1" w:styleId="CharStyle11">
    <w:name w:val="Основной текст (2)_"/>
    <w:basedOn w:val="DefaultParagraphFont"/>
    <w:link w:val="Style10"/>
    <w:rPr>
      <w:b/>
      <w:bCs/>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3)_"/>
    <w:basedOn w:val="DefaultParagraphFont"/>
    <w:link w:val="Style5"/>
    <w:rPr>
      <w:b w:val="0"/>
      <w:bCs w:val="0"/>
      <w:i w:val="0"/>
      <w:iCs w:val="0"/>
      <w:u w:val="none"/>
      <w:strike w:val="0"/>
      <w:smallCaps w:val="0"/>
      <w:sz w:val="18"/>
      <w:szCs w:val="18"/>
      <w:rFonts w:ascii="Times New Roman" w:eastAsia="Times New Roman" w:hAnsi="Times New Roman" w:cs="Times New Roman"/>
    </w:rPr>
  </w:style>
  <w:style w:type="character" w:customStyle="1" w:styleId="CharStyle13">
    <w:name w:val="Основной текст (3)"/>
    <w:basedOn w:val="CharStyle12"/>
    <w:rPr>
      <w:lang w:val="en-US" w:eastAsia="en-US" w:bidi="en-US"/>
      <w:u w:val="single"/>
      <w:w w:val="100"/>
      <w:spacing w:val="0"/>
      <w:color w:val="000000"/>
      <w:position w:val="0"/>
    </w:rPr>
  </w:style>
  <w:style w:type="character" w:customStyle="1" w:styleId="CharStyle14">
    <w:name w:val="Основной текст (4)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15">
    <w:name w:val="Основной текст_"/>
    <w:basedOn w:val="DefaultParagraphFont"/>
    <w:link w:val="Style8"/>
    <w:rPr>
      <w:b w:val="0"/>
      <w:bCs w:val="0"/>
      <w:i w:val="0"/>
      <w:iCs w:val="0"/>
      <w:u w:val="none"/>
      <w:strike w:val="0"/>
      <w:smallCaps w:val="0"/>
      <w:rFonts w:ascii="Times New Roman" w:eastAsia="Times New Roman" w:hAnsi="Times New Roman" w:cs="Times New Roman"/>
    </w:rPr>
  </w:style>
  <w:style w:type="character" w:customStyle="1" w:styleId="CharStyle17">
    <w:name w:val="Подпись к таблице_"/>
    <w:basedOn w:val="DefaultParagraphFont"/>
    <w:link w:val="Style16"/>
    <w:rPr>
      <w:b w:val="0"/>
      <w:bCs w:val="0"/>
      <w:i w:val="0"/>
      <w:iCs w:val="0"/>
      <w:u w:val="none"/>
      <w:strike w:val="0"/>
      <w:smallCaps w:val="0"/>
      <w:rFonts w:ascii="Times New Roman" w:eastAsia="Times New Roman" w:hAnsi="Times New Roman" w:cs="Times New Roman"/>
    </w:rPr>
  </w:style>
  <w:style w:type="character" w:customStyle="1" w:styleId="CharStyle18">
    <w:name w:val="Подпись к таблице"/>
    <w:basedOn w:val="CharStyle17"/>
    <w:rPr>
      <w:lang w:val="ru-RU" w:eastAsia="ru-RU" w:bidi="ru-RU"/>
      <w:u w:val="single"/>
      <w:sz w:val="24"/>
      <w:szCs w:val="24"/>
      <w:w w:val="100"/>
      <w:spacing w:val="0"/>
      <w:color w:val="000000"/>
      <w:position w:val="0"/>
    </w:rPr>
  </w:style>
  <w:style w:type="character" w:customStyle="1" w:styleId="CharStyle19">
    <w:name w:val="Основной текст"/>
    <w:basedOn w:val="CharStyle15"/>
    <w:rPr>
      <w:lang w:val="ru-RU" w:eastAsia="ru-RU" w:bidi="ru-RU"/>
      <w:sz w:val="24"/>
      <w:szCs w:val="24"/>
      <w:w w:val="100"/>
      <w:spacing w:val="0"/>
      <w:color w:val="000000"/>
      <w:position w:val="0"/>
    </w:rPr>
  </w:style>
  <w:style w:type="character" w:customStyle="1" w:styleId="CharStyle20">
    <w:name w:val="Основной текст + Курсив"/>
    <w:basedOn w:val="CharStyle15"/>
    <w:rPr>
      <w:lang w:val="ru-RU" w:eastAsia="ru-RU" w:bidi="ru-RU"/>
      <w:i/>
      <w:iCs/>
      <w:sz w:val="24"/>
      <w:szCs w:val="24"/>
      <w:w w:val="100"/>
      <w:spacing w:val="0"/>
      <w:color w:val="000000"/>
      <w:position w:val="0"/>
    </w:rPr>
  </w:style>
  <w:style w:type="character" w:customStyle="1" w:styleId="CharStyle21">
    <w:name w:val="Основной текст + Полужирный"/>
    <w:basedOn w:val="CharStyle15"/>
    <w:rPr>
      <w:lang w:val="ru-RU" w:eastAsia="ru-RU" w:bidi="ru-RU"/>
      <w:b/>
      <w:bCs/>
      <w:sz w:val="24"/>
      <w:szCs w:val="24"/>
      <w:w w:val="100"/>
      <w:spacing w:val="0"/>
      <w:color w:val="000000"/>
      <w:position w:val="0"/>
    </w:rPr>
  </w:style>
  <w:style w:type="character" w:customStyle="1" w:styleId="CharStyle23">
    <w:name w:val="Заголовок №2_"/>
    <w:basedOn w:val="DefaultParagraphFont"/>
    <w:link w:val="Style22"/>
    <w:rPr>
      <w:b/>
      <w:bCs/>
      <w:i w:val="0"/>
      <w:iCs w:val="0"/>
      <w:u w:val="none"/>
      <w:strike w:val="0"/>
      <w:smallCaps w:val="0"/>
      <w:rFonts w:ascii="Times New Roman" w:eastAsia="Times New Roman" w:hAnsi="Times New Roman" w:cs="Times New Roman"/>
    </w:rPr>
  </w:style>
  <w:style w:type="character" w:customStyle="1" w:styleId="CharStyle24">
    <w:name w:val="Основной текст (4) + Не полужирный"/>
    <w:basedOn w:val="CharStyle14"/>
    <w:rPr>
      <w:lang w:val="ru-RU" w:eastAsia="ru-RU" w:bidi="ru-RU"/>
      <w:b/>
      <w:bCs/>
      <w:sz w:val="24"/>
      <w:szCs w:val="24"/>
      <w:w w:val="100"/>
      <w:spacing w:val="0"/>
      <w:color w:val="000000"/>
      <w:position w:val="0"/>
    </w:rPr>
  </w:style>
  <w:style w:type="character" w:customStyle="1" w:styleId="CharStyle26">
    <w:name w:val="Заголовок №1_"/>
    <w:basedOn w:val="DefaultParagraphFont"/>
    <w:link w:val="Style25"/>
    <w:rPr>
      <w:b/>
      <w:bCs/>
      <w:i w:val="0"/>
      <w:iCs w:val="0"/>
      <w:u w:val="none"/>
      <w:strike w:val="0"/>
      <w:smallCaps w:val="0"/>
      <w:sz w:val="21"/>
      <w:szCs w:val="21"/>
      <w:rFonts w:ascii="Times New Roman" w:eastAsia="Times New Roman" w:hAnsi="Times New Roman" w:cs="Times New Roman"/>
      <w:spacing w:val="60"/>
    </w:rPr>
  </w:style>
  <w:style w:type="paragraph" w:customStyle="1" w:styleId="Style3">
    <w:name w:val="Основной текст (4)"/>
    <w:basedOn w:val="Normal"/>
    <w:link w:val="CharStyle14"/>
    <w:pPr>
      <w:widowControl w:val="0"/>
      <w:shd w:val="clear" w:color="auto" w:fill="FFFFFF"/>
      <w:jc w:val="center"/>
      <w:spacing w:before="360" w:after="240" w:line="274" w:lineRule="exact"/>
    </w:pPr>
    <w:rPr>
      <w:b/>
      <w:bCs/>
      <w:i w:val="0"/>
      <w:iCs w:val="0"/>
      <w:u w:val="none"/>
      <w:strike w:val="0"/>
      <w:smallCaps w:val="0"/>
      <w:rFonts w:ascii="Times New Roman" w:eastAsia="Times New Roman" w:hAnsi="Times New Roman" w:cs="Times New Roman"/>
    </w:rPr>
  </w:style>
  <w:style w:type="paragraph" w:customStyle="1" w:styleId="Style5">
    <w:name w:val="Основной текст (3)"/>
    <w:basedOn w:val="Normal"/>
    <w:link w:val="CharStyle12"/>
    <w:pPr>
      <w:widowControl w:val="0"/>
      <w:shd w:val="clear" w:color="auto" w:fill="FFFFFF"/>
      <w:jc w:val="right"/>
      <w:spacing w:after="240" w:line="22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8">
    <w:name w:val="Основной текст"/>
    <w:basedOn w:val="Normal"/>
    <w:link w:val="CharStyle15"/>
    <w:pPr>
      <w:widowControl w:val="0"/>
      <w:shd w:val="clear" w:color="auto" w:fill="FFFFFF"/>
      <w:jc w:val="both"/>
      <w:spacing w:before="240" w:after="360" w:line="0" w:lineRule="exact"/>
      <w:ind w:hanging="320"/>
    </w:pPr>
    <w:rPr>
      <w:b w:val="0"/>
      <w:bCs w:val="0"/>
      <w:i w:val="0"/>
      <w:iCs w:val="0"/>
      <w:u w:val="none"/>
      <w:strike w:val="0"/>
      <w:smallCaps w:val="0"/>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right"/>
      <w:spacing w:before="240" w:line="226" w:lineRule="exact"/>
    </w:pPr>
    <w:rPr>
      <w:b/>
      <w:bCs/>
      <w:i w:val="0"/>
      <w:iCs w:val="0"/>
      <w:u w:val="none"/>
      <w:strike w:val="0"/>
      <w:smallCaps w:val="0"/>
      <w:sz w:val="18"/>
      <w:szCs w:val="18"/>
      <w:rFonts w:ascii="Times New Roman" w:eastAsia="Times New Roman" w:hAnsi="Times New Roman" w:cs="Times New Roman"/>
    </w:rPr>
  </w:style>
  <w:style w:type="paragraph" w:customStyle="1" w:styleId="Style16">
    <w:name w:val="Подпись к таблице"/>
    <w:basedOn w:val="Normal"/>
    <w:link w:val="CharStyle17"/>
    <w:pPr>
      <w:widowControl w:val="0"/>
      <w:shd w:val="clear" w:color="auto" w:fill="FFFFFF"/>
      <w:spacing w:line="302" w:lineRule="exact"/>
      <w:ind w:firstLine="700"/>
    </w:pPr>
    <w:rPr>
      <w:b w:val="0"/>
      <w:bCs w:val="0"/>
      <w:i w:val="0"/>
      <w:iCs w:val="0"/>
      <w:u w:val="none"/>
      <w:strike w:val="0"/>
      <w:smallCaps w:val="0"/>
      <w:rFonts w:ascii="Times New Roman" w:eastAsia="Times New Roman" w:hAnsi="Times New Roman" w:cs="Times New Roman"/>
    </w:rPr>
  </w:style>
  <w:style w:type="paragraph" w:customStyle="1" w:styleId="Style22">
    <w:name w:val="Заголовок №2"/>
    <w:basedOn w:val="Normal"/>
    <w:link w:val="CharStyle23"/>
    <w:pPr>
      <w:widowControl w:val="0"/>
      <w:shd w:val="clear" w:color="auto" w:fill="FFFFFF"/>
      <w:jc w:val="both"/>
      <w:outlineLvl w:val="1"/>
      <w:spacing w:line="293" w:lineRule="exact"/>
      <w:ind w:firstLine="720"/>
    </w:pPr>
    <w:rPr>
      <w:b/>
      <w:bCs/>
      <w:i w:val="0"/>
      <w:iCs w:val="0"/>
      <w:u w:val="none"/>
      <w:strike w:val="0"/>
      <w:smallCaps w:val="0"/>
      <w:rFonts w:ascii="Times New Roman" w:eastAsia="Times New Roman" w:hAnsi="Times New Roman" w:cs="Times New Roman"/>
    </w:rPr>
  </w:style>
  <w:style w:type="paragraph" w:customStyle="1" w:styleId="Style25">
    <w:name w:val="Заголовок №1"/>
    <w:basedOn w:val="Normal"/>
    <w:link w:val="CharStyle26"/>
    <w:pPr>
      <w:widowControl w:val="0"/>
      <w:shd w:val="clear" w:color="auto" w:fill="FFFFFF"/>
      <w:outlineLvl w:val="0"/>
      <w:spacing w:before="300" w:after="300" w:line="0" w:lineRule="exact"/>
    </w:pPr>
    <w:rPr>
      <w:b/>
      <w:bCs/>
      <w:i w:val="0"/>
      <w:iCs w:val="0"/>
      <w:u w:val="none"/>
      <w:strike w:val="0"/>
      <w:smallCaps w:val="0"/>
      <w:sz w:val="21"/>
      <w:szCs w:val="21"/>
      <w:rFonts w:ascii="Times New Roman" w:eastAsia="Times New Roman" w:hAnsi="Times New Roman" w:cs="Times New Roman"/>
      <w:spacing w:val="6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