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Амурская область, 675000</w:t>
        <w:br/>
        <w:t>тел. (4162) 52-00-07, факс (4162) 52-00-35</w:t>
        <w:br/>
        <w:t>е-таП: 1о28@0а8.§оу.ги</w:t>
      </w:r>
    </w:p>
    <w:p>
      <w:pPr>
        <w:pStyle w:val="Style12"/>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МП/43 78/2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620" w:line="264" w:lineRule="auto"/>
        <w:ind w:left="0" w:right="220" w:firstLine="0"/>
        <w:jc w:val="right"/>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 028/06/106-858/2024</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Законодательное собрание Амурской области</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28атиг@2§атиг.ги, Му8ак@уап4ех.ги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Пономарев Михаил Дмитриевич</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284" w:right="1280" w:bottom="1231" w:left="1130" w:header="0" w:footer="3" w:gutter="0"/>
          <w:pgNumType w:start="1"/>
          <w:cols w:num="2" w:space="986"/>
          <w:noEndnote/>
          <w:titlePg/>
          <w:rtlGutter w:val="0"/>
          <w:docGrid w:linePitch="360"/>
        </w:sectPr>
      </w:pPr>
      <w:r>
        <w:rPr>
          <w:color w:val="000000"/>
          <w:spacing w:val="0"/>
          <w:w w:val="100"/>
          <w:position w:val="0"/>
          <w:shd w:val="clear" w:color="auto" w:fill="auto"/>
          <w:lang w:val="ru-RU" w:eastAsia="ru-RU" w:bidi="ru-RU"/>
        </w:rPr>
        <w:t>84957818171@тай.га</w:t>
      </w: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6" w:right="0" w:bottom="1210" w:left="0" w:header="0" w:footer="3" w:gutter="0"/>
          <w:cols w:space="720"/>
          <w:noEndnote/>
          <w:rtlGutter w:val="0"/>
          <w:docGrid w:linePitch="360"/>
        </w:sectPr>
      </w:pPr>
    </w:p>
    <w:p>
      <w:pPr>
        <w:pStyle w:val="Style16"/>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028/06/106-858/2024</w:t>
      </w:r>
    </w:p>
    <w:p>
      <w:pPr>
        <w:pStyle w:val="Style16"/>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5987415</wp:posOffset>
                </wp:positionH>
                <wp:positionV relativeFrom="paragraph">
                  <wp:posOffset>12700</wp:posOffset>
                </wp:positionV>
                <wp:extent cx="1151890" cy="234950"/>
                <wp:wrapSquare wrapText="left"/>
                <wp:docPr id="5" name="Shape 5"/>
                <a:graphic xmlns:a="http://schemas.openxmlformats.org/drawingml/2006/main">
                  <a:graphicData uri="http://schemas.microsoft.com/office/word/2010/wordprocessingShape">
                    <wps:wsp>
                      <wps:cNvSpPr txBox="1"/>
                      <wps:spPr>
                        <a:xfrm>
                          <a:ext cx="11518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1" type="#_x0000_t202" style="position:absolute;margin-left:471.44999999999999pt;margin-top:1.pt;width:90.700000000000003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25.10.2024</w:t>
      </w:r>
    </w:p>
    <w:p>
      <w:pPr>
        <w:pStyle w:val="Style16"/>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(решение в полном объеме изготовлено 30.10.2024)</w:t>
      </w:r>
    </w:p>
    <w:p>
      <w:pPr>
        <w:pStyle w:val="Style16"/>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председателя Комиссии: Парнищевой М.М. - заместителя руководителя управления - начальника отдела контроля закупок; членов Комиссии: Стрелковой Е.В. - главного специалиста- эксперта указанного отдела, Бутковской Н.В. - ведущего специалиста-эксперта указанного отдела,</w:t>
      </w:r>
    </w:p>
    <w:p>
      <w:pPr>
        <w:pStyle w:val="Style16"/>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присутствии представителей:</w:t>
      </w:r>
    </w:p>
    <w:p>
      <w:pPr>
        <w:pStyle w:val="Style16"/>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от государственного заказчика - Законодательного Собрания Амурской области (далее - Заказчик) действующих на основании выданных Заказчиком доверенностей;</w:t>
      </w:r>
    </w:p>
    <w:p>
      <w:pPr>
        <w:pStyle w:val="Style16"/>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от уполномоченного органа - управления государственного заказа Амурской области (далее - Уполномоченный орган) Гребенщиковой Н.В., действующей по доверенности (посредством видеоконференцсвязи);</w:t>
      </w:r>
    </w:p>
    <w:p>
      <w:pPr>
        <w:pStyle w:val="Style16"/>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(лицам разъяснены права, порядок рассмотрения дела, сообщено о ведении аудио- и видеозаписи заседания Комиссии Амурского УФАС России),</w:t>
      </w:r>
    </w:p>
    <w:p>
      <w:pPr>
        <w:pStyle w:val="Style16"/>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без участия заявителя жалобы - индивидуального предпринимателя Пономарёва Михаила Дмитриевича, уведомленного надлежащим образом о времени, дате и месте рассмотрения жалобы,</w:t>
      </w:r>
    </w:p>
    <w:p>
      <w:pPr>
        <w:pStyle w:val="Style16"/>
        <w:keepNext w:val="0"/>
        <w:keepLines w:val="0"/>
        <w:widowControl w:val="0"/>
        <w:shd w:val="clear" w:color="auto" w:fill="auto"/>
        <w:bidi w:val="0"/>
        <w:spacing w:before="0" w:after="260" w:line="240" w:lineRule="auto"/>
        <w:ind w:left="0" w:right="0" w:firstLine="800"/>
        <w:jc w:val="both"/>
      </w:pPr>
      <w:r>
        <w:rPr>
          <w:color w:val="000000"/>
          <w:spacing w:val="0"/>
          <w:w w:val="100"/>
          <w:position w:val="0"/>
          <w:shd w:val="clear" w:color="auto" w:fill="auto"/>
          <w:lang w:val="ru-RU" w:eastAsia="ru-RU" w:bidi="ru-RU"/>
        </w:rPr>
        <w:t>рассмотрела поступившую 20.10.2024 в Амурское УФАС России жалобу Индивидуального предпринимателя Пономарева Михаила Дмитриевича на действия заказчика - Законодательное собрание Амурской области при осуществлении закупки в форме электронного аукциона на право заключения контракта на Поставку усилителя</w:t>
      </w:r>
    </w:p>
    <w:p>
      <w:pPr>
        <w:pStyle w:val="Style19"/>
        <w:keepNext/>
        <w:keepLines/>
        <w:widowControl w:val="0"/>
        <w:shd w:val="clear" w:color="auto" w:fill="auto"/>
        <w:bidi w:val="0"/>
        <w:spacing w:before="0" w:after="0" w:line="240" w:lineRule="auto"/>
        <w:ind w:left="0" w:right="0" w:firstLine="0"/>
        <w:jc w:val="both"/>
        <w:rPr>
          <w:sz w:val="26"/>
          <w:szCs w:val="26"/>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7"/>
        </w:rPr>
        <w:t>мощности звука, объявленного извещением от 11.10.2024 №</w:t>
      </w:r>
      <w:r>
        <w:fldChar w:fldCharType="begin"/>
      </w:r>
      <w:r>
        <w:rPr/>
        <w:instrText> HYPERLINK "https://zakupki.gov.ru/epz/order/notice/ea20/view/common-info.html?regNumber=0123200000324001804" </w:instrText>
      </w:r>
      <w:r>
        <w:fldChar w:fldCharType="separate"/>
      </w:r>
      <w:r>
        <w:rPr>
          <w:rStyle w:val="CharStyle17"/>
        </w:rPr>
        <w:t xml:space="preserve"> 0123200000324001804 </w:t>
      </w:r>
      <w:r>
        <w:fldChar w:fldCharType="end"/>
      </w:r>
      <w:r>
        <w:rPr>
          <w:rStyle w:val="CharStyle17"/>
        </w:rPr>
        <w:t>на электронной площадке АО «Сбербанк-АСТ» ххлхлу.^ЬсгЬапк-аЛ.ги,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 документы извещения о закупке не соответствуют требованиям законодательства.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своей жалобе предприниматель указывает, что Заказчиком установлены такие требования к описанию объекта закупки, которым соответствует товар единственного производителя, что, по мнению заявителя, нарушает положения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25.10.2024 на заседании Комиссии Амурского УФАС представители Заказчика и Уполномоченного органа с доводами жалобы не согласились по основаниям, перечисленным в письменных отзывах, представленных в материалы дела, просили признать жалобу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заслушав представителей сторон по делу, исследовав материалы дела,</w:t>
      </w:r>
    </w:p>
    <w:p>
      <w:pPr>
        <w:pStyle w:val="Style16"/>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Амурской области от 05.02.2016 № 38 утвержден Порядок взаимодействия заказчиков с уполномоченным органом по определению поставщиков (подрядчиков, исполнителей) для нужд области (далее - Порядок № 38).</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Указанным Порядком управление государственного заказа Амурской области определено уполномоченным органом государственной власти области, осуществляющим полномочия по определению поставщиков (подрядчиков, исполнителей) для нужд области.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1.2 Порядка № 38 осуществление закупок товаров, работ, услуг для нужд области реализуется через региональную информационную систему в сфере закупок товаров, работ, услуг для обеспечения нужд области "Централизованная информационно-техническая платформа «АЦК-Госзаказ» на основании заявок заказчиков, составляемых в соответствии с планами-графиками закупок, а также потребностями и доведенными лимитами бюджетных обязательств на соответствующий финансовый год.</w:t>
      </w:r>
    </w:p>
    <w:p>
      <w:pPr>
        <w:pStyle w:val="Style16"/>
        <w:keepNext w:val="0"/>
        <w:keepLines w:val="0"/>
        <w:widowControl w:val="0"/>
        <w:shd w:val="clear" w:color="auto" w:fill="auto"/>
        <w:tabs>
          <w:tab w:pos="3610" w:val="left"/>
          <w:tab w:pos="65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11.10.2024 Уполномоченным органом по заявке Заказчика в Единой информационной системе в сфере закупок \у\у\у./акирк1.доу.ги и на электронной площадке АО «Сбербанк-АСТ»</w:t>
        <w:tab/>
        <w:t>ххлхлу.^ЬсгЬапк-аЛ.ги,</w:t>
        <w:tab/>
        <w:t>опубликовано извещение</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№0123200000324001772 о проведении электронного аукциона на право заключения государственного контракта на поставку усилителя мощности звука.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- 305 000,00 рублей.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- 11.10.2024 16:33 (МСК+6).</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- 21.10.2024 09:00 (МСК+6).</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- 21.10.2024.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- 23.10.2024.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рамках рассматриваемой закупки Заказчику поступили два запроса о разъяснении положений извещения о проведении открытого аукциона в электронной форме, ответы на которые размещены в Единой информационной системе в сфере закупок </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\у\у\у./акирк1.доу.ги</w:t>
      </w:r>
      <w:r>
        <w:fldChar w:fldCharType="end"/>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w:t>
      </w:r>
      <w:r>
        <w:fldChar w:fldCharType="begin"/>
      </w:r>
      <w:r>
        <w:rPr/>
        <w:instrText> HYPERLINK "https://zakupki.gov.ru/epz/order/notice/ea20/view/protocol/protocol-main-info.html?regNumber=0123200000324001804&amp;protocolId=46544133" </w:instrText>
      </w:r>
      <w:r>
        <w:fldChar w:fldCharType="separate"/>
      </w:r>
      <w:r>
        <w:rPr>
          <w:color w:val="000000"/>
          <w:spacing w:val="0"/>
          <w:w w:val="100"/>
          <w:position w:val="0"/>
          <w:shd w:val="clear" w:color="auto" w:fill="auto"/>
          <w:lang w:val="ru-RU" w:eastAsia="ru-RU" w:bidi="ru-RU"/>
        </w:rPr>
        <w:t xml:space="preserve"> протокола подачи ценовых предложений от 21.10.2024 №ЦПА1</w:t>
      </w:r>
      <w:r>
        <w:fldChar w:fldCharType="end"/>
      </w:r>
      <w:r>
        <w:rPr>
          <w:color w:val="000000"/>
          <w:spacing w:val="0"/>
          <w:w w:val="100"/>
          <w:position w:val="0"/>
          <w:shd w:val="clear" w:color="auto" w:fill="auto"/>
          <w:lang w:val="ru-RU" w:eastAsia="ru-RU" w:bidi="ru-RU"/>
        </w:rPr>
        <w:t>, на участие в закупке подано 4 заявки.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w:t>
      </w:r>
      <w:r>
        <w:fldChar w:fldCharType="begin"/>
      </w:r>
      <w:r>
        <w:rPr/>
        <w:instrText> HYPERLINK "https://zakupki.gov.ru/epz/order/notice/ea20/view/protocol/protocol-main-info.html?regNumber=0123200000324001804&amp;protocolId=46562152" </w:instrText>
      </w:r>
      <w:r>
        <w:fldChar w:fldCharType="separate"/>
      </w:r>
      <w:r>
        <w:rPr>
          <w:color w:val="000000"/>
          <w:spacing w:val="0"/>
          <w:w w:val="100"/>
          <w:position w:val="0"/>
          <w:shd w:val="clear" w:color="auto" w:fill="auto"/>
          <w:lang w:val="ru-RU" w:eastAsia="ru-RU" w:bidi="ru-RU"/>
        </w:rPr>
        <w:t>протоколом подведения итогов определения поставщика</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"https://zakupki.gov.ru/epz/order/notice/ea20/view/protocol/protocol-main-info.html?regNumber=0123200000324001804&amp;protocolId=46562152" </w:instrText>
      </w:r>
      <w:r>
        <w:fldChar w:fldCharType="separate"/>
      </w:r>
      <w:r>
        <w:rPr>
          <w:color w:val="000000"/>
          <w:spacing w:val="0"/>
          <w:w w:val="100"/>
          <w:position w:val="0"/>
          <w:shd w:val="clear" w:color="auto" w:fill="auto"/>
          <w:lang w:val="ru-RU" w:eastAsia="ru-RU" w:bidi="ru-RU"/>
        </w:rPr>
        <w:t>(подрядчика, исполнителя) от 22.10.2024 №ИЭА1</w:t>
      </w:r>
      <w:r>
        <w:fldChar w:fldCharType="end"/>
      </w:r>
      <w:r>
        <w:rPr>
          <w:color w:val="000000"/>
          <w:spacing w:val="0"/>
          <w:w w:val="100"/>
          <w:position w:val="0"/>
          <w:shd w:val="clear" w:color="auto" w:fill="auto"/>
          <w:lang w:val="ru-RU" w:eastAsia="ru-RU" w:bidi="ru-RU"/>
        </w:rPr>
        <w:t>, по результатам подведения итогов определения поставщика (подрядчика, исполнителя) победителем электронного аукциона признается участник закупки с идентификационным номером заявки - 181, заявка на участие в закупке которого соответствует требованиям, установленным в извещении об осуществлении закупки, с предложением о цене контракта /суммы цен единиц товара, работы, услуги 303 475,00 руб. (триста три тысячи четыреста семьдесят пять рублей ноль копеек).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дату рассмотрения жалобы и проведения внеплановой проверки государственный контракт не заключен.</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материалы дела, Комиссия Амурского УФАС России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r>
        <w:rPr>
          <w:i/>
          <w:iCs/>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(часть 2 статьи 24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6"/>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06" w:right="571" w:bottom="1210" w:left="1120" w:header="0" w:footer="3" w:gutter="0"/>
          <w:cols w:space="720"/>
          <w:noEndnote/>
          <w:rtlGutter w:val="0"/>
          <w:docGrid w:linePitch="360"/>
        </w:sectPr>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основании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Объектом закупки №</w:t>
      </w:r>
      <w:r>
        <w:fldChar w:fldCharType="begin"/>
      </w:r>
      <w:r>
        <w:rPr/>
        <w:instrText> HYPERLINK "https://zakupki.gov.ru/epz/order/notice/ea20/view/common-info.html?regNumber=0123200000324001804" </w:instrText>
      </w:r>
      <w:r>
        <w:fldChar w:fldCharType="separate"/>
      </w:r>
      <w:r>
        <w:rPr>
          <w:color w:val="000000"/>
          <w:spacing w:val="0"/>
          <w:w w:val="100"/>
          <w:position w:val="0"/>
          <w:shd w:val="clear" w:color="auto" w:fill="auto"/>
          <w:lang w:val="ru-RU" w:eastAsia="ru-RU" w:bidi="ru-RU"/>
        </w:rPr>
        <w:t xml:space="preserve"> 0123200000324001804 </w:t>
      </w:r>
      <w:r>
        <w:fldChar w:fldCharType="end"/>
      </w:r>
      <w:r>
        <w:rPr>
          <w:color w:val="000000"/>
          <w:spacing w:val="0"/>
          <w:w w:val="100"/>
          <w:position w:val="0"/>
          <w:shd w:val="clear" w:color="auto" w:fill="auto"/>
          <w:lang w:val="ru-RU" w:eastAsia="ru-RU" w:bidi="ru-RU"/>
        </w:rPr>
        <w:t>Заказчиком определен усилитель мощности звука (ОКПД2 26.40.43.120).</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Оценив довод Заявителя о том, что Заказчиком необъективно описан предмет закупки, установлены такие требования к объекту закупки, которым соответствует единственный товар, Комиссия Амурского УФАС России приходит к следующим выводам.</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Верховный Суд Российской Федерации пунктах 1, 2 Обзора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разъяснил, что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Нарушением является включение заказчиком в аукционную документацию требований к закупаемому товару, которые свидетельствуют о его конкретном производителе, лишь в отсутствие специфики использования такого товара.</w:t>
      </w:r>
    </w:p>
    <w:p>
      <w:pPr>
        <w:pStyle w:val="Style16"/>
        <w:keepNext w:val="0"/>
        <w:keepLines w:val="0"/>
        <w:widowControl w:val="0"/>
        <w:shd w:val="clear" w:color="auto" w:fill="auto"/>
        <w:bidi w:val="0"/>
        <w:spacing w:before="0" w:after="0" w:line="271" w:lineRule="auto"/>
        <w:ind w:left="0" w:right="0" w:firstLine="780"/>
        <w:jc w:val="both"/>
        <w:rPr>
          <w:sz w:val="24"/>
          <w:szCs w:val="24"/>
        </w:rPr>
        <w:sectPr>
          <w:footerReference w:type="default" r:id="rId7"/>
          <w:footnotePr>
            <w:pos w:val="pageBottom"/>
            <w:numFmt w:val="decimal"/>
            <w:numRestart w:val="continuous"/>
          </w:footnotePr>
          <w:pgSz w:w="11900" w:h="16840"/>
          <w:pgMar w:top="1110" w:right="594" w:bottom="603" w:left="1111" w:header="682" w:footer="175"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Как следует из письменных и устных пояснений Заказчика, а также подтверждается материалами дела, в Законодательном Собрании для реализации основной функции органа - принятие нормативных правовых актов Амурской области, установлено и действует программное обеспечение «Специальный программный комплекс сопровождения заседаний «Власть» МПТК «Власть® ХХ1-АмурЗС», оснащенный соответствующим оборудованием. При составлении технического задания </w:t>
      </w:r>
      <w:r>
        <w:rPr>
          <w:color w:val="000000"/>
          <w:spacing w:val="0"/>
          <w:w w:val="100"/>
          <w:position w:val="0"/>
          <w:sz w:val="24"/>
          <w:szCs w:val="24"/>
          <w:shd w:val="clear" w:color="auto" w:fill="auto"/>
          <w:lang w:val="ru-RU" w:eastAsia="ru-RU" w:bidi="ru-RU"/>
        </w:rPr>
        <w:t>2024-5171</w:t>
      </w:r>
    </w:p>
    <w:p>
      <w:pPr>
        <w:pStyle w:val="Style16"/>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Законодательное Собрание учло специфику установленного оборудования в программном комплексе и установило такие технические характеристики закупаемого товара, которые были бы совместимы с установленным оборудованием. Законодательным Собранием при составлении технического задания использованы функциональные, технические и качественные характеристики, эксплуатационные характеристики объекта закупки, находящиеся в открытом доступе в информационно-телекоммуникационной сети «Интернет» на сайтах продавцов и производителей данного вида товаров. Указанный подход к определению функциональных, технических и качественных характеристик, эксплуатационных характеристик объекта закупки избран Законодательным Собранием ввиду того, что в едином реестре российской радиоэлектронной продукции, предусмотренный постановлением Правительства Российской Федерации № 878, а также в каталоге товаров, работ, услуг для обеспечения государственных и муниципальных нужд информация о товаре, полностью отвечающем требованиям Законодательного Собрания отсутствует. По результатам мониторинга информации, находящейся в открытом доступе в информационно-телекоммуникационной сети «Интернет» на сайтах продавцов и производителей, установлено, что на рынке товаров присутствуют как минимум 4 вида товара, отвечающие требованиям Законодательного Собрания - это усилители мощности звука: 1ТАМР 4*2К-ТЪ, ГОА 2800^-^А^ТЕ, Р1А1 12К44, ^еа Рго&amp;88юпа1 СО^^ЕСТ 1504 ^.</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материалами дела подтверждается, что технические характеристики, установленные в описании объекта закупки №</w:t>
      </w:r>
      <w:r>
        <w:fldChar w:fldCharType="begin"/>
      </w:r>
      <w:r>
        <w:rPr/>
        <w:instrText> HYPERLINK "https://zakupki.gov.ru/epz/order/notice/ea20/view/common-info.html?regNumber=0123200000324001804" </w:instrText>
      </w:r>
      <w:r>
        <w:fldChar w:fldCharType="separate"/>
      </w:r>
      <w:r>
        <w:rPr>
          <w:color w:val="000000"/>
          <w:spacing w:val="0"/>
          <w:w w:val="100"/>
          <w:position w:val="0"/>
          <w:shd w:val="clear" w:color="auto" w:fill="auto"/>
          <w:lang w:val="ru-RU" w:eastAsia="ru-RU" w:bidi="ru-RU"/>
        </w:rPr>
        <w:t xml:space="preserve"> 0123200000324001804</w:t>
      </w:r>
      <w:r>
        <w:fldChar w:fldCharType="end"/>
      </w:r>
      <w:r>
        <w:rPr>
          <w:color w:val="000000"/>
          <w:spacing w:val="0"/>
          <w:w w:val="100"/>
          <w:position w:val="0"/>
          <w:shd w:val="clear" w:color="auto" w:fill="auto"/>
          <w:lang w:val="ru-RU" w:eastAsia="ru-RU" w:bidi="ru-RU"/>
        </w:rPr>
        <w:t>, соответствуют минимум двум производителям такого товара.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Иного материалы дела не содержат.</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перечисленные обстоятельства, Комиссия Амурского УФАС России приходит к выводу о том, технические, функциональные характеристики и иные требования, установленные заказчиком к предмету закупки и зафиксированные в описании объекта закупки, аукционной документации, направлены на максимальное удовлетворение нужд (потребностей) заказчика.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 о контрактной системе допускает установление в аукционной документации таких требований, которые являются существенными для заказчика.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руководствуясь положениями антимонопольного законодательства Российской Федерации и в сфере защиты конкуренции, основываясь на правовом подходе Верховного Суда Российской Федерации, отмечает, что Заказчиком сформированы в аукционной документации особые требования к характеристикам товара, с учетом собственных потребностей заказчика и специфики объекта и вида его деятельности, поэтому включение в документацию об аукционе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 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доказательств, подтверждающих обратное, в составе жалобы не представлено. Вместе с тем, Комиссия отмечает, что в силу положений законодательства о контрактной системе, бремя доказывания доводов жалобы лежит на Заявителе.</w:t>
      </w:r>
      <w:r>
        <w:br w:type="page"/>
      </w:r>
    </w:p>
    <w:p>
      <w:pPr>
        <w:pStyle w:val="Style16"/>
        <w:keepNext w:val="0"/>
        <w:keepLines w:val="0"/>
        <w:widowControl w:val="0"/>
        <w:shd w:val="clear" w:color="auto" w:fill="auto"/>
        <w:bidi w:val="0"/>
        <w:spacing w:before="0" w:after="80" w:line="240" w:lineRule="auto"/>
        <w:ind w:left="0" w:right="0" w:firstLine="780"/>
        <w:jc w:val="both"/>
      </w:pPr>
      <w:r>
        <w:rPr>
          <w:color w:val="000000"/>
          <w:spacing w:val="0"/>
          <w:w w:val="100"/>
          <w:position w:val="0"/>
          <w:shd w:val="clear" w:color="auto" w:fill="auto"/>
          <w:lang w:val="ru-RU" w:eastAsia="ru-RU" w:bidi="ru-RU"/>
        </w:rPr>
        <w:t>Исходя из вышеизложенного, Комиссия Амурского УФАС России приходит к выводу о необоснованности жалобы и об отсутствии нарушений Закона о контрактной системе в рассматриваемых действиях Заказчика и Уполномоченного органа.</w:t>
      </w:r>
    </w:p>
    <w:p>
      <w:pPr>
        <w:pStyle w:val="Style16"/>
        <w:keepNext w:val="0"/>
        <w:keepLines w:val="0"/>
        <w:widowControl w:val="0"/>
        <w:shd w:val="clear" w:color="auto" w:fill="auto"/>
        <w:tabs>
          <w:tab w:pos="5659" w:val="left"/>
        </w:tabs>
        <w:bidi w:val="0"/>
        <w:spacing w:before="0" w:after="0" w:line="240" w:lineRule="auto"/>
        <w:ind w:left="0" w:right="0" w:firstLine="780"/>
        <w:jc w:val="both"/>
      </w:pPr>
      <w:r>
        <w:rPr>
          <w:color w:val="000000"/>
          <w:spacing w:val="0"/>
          <w:w w:val="100"/>
          <w:position w:val="0"/>
          <w:shd w:val="clear" w:color="auto" w:fill="auto"/>
          <w:lang w:val="ru-RU" w:eastAsia="ru-RU" w:bidi="ru-RU"/>
        </w:rPr>
        <w:t>Рассмотрев жалобу индивидуального предпринимателя Пономарёва Михаила Дмитриевича (ИНН 272399957915) на действия Заказчика и Уполномоченного органа при осуществлении закупки способом открытого аукциона в электронной форме на право заключения государственного контракта на Поставку усилителя мощности звука, объявленного извещением от 11.10.2024</w:t>
        <w:tab/>
        <w:t>№</w:t>
      </w:r>
      <w:r>
        <w:fldChar w:fldCharType="begin"/>
      </w:r>
      <w:r>
        <w:rPr/>
        <w:instrText> HYPERLINK "https://zakupki.gov.ru/epz/order/notice/ea20/view/common-info.html?regNumber=0123200000324001804" </w:instrText>
      </w:r>
      <w:r>
        <w:fldChar w:fldCharType="separate"/>
      </w:r>
      <w:r>
        <w:rPr>
          <w:color w:val="000000"/>
          <w:spacing w:val="0"/>
          <w:w w:val="100"/>
          <w:position w:val="0"/>
          <w:shd w:val="clear" w:color="auto" w:fill="auto"/>
          <w:lang w:val="ru-RU" w:eastAsia="ru-RU" w:bidi="ru-RU"/>
        </w:rPr>
        <w:t xml:space="preserve"> 0123200000324001804 </w:t>
      </w:r>
      <w:r>
        <w:fldChar w:fldCharType="end"/>
      </w:r>
      <w:r>
        <w:rPr>
          <w:color w:val="000000"/>
          <w:spacing w:val="0"/>
          <w:w w:val="100"/>
          <w:position w:val="0"/>
          <w:shd w:val="clear" w:color="auto" w:fill="auto"/>
          <w:lang w:val="ru-RU" w:eastAsia="ru-RU" w:bidi="ru-RU"/>
        </w:rPr>
        <w:t>в Единой</w:t>
      </w:r>
    </w:p>
    <w:p>
      <w:pPr>
        <w:pStyle w:val="Style16"/>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информационной системе в сфере закупок \у\\\у./акирк1.доу.П1 и на электронной площадке АО «Сбербанк-АСТ» \у\у\у.8Ьс1Ъапк-;Ш.1Т1. руководствуясь пунктом 1 части 3, части 15 статьи 99, части 8 статьи 106 Закона о контрактной системе, Комиссия Амурского УФАС России приняла</w:t>
      </w:r>
    </w:p>
    <w:p>
      <w:pPr>
        <w:pStyle w:val="Style16"/>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shd w:val="clear" w:color="auto" w:fill="auto"/>
        <w:bidi w:val="0"/>
        <w:spacing w:before="0" w:after="80" w:line="240" w:lineRule="auto"/>
        <w:ind w:left="0" w:right="0" w:firstLine="780"/>
        <w:jc w:val="both"/>
      </w:pPr>
      <w:r>
        <w:rPr>
          <w:color w:val="000000"/>
          <w:spacing w:val="0"/>
          <w:w w:val="100"/>
          <w:position w:val="0"/>
          <w:shd w:val="clear" w:color="auto" w:fill="auto"/>
          <w:lang w:val="ru-RU" w:eastAsia="ru-RU" w:bidi="ru-RU"/>
        </w:rPr>
        <w:t>Признать жалобу индивидуального предпринимателя Пономарёва Михаила Дмитриевича необоснованной.</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erReference w:type="default" r:id="rId8"/>
          <w:footnotePr>
            <w:pos w:val="pageBottom"/>
            <w:numFmt w:val="decimal"/>
            <w:numRestart w:val="continuous"/>
          </w:footnotePr>
          <w:pgSz w:w="11900" w:h="16840"/>
          <w:pgMar w:top="1110" w:right="567" w:bottom="1462" w:left="1115" w:header="682" w:footer="3" w:gutter="0"/>
          <w:cols w:space="720"/>
          <w:noEndnote/>
          <w:rtlGutter w:val="0"/>
          <w:docGrid w:linePitch="360"/>
        </w:sectPr>
      </w:pPr>
      <w:r>
        <mc:AlternateContent>
          <mc:Choice Requires="wps">
            <w:drawing>
              <wp:anchor distT="88900" distB="310515" distL="0" distR="0" simplePos="0" relativeHeight="125829380" behindDoc="0" locked="0" layoutInCell="1" allowOverlap="1">
                <wp:simplePos x="0" y="0"/>
                <wp:positionH relativeFrom="page">
                  <wp:posOffset>741045</wp:posOffset>
                </wp:positionH>
                <wp:positionV relativeFrom="paragraph">
                  <wp:posOffset>88900</wp:posOffset>
                </wp:positionV>
                <wp:extent cx="1828800" cy="250190"/>
                <wp:wrapTopAndBottom/>
                <wp:docPr id="9" name="Shape 9"/>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350000000000001pt;margin-top:7.pt;width:144.pt;height:19.699999999999999pt;z-index:-125829373;mso-wrap-distance-left:0;mso-wrap-distance-top:7.pt;mso-wrap-distance-right:0;mso-wrap-distance-bottom:24.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16205" distB="0" distL="0" distR="1786255" simplePos="0" relativeHeight="125829382" behindDoc="0" locked="0" layoutInCell="1" allowOverlap="1">
            <wp:simplePos x="0" y="0"/>
            <wp:positionH relativeFrom="page">
              <wp:posOffset>2798445</wp:posOffset>
            </wp:positionH>
            <wp:positionV relativeFrom="paragraph">
              <wp:posOffset>116205</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3255645</wp:posOffset>
                </wp:positionH>
                <wp:positionV relativeFrom="paragraph">
                  <wp:posOffset>515620</wp:posOffset>
                </wp:positionV>
                <wp:extent cx="1283335" cy="103505"/>
                <wp:wrapNone/>
                <wp:docPr id="13" name="Shape 1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56.35000000000002pt;margin-top:40.600000000000001pt;width:101.05pt;height:8.1500000000000004pt;z-index:251657729;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3213100</wp:posOffset>
                </wp:positionH>
                <wp:positionV relativeFrom="paragraph">
                  <wp:posOffset>204470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1" type="#_x0000_t202" style="position:absolute;margin-left:253.pt;margin-top:16.100000000000001pt;width:135.59999999999999pt;height:20.150000000000002pt;z-index:251657731;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41630" distB="55245" distL="0" distR="0" simplePos="0" relativeHeight="125829383" behindDoc="0" locked="0" layoutInCell="1" allowOverlap="1">
                <wp:simplePos x="0" y="0"/>
                <wp:positionH relativeFrom="page">
                  <wp:posOffset>5849620</wp:posOffset>
                </wp:positionH>
                <wp:positionV relativeFrom="paragraph">
                  <wp:posOffset>341630</wp:posOffset>
                </wp:positionV>
                <wp:extent cx="1347470" cy="252730"/>
                <wp:wrapTopAndBottom/>
                <wp:docPr id="17" name="Shape 17"/>
                <a:graphic xmlns:a="http://schemas.openxmlformats.org/drawingml/2006/main">
                  <a:graphicData uri="http://schemas.microsoft.com/office/word/2010/wordprocessingShape">
                    <wps:wsp>
                      <wps:cNvSpPr txBox="1"/>
                      <wps:spPr>
                        <a:xfrm>
                          <a:ext cx="134747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3" type="#_x0000_t202" style="position:absolute;margin-left:460.60000000000002pt;margin-top:26.900000000000002pt;width:106.10000000000001pt;height:19.900000000000002pt;z-index:-125829370;mso-wrap-distance-left:0;mso-wrap-distance-top:26.900000000000002pt;mso-wrap-distance-right:0;mso-wrap-distance-bottom:4.350000000000000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left="3320" w:right="0" w:firstLine="0"/>
        <w:jc w:val="left"/>
        <w:rPr>
          <w:sz w:val="11"/>
          <w:szCs w:val="11"/>
        </w:rPr>
      </w:pPr>
      <w:r>
        <w:rPr>
          <w:color w:val="4A4A4A"/>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Парнищева Марина Михайловна</w:t>
      </w:r>
    </w:p>
    <w:p>
      <w:pPr>
        <w:pStyle w:val="Style28"/>
        <w:keepNext w:val="0"/>
        <w:keepLines w:val="0"/>
        <w:widowControl w:val="0"/>
        <w:shd w:val="clear" w:color="auto" w:fill="auto"/>
        <w:bidi w:val="0"/>
        <w:spacing w:before="0" w:after="0" w:line="240" w:lineRule="auto"/>
        <w:ind w:left="0" w:right="0" w:firstLine="0"/>
        <w:jc w:val="center"/>
      </w:pPr>
      <w:r>
        <w:rPr>
          <w:color w:val="4A4A4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A4A4A"/>
          <w:spacing w:val="0"/>
          <w:w w:val="100"/>
          <w:position w:val="0"/>
          <w:shd w:val="clear" w:color="auto" w:fill="auto"/>
          <w:lang w:val="ru-RU" w:eastAsia="ru-RU" w:bidi="ru-RU"/>
        </w:rPr>
        <w:t>78С8СЕА2ВЕ2658А466563ЭОЕА268ОВ2С</w:t>
      </w:r>
    </w:p>
    <w:p>
      <w:pPr>
        <w:pStyle w:val="Style28"/>
        <w:keepNext w:val="0"/>
        <w:keepLines w:val="0"/>
        <w:widowControl w:val="0"/>
        <w:shd w:val="clear" w:color="auto" w:fill="auto"/>
        <w:bidi w:val="0"/>
        <w:spacing w:before="0" w:after="0" w:line="240" w:lineRule="auto"/>
        <w:ind w:left="332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A4A4A"/>
          <w:spacing w:val="0"/>
          <w:w w:val="100"/>
          <w:position w:val="0"/>
          <w:shd w:val="clear" w:color="auto" w:fill="auto"/>
          <w:lang w:val="ru-RU" w:eastAsia="ru-RU" w:bidi="ru-RU"/>
        </w:rPr>
        <w:t xml:space="preserve">12.08.2024 </w:t>
      </w:r>
      <w:r>
        <w:rPr>
          <w:color w:val="000000"/>
          <w:spacing w:val="0"/>
          <w:w w:val="100"/>
          <w:position w:val="0"/>
          <w:shd w:val="clear" w:color="auto" w:fill="auto"/>
          <w:lang w:val="ru-RU" w:eastAsia="ru-RU" w:bidi="ru-RU"/>
        </w:rPr>
        <w:t xml:space="preserve">по </w:t>
      </w:r>
      <w:r>
        <w:rPr>
          <w:color w:val="4A4A4A"/>
          <w:spacing w:val="0"/>
          <w:w w:val="100"/>
          <w:position w:val="0"/>
          <w:shd w:val="clear" w:color="auto" w:fill="auto"/>
          <w:lang w:val="ru-RU" w:eastAsia="ru-RU" w:bidi="ru-RU"/>
        </w:rPr>
        <w:t>05.11.2025</w:t>
      </w:r>
    </w:p>
    <w:p>
      <w:pPr>
        <w:pStyle w:val="Style16"/>
        <w:keepNext w:val="0"/>
        <w:keepLines w:val="0"/>
        <w:widowControl w:val="0"/>
        <w:shd w:val="clear" w:color="auto" w:fill="auto"/>
        <w:bidi w:val="0"/>
        <w:spacing w:before="0" w:after="80" w:line="240" w:lineRule="auto"/>
        <w:ind w:left="0" w:right="0" w:firstLine="0"/>
        <w:jc w:val="left"/>
        <w:rPr>
          <w:sz w:val="28"/>
          <w:szCs w:val="28"/>
        </w:rPr>
      </w:pPr>
      <w:r>
        <w:drawing>
          <wp:anchor distT="0" distB="0" distL="114300" distR="1900555" simplePos="0" relativeHeight="125829385" behindDoc="0" locked="0" layoutInCell="1" allowOverlap="1">
            <wp:simplePos x="0" y="0"/>
            <wp:positionH relativeFrom="page">
              <wp:posOffset>2731770</wp:posOffset>
            </wp:positionH>
            <wp:positionV relativeFrom="paragraph">
              <wp:posOffset>241300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3188970</wp:posOffset>
                </wp:positionH>
                <wp:positionV relativeFrom="paragraph">
                  <wp:posOffset>640715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51.09999999999999pt;margin-top:50.450000000000003pt;width:101.3pt;height:8.1500000000000004pt;z-index:251657733;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3146425</wp:posOffset>
                </wp:positionH>
                <wp:positionV relativeFrom="paragraph">
                  <wp:posOffset>329565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7.75pt;margin-top:25.949999999999999pt;width:135.59999999999999pt;height:20.150000000000002pt;z-index:251657735;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Члены комиссии:</w:t>
      </w:r>
    </w:p>
    <w:p>
      <w:pPr>
        <w:pStyle w:val="Style16"/>
        <w:keepNext w:val="0"/>
        <w:keepLines w:val="0"/>
        <w:widowControl w:val="0"/>
        <w:shd w:val="clear" w:color="auto" w:fill="auto"/>
        <w:bidi w:val="0"/>
        <w:spacing w:before="0" w:after="48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Е.В. Стрелкова</w:t>
      </w:r>
    </w:p>
    <w:p>
      <w:pPr>
        <w:pStyle w:val="Style28"/>
        <w:keepNext w:val="0"/>
        <w:keepLines w:val="0"/>
        <w:widowControl w:val="0"/>
        <w:shd w:val="clear" w:color="auto" w:fill="auto"/>
        <w:bidi w:val="0"/>
        <w:spacing w:before="0" w:after="0" w:line="266" w:lineRule="auto"/>
        <w:ind w:right="0" w:firstLine="20"/>
        <w:jc w:val="left"/>
      </w:pPr>
      <w:r>
        <w:rPr>
          <w:color w:val="262626"/>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Стрелкова Елизавета Викторовна </w:t>
      </w: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5ЕС860Е482А17Е0С86Е8СС6991</w:t>
      </w:r>
      <w:r>
        <w:rPr>
          <w:color w:val="262626"/>
          <w:spacing w:val="0"/>
          <w:w w:val="100"/>
          <w:position w:val="0"/>
          <w:shd w:val="clear" w:color="auto" w:fill="auto"/>
          <w:lang w:val="ru-RU" w:eastAsia="ru-RU" w:bidi="ru-RU"/>
        </w:rPr>
        <w:t>СЗА2Е1</w:t>
      </w:r>
    </w:p>
    <w:p>
      <w:pPr>
        <w:pStyle w:val="Style28"/>
        <w:keepNext w:val="0"/>
        <w:keepLines w:val="0"/>
        <w:widowControl w:val="0"/>
        <w:shd w:val="clear" w:color="auto" w:fill="auto"/>
        <w:bidi w:val="0"/>
        <w:spacing w:before="0" w:after="80" w:line="266" w:lineRule="auto"/>
        <w:ind w:right="0" w:firstLine="2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04.10.2023 </w:t>
      </w:r>
      <w:r>
        <w:rPr>
          <w:color w:val="8D8D8D"/>
          <w:spacing w:val="0"/>
          <w:w w:val="100"/>
          <w:position w:val="0"/>
          <w:shd w:val="clear" w:color="auto" w:fill="auto"/>
          <w:lang w:val="ru-RU" w:eastAsia="ru-RU" w:bidi="ru-RU"/>
        </w:rPr>
        <w:t xml:space="preserve">по </w:t>
      </w:r>
      <w:r>
        <w:rPr>
          <w:color w:val="262626"/>
          <w:spacing w:val="0"/>
          <w:w w:val="100"/>
          <w:position w:val="0"/>
          <w:shd w:val="clear" w:color="auto" w:fill="auto"/>
          <w:lang w:val="ru-RU" w:eastAsia="ru-RU" w:bidi="ru-RU"/>
        </w:rPr>
        <w:t>27.12.2024</w:t>
      </w:r>
    </w:p>
    <w:p>
      <w:pPr>
        <w:pStyle w:val="Style16"/>
        <w:keepNext w:val="0"/>
        <w:keepLines w:val="0"/>
        <w:widowControl w:val="0"/>
        <w:shd w:val="clear" w:color="auto" w:fill="auto"/>
        <w:bidi w:val="0"/>
        <w:spacing w:before="0" w:after="680" w:line="240" w:lineRule="auto"/>
        <w:ind w:left="0" w:right="0" w:firstLine="0"/>
        <w:jc w:val="right"/>
        <w:rPr>
          <w:sz w:val="28"/>
          <w:szCs w:val="28"/>
        </w:rPr>
      </w:pPr>
      <w:r>
        <w:drawing>
          <wp:anchor distT="0" distB="0" distL="114300" distR="1900555" simplePos="0" relativeHeight="125829386" behindDoc="0" locked="0" layoutInCell="1" allowOverlap="1">
            <wp:simplePos x="0" y="0"/>
            <wp:positionH relativeFrom="page">
              <wp:posOffset>2731770</wp:posOffset>
            </wp:positionH>
            <wp:positionV relativeFrom="paragraph">
              <wp:posOffset>88900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3188970</wp:posOffset>
                </wp:positionH>
                <wp:positionV relativeFrom="paragraph">
                  <wp:posOffset>491490</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51.09999999999999pt;margin-top:38.700000000000003pt;width:100.8pt;height:7.9000000000000004pt;z-index:251657737;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3146425</wp:posOffset>
                </wp:positionH>
                <wp:positionV relativeFrom="paragraph">
                  <wp:posOffset>177165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47.75pt;margin-top:13.950000000000001pt;width:135.59999999999999pt;height:20.400000000000002pt;z-index:25165773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Н.В. Бутковская</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26262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Бутковская Надежда Васильевна</w:t>
      </w:r>
    </w:p>
    <w:p>
      <w:pPr>
        <w:pStyle w:val="Style28"/>
        <w:keepNext w:val="0"/>
        <w:keepLines w:val="0"/>
        <w:widowControl w:val="0"/>
        <w:shd w:val="clear" w:color="auto" w:fill="auto"/>
        <w:bidi w:val="0"/>
        <w:spacing w:before="0" w:after="0" w:line="240" w:lineRule="auto"/>
        <w:ind w:left="0" w:right="0" w:firstLine="0"/>
        <w:jc w:val="center"/>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00ЕААЕЭ3840О277ОЕ84050АЕ8СЗАЕ355Е</w:t>
      </w:r>
      <w:r>
        <w:rPr>
          <w:color w:val="262626"/>
          <w:spacing w:val="0"/>
          <w:w w:val="100"/>
          <w:position w:val="0"/>
          <w:shd w:val="clear" w:color="auto" w:fill="auto"/>
          <w:lang w:val="ru-RU" w:eastAsia="ru-RU" w:bidi="ru-RU"/>
        </w:rPr>
        <w:t>С</w:t>
      </w:r>
    </w:p>
    <w:p>
      <w:pPr>
        <w:pStyle w:val="Style28"/>
        <w:keepNext w:val="0"/>
        <w:keepLines w:val="0"/>
        <w:widowControl w:val="0"/>
        <w:shd w:val="clear" w:color="auto" w:fill="auto"/>
        <w:bidi w:val="0"/>
        <w:spacing w:before="0" w:after="290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03.06.2024 по </w:t>
      </w:r>
      <w:r>
        <w:rPr>
          <w:color w:val="4A4A4A"/>
          <w:spacing w:val="0"/>
          <w:w w:val="100"/>
          <w:position w:val="0"/>
          <w:shd w:val="clear" w:color="auto" w:fill="auto"/>
          <w:lang w:val="ru-RU" w:eastAsia="ru-RU" w:bidi="ru-RU"/>
        </w:rPr>
        <w:t>27.08.2025</w:t>
      </w:r>
    </w:p>
    <w:p>
      <w:pPr>
        <w:pStyle w:val="Style3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Исп.Бутковская Н.В.</w:t>
      </w:r>
    </w:p>
    <w:p>
      <w:pPr>
        <w:pStyle w:val="Style35"/>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тел.8(4162)37-21-73; вн. 028-217</w:t>
      </w:r>
    </w:p>
    <w:sectPr>
      <w:footnotePr>
        <w:pos w:val="pageBottom"/>
        <w:numFmt w:val="decimal"/>
        <w:numRestart w:val="continuous"/>
      </w:footnotePr>
      <w:type w:val="continuous"/>
      <w:pgSz w:w="11900" w:h="16840"/>
      <w:pgMar w:top="1110" w:right="574"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715645</wp:posOffset>
              </wp:positionH>
              <wp:positionV relativeFrom="page">
                <wp:posOffset>10029825</wp:posOffset>
              </wp:positionV>
              <wp:extent cx="636905" cy="100330"/>
              <wp:wrapNone/>
              <wp:docPr id="1" name="Shape 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2024-5171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350000000000001pt;margin-top:789.7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2024-5171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2024-5171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715645</wp:posOffset>
              </wp:positionH>
              <wp:positionV relativeFrom="page">
                <wp:posOffset>10029825</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2024-5171</w:t>
                          </w:r>
                        </w:p>
                      </w:txbxContent>
                    </wps:txbx>
                    <wps:bodyPr wrap="none" lIns="0" tIns="0" rIns="0" bIns="0">
                      <a:spAutoFit/>
                    </wps:bodyPr>
                  </wps:wsp>
                </a:graphicData>
              </a:graphic>
            </wp:anchor>
          </w:drawing>
        </mc:Choice>
        <mc:Fallback>
          <w:pict>
            <v:shape id="_x0000_s1033" type="#_x0000_t202" style="position:absolute;margin-left:56.350000000000001pt;margin-top:789.7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2024-5171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Arial" w:eastAsia="Arial" w:hAnsi="Arial" w:cs="Arial"/>
      <w:b w:val="0"/>
      <w:bCs w:val="0"/>
      <w:i w:val="0"/>
      <w:iCs w:val="0"/>
      <w:smallCaps w:val="0"/>
      <w:strike w:val="0"/>
      <w:color w:val="476198"/>
      <w:sz w:val="72"/>
      <w:szCs w:val="72"/>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4">
    <w:name w:val="Подпись к картинке_"/>
    <w:basedOn w:val="DefaultParagraphFont"/>
    <w:link w:val="Style23"/>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66666"/>
      <w:sz w:val="12"/>
      <w:szCs w:val="12"/>
      <w:u w:val="none"/>
    </w:rPr>
  </w:style>
  <w:style w:type="character" w:customStyle="1" w:styleId="CharStyle36">
    <w:name w:val="Основной текст (5)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6)"/>
    <w:basedOn w:val="Normal"/>
    <w:link w:val="CharStyle3"/>
    <w:pPr>
      <w:widowControl w:val="0"/>
      <w:shd w:val="clear" w:color="auto" w:fill="auto"/>
      <w:spacing w:after="300"/>
      <w:jc w:val="center"/>
    </w:pPr>
    <w:rPr>
      <w:rFonts w:ascii="Arial" w:eastAsia="Arial" w:hAnsi="Arial" w:cs="Arial"/>
      <w:b w:val="0"/>
      <w:bCs w:val="0"/>
      <w:i w:val="0"/>
      <w:iCs w:val="0"/>
      <w:smallCaps w:val="0"/>
      <w:strike w:val="0"/>
      <w:color w:val="476198"/>
      <w:sz w:val="72"/>
      <w:szCs w:val="72"/>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Основной текст (4)"/>
    <w:basedOn w:val="Normal"/>
    <w:link w:val="CharStyle11"/>
    <w:pPr>
      <w:widowControl w:val="0"/>
      <w:shd w:val="clear" w:color="auto" w:fill="auto"/>
      <w:spacing w:after="22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Заголовок №2"/>
    <w:basedOn w:val="Normal"/>
    <w:link w:val="CharStyle13"/>
    <w:pPr>
      <w:widowControl w:val="0"/>
      <w:shd w:val="clear" w:color="auto" w:fill="auto"/>
      <w:spacing w:after="30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3">
    <w:name w:val="Подпись к картинке"/>
    <w:basedOn w:val="Normal"/>
    <w:link w:val="CharStyle2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8">
    <w:name w:val="Основной текст (2)"/>
    <w:basedOn w:val="Normal"/>
    <w:link w:val="CharStyle29"/>
    <w:pPr>
      <w:widowControl w:val="0"/>
      <w:shd w:val="clear" w:color="auto" w:fill="auto"/>
      <w:ind w:left="3200"/>
    </w:pPr>
    <w:rPr>
      <w:rFonts w:ascii="Arial" w:eastAsia="Arial" w:hAnsi="Arial" w:cs="Arial"/>
      <w:b w:val="0"/>
      <w:bCs w:val="0"/>
      <w:i w:val="0"/>
      <w:iCs w:val="0"/>
      <w:smallCaps w:val="0"/>
      <w:strike w:val="0"/>
      <w:color w:val="666666"/>
      <w:sz w:val="12"/>
      <w:szCs w:val="12"/>
      <w:u w:val="none"/>
    </w:rPr>
  </w:style>
  <w:style w:type="paragraph" w:customStyle="1" w:styleId="Style35">
    <w:name w:val="Основной текст (5)"/>
    <w:basedOn w:val="Normal"/>
    <w:link w:val="CharStyle36"/>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