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08" w:bottom="649" w:left="106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60"/>
        <w:jc w:val="left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6850" distR="193675" simplePos="0" relativeHeight="125829380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474345</wp:posOffset>
                </wp:positionV>
                <wp:extent cx="2432050" cy="141097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2886/25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00000000000003pt;margin-top:37.350000000000001pt;width:191.5pt;height:111.10000000000001pt;z-index:-125829373;mso-wrap-distance-left:15.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2886/25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города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хакирИ@сикш'е.то8.ги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«НСК «СТРОЙГАРАНТ»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П8к§1гоудагап1@уапдех.ги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931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077/06/106-574/2025 об устранении</w:t>
        <w:br/>
        <w:t>нарушений законодательства о контрактной системе</w:t>
        <w:br/>
        <w:t>22.01.2025</w:t>
        <w:tab/>
        <w:t>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22.01.2025 по делу № 077/06/106-574/2025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«НСК «СТРОЙГАРАНТ» (далее — Заявитель) на действия ГКУ «Технический центр Департамента культуры города Москвы» (далее — Заказчик) при проведении открытого конкурса в электронной форме на корректировку проектной документации на капитальный ремонт кровли ГБУДО г. Москвы «ДМХШ им. И.И.Радченко» по адресу: г. Москва, ул. Воронцовская, д. 30А (Закупка № 0373200138224001054)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Заказчику отменить протокол признания участника уклонившимся от заключения контракта от 14.01.2025 №ППУ20_1 и повторно направить проект контракта Заявителю в соответствии с мотивировочной частью решения от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 по делу № 077/06/106-574/2025 и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2.Оператору электронной площадки обеспечить возможность исполнения Заказчиком п.1 настоящего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1о77@Га8.доу.ги.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505" w:bottom="915" w:left="10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6764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9202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7.pt;width:151.20000000000002pt;height:19.900000000000002pt;z-index:-125829370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3365" distB="0" distL="0" distR="0" simplePos="0" relativeHeight="125829385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253365</wp:posOffset>
                </wp:positionV>
                <wp:extent cx="1725295" cy="25590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19.949999999999999pt;width:135.84999999999999pt;height:20.150000000000002pt;z-index:-125829368;mso-wrap-distance-left:0;mso-wrap-distance-top:19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7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88900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9.15000000000003pt;margin-top:7.pt;width:89.5pt;height:19.900000000000002pt;z-index:-125829366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8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05А45С83ЕВ9ЕЕО0Е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6268085</wp:posOffset>
                </wp:positionH>
                <wp:positionV relativeFrom="paragraph">
                  <wp:posOffset>266700</wp:posOffset>
                </wp:positionV>
                <wp:extent cx="887095" cy="25273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3.55000000000001pt;margin-top:21.pt;width:69.850000000000009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4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008АВСВВ2401В04705С4В0130528702ЕАЕ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11.07.2024 по 04.10.2025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635" distL="0" distR="0" simplePos="0" relativeHeight="125829391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440690</wp:posOffset>
                </wp:positionV>
                <wp:extent cx="1725295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34.700000000000003pt;width:135.84999999999999pt;height:20.150000000000002pt;z-index:-125829362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3" behindDoc="0" locked="0" layoutInCell="1" allowOverlap="1">
                <wp:simplePos x="0" y="0"/>
                <wp:positionH relativeFrom="page">
                  <wp:posOffset>5774055</wp:posOffset>
                </wp:positionH>
                <wp:positionV relativeFrom="paragraph">
                  <wp:posOffset>279400</wp:posOffset>
                </wp:positionV>
                <wp:extent cx="142938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4.65000000000003pt;margin-top:22.pt;width:112.55pt;height:19.699999999999999pt;z-index:-125829360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7АЕЕ97А08С8432425Е146Е6255А521СЗ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12.1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82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2025-3131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4.70000000000005pt;width:50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369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0.1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after="280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