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0" distL="114300" distR="114300" simplePos="0" relativeHeight="125829378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469265</wp:posOffset>
                </wp:positionV>
                <wp:extent cx="2432050" cy="14109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3087/25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00000000000003pt;margin-top:36.950000000000003pt;width:191.5pt;height:111.10000000000001pt;z-index:-125829375;mso-wrap-distance-left:9.pt;mso-wrap-distance-top:4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3087/25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«Мосзакупки»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то8хакирИ@тхк.то8.ги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«Алые паруса»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514" w:bottom="621" w:left="1600" w:header="0" w:footer="3" w:gutter="0"/>
          <w:cols w:num="2" w:space="153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а1ураги8а@тай.ги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0" w:bottom="7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077/06/106-779/2025 о нарушении</w:t>
        <w:br/>
        <w:t>законодательства о контрактной системе</w:t>
        <w:br/>
        <w:t>23.01.2025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видео- конференц 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«Мосзакупки», Департамента города Москвы по конкурентной политике: А.А. Арзуманян (по доверенности № 77-13-1/25-6 от 14.01.2025), П.В. Полубоярцева (по доверенности № 77-13-1/25-9 от 20.01.2025),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«Алые паруса»: О.Б. Васильева (по доверенности № 62 от 22.01.2025),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слушателя: В.А. Кутузова,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«Алые паруса» (далее — Заявитель) на действия ГБУ «Мосзакупки» (далее — Заказчик) при проведении запроса котировок в электронной форме на право заключения государственного контракта на поставку операционной системы (Закупка № 0373200613124000019)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—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признании соответствующей требованиям извещения заявки участника закупки ИП Данилов С.В., так как, по мнению Заявителя, в составе заявки данного участника закупки представлены недостоверные сведения в отношении представленного к поставке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16.01.2025 №ИЗК2 на участие подано 2 заявки, при этом обе зааявки признаны соответствующими требованиям извещения и Закону о контрактной системе, ИП Данилов С.В. с идентификационным номером заявки 1396404 признан победителем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Приложении 4 к Техническому заданию Заказчиком установлены, в том числе следующие требования к закупаемому товару «Операционная система»: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Минимальная версия ядра Епшх используемая по умолчанию: кпшх кегпе1 6.6;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Минимальная версия МЕ8А используемая по умолчанию: МЕ8А 23.3.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66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534" w:bottom="750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ст.50 Закона о контрактной системе заявка на участие в закупке должна содержать информацию и документы, предусмотренные пп.«м» - «п» п.1, пп.«а» - «в» п.2, п.3, или п.4, п.5 ч.1 ст.43 Закона о контрактной системе. Заявка также может содержать информацию и документы, предусмотренные пп.«д» п.2 ч.1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2025-2866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 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Комиссий Управления установлено, что в составе заявки участника аукциона ИП Данилов С.В. представлены сведения о предложенном к поставке товаре «Операционная система Альт»: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Разрядность: 64;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операционной системы: Настольный;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операционной системы: ^^пиx.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п.2 ч.3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участник закупки в заявке с идентификационным номером 1396404 предлагает к поставке отечественную операционную систему Альт Рабочая станция 10 (р10). Исходя из технического описания операционной системы Альт Рабочая станция 10, размещенным разработчиком в сети интернет, ее последняя версия от 17.12.2024 имеет в своем составе ядра Епшх версий 5.10 и 6.1, а также ее последняя версия от 17.12.2024 имеет в своем составе МЕ8А версии 23, что не соответствует описанию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указанные в составе заявки ИП Данилов С.В. характеристики полностью соответствуют всем значениям, установленным описанием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524" w:right="541" w:bottom="94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на заседании предоставил официальное письмо № 100125-2 от 10.01.2025 ООО «Базальт СПО», компании-разработчика операционной системы «Альт Рабочая Станция», в котором разработчик подтверждает соответствие операционной системы в составе заявки ИП Данилов С.В. требованиям технического задания данной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 Заказчиком было получено официальное письмо от ООО «Базальт СПО» № 210125-1 от 21.01.2025, с уточнениями по соответствию спорных пунктов технического задания: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альт Рабочая станция К является рабочей станцией с графической средой КОЕ Р1азта версии 5.27. - соответствует техническому заданию;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технология разработки Базальт СПО подразумевает использование одновременно нескольких стабильных репозиториев, р10, р11 и другие. Если заказчику требуются более актуальные версии программ, то допускается использование для этих целей другого, более свежего стабильного репозитория;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репозитории р11 есть ядра версий 6.6 и 6.12 и МЕ8А версии 24.3 - соответствует техническому заданию.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под недостоверными сведениями следует понимать сведения, не соответствующие действительности.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 (отклонение заявки либо отказ от заключения договора),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данные, указанные на сайтах поставщиков не всегда являются корректными, поскольку информация распространяемая в рекламных и маркетинговых целях — коммерческие предложения, рекламные буклеты, веб-сайт, СМИ и подобные — носит общий информационноознакомительный характер и не может ограничивать технические параметры продукции производителя оборудования, кроме того производители, поставщики оборудования не обязаны опубликовывать информацию о всех модификациях всего производимого оборудования, ввиду чего сведения с веб-сайта поставщика товара, не подтвержденные иными документами, априори не могут считаться исчерпывающими.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как следует из материалов дела, заявка ИП Данилов С.В. требованиям извещения соответствовала. Каких-либо оснований сомневаться в достоверности представленных в них сведений в контексте ч. 5 ст. 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 Доказательств обратного Заявителем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4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24" w:right="546" w:bottom="52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 этом в целях соблюдения баланса частных и публичных интересов (на необходимость соблюдения которого указал Конституционный Суд Российской Федерации в постановлении от 29.03.2011 № 2-П) и принципа стабильности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2025-2866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публичных правоотношений, но также и принципов добросовестной реализации прав и законных интересов (ч. 3 ст. 1 ГК РФ), недопустимости извлечения преимуществ из своего незаконного или недобросовестного поведения (ч. 4 ст. 1 ГК РФ), недопустимости злоупотребления правом (ч. 1 ст. 10 ГК РФ) для принятия решения об отклонении заявки участника заказчику необходимо располагать письменным документальным подтверждением наличия в составе заявки такого участника недостоверной информации.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как следует из материалов дела в настоящем случае, Заявителем такого подтверждения в материалы дела представлено не было, а потому и правовых оснований для отклонения заявки победителя у комиссии Заказчика не имелось, вопреки утверждению Заявителя об обратном.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5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Управления, на основании представленных документов и сведений приходит к выводу о том, что решение комиссии по осуществлению закупок Заказчика о признании заявки ИП Данилов С.В. соответствующей требованиям извещения является правомерным и принято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7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«Алые паруса» на действия комиссии ГБУ «Мосзакупки»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524" w:right="532" w:bottom="1110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42.pt;width:145.70000000000002pt;height:19.699999999999999pt;z-index:-125829373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1005840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5000000000003pt;margin-top:79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3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533400</wp:posOffset>
                </wp:positionV>
                <wp:extent cx="113665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9.15000000000003pt;margin-top:42.pt;width:89.5pt;height:19.699999999999999pt;z-index:-125829370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Грешнова Дарья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00Е5ЕО2ЕА33995761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О5А45С83ЕВ9ЕЕО0Е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15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635" distL="0" distR="0" simplePos="0" relativeHeight="1258293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440690</wp:posOffset>
                </wp:positionV>
                <wp:extent cx="1725295" cy="25590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5000000000001pt;margin-top:34.700000000000003pt;width:135.84999999999999pt;height:20.150000000000002pt;z-index:-125829367;mso-wrap-distance-left:0;mso-wrap-distance-top:3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88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279400</wp:posOffset>
                </wp:positionV>
                <wp:extent cx="1310640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65.44999999999999pt;margin-top:22.pt;width:103.2pt;height:19.699999999999999pt;z-index:-125829365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009ЕС1900АЭ0830С593ЕЕ489Е44Е6А415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21.01.2025 по 16.04.2026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4" w:right="527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2025-2866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4.7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2025-2866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2025-2866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1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2025-2866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2025-2866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1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2025-2866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2025-2866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4.70000000000005pt;width:51.100000000000001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2025-2866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67310</wp:posOffset>
              </wp:positionV>
              <wp:extent cx="6413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5.2999999999999998pt;width:5.0499999999999998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33655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2.6499999999999999pt;width:5.29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67310</wp:posOffset>
              </wp:positionV>
              <wp:extent cx="6413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5.2999999999999998pt;width:5.0499999999999998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67310</wp:posOffset>
              </wp:positionV>
              <wp:extent cx="64135" cy="10668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19999999999999pt;margin-top:5.2999999999999998pt;width:5.0499999999999998pt;height:8.4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