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774" w:h="1656" w:wrap="none" w:hAnchor="page" w:x="1347" w:y="1535"/>
        <w:widowControl w:val="0"/>
        <w:shd w:val="clear" w:color="auto" w:fill="auto"/>
        <w:bidi w:val="0"/>
        <w:spacing w:before="0" w:after="120" w:line="266" w:lineRule="auto"/>
        <w:ind w:left="0" w:right="0" w:firstLine="0"/>
        <w:jc w:val="center"/>
      </w:pPr>
      <w:r>
        <w:rPr>
          <w:b/>
          <w:bCs/>
          <w:color w:val="1C1973"/>
          <w:spacing w:val="0"/>
          <w:w w:val="100"/>
          <w:position w:val="0"/>
          <w:shd w:val="clear" w:color="auto" w:fill="auto"/>
          <w:lang w:val="ru-RU" w:eastAsia="ru-RU" w:bidi="ru-RU"/>
        </w:rPr>
        <w:t>ФЕДЕРАЛЬНАЯ</w:t>
        <w:br/>
        <w:t>АНТИМОНОПОЛЬНАЯ СЛУЖБА</w:t>
      </w:r>
    </w:p>
    <w:p>
      <w:pPr>
        <w:pStyle w:val="Style2"/>
        <w:keepNext w:val="0"/>
        <w:keepLines w:val="0"/>
        <w:framePr w:w="4774" w:h="1656" w:wrap="none" w:hAnchor="page" w:x="1347" w:y="1535"/>
        <w:widowControl w:val="0"/>
        <w:shd w:val="clear" w:color="auto" w:fill="auto"/>
        <w:bidi w:val="0"/>
        <w:spacing w:before="0" w:after="0" w:line="276" w:lineRule="auto"/>
        <w:ind w:left="0" w:right="0" w:firstLine="0"/>
        <w:jc w:val="center"/>
        <w:rPr>
          <w:sz w:val="24"/>
          <w:szCs w:val="24"/>
        </w:rPr>
      </w:pPr>
      <w:r>
        <w:rPr>
          <w:b/>
          <w:bCs/>
          <w:color w:val="1C1973"/>
          <w:spacing w:val="0"/>
          <w:w w:val="100"/>
          <w:position w:val="0"/>
          <w:sz w:val="24"/>
          <w:szCs w:val="24"/>
          <w:shd w:val="clear" w:color="auto" w:fill="auto"/>
          <w:lang w:val="ru-RU" w:eastAsia="ru-RU" w:bidi="ru-RU"/>
        </w:rPr>
        <w:t>УПРАВЛЕНИЕ</w:t>
        <w:br/>
        <w:t>Федеральной антимонопольной службы</w:t>
        <w:br/>
        <w:t>по Архангельской области</w:t>
      </w:r>
    </w:p>
    <w:p>
      <w:pPr>
        <w:pStyle w:val="Style6"/>
        <w:keepNext w:val="0"/>
        <w:keepLines w:val="0"/>
        <w:framePr w:w="3380" w:h="698" w:wrap="none" w:hAnchor="page" w:x="2024" w:y="346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К. Либкнема, 2, г. Архангельск, 163000</w:t>
        <w:br/>
        <w:t>Тел.: (8182) 20-73-21, факс: (8182) 21-54-45</w:t>
        <w:br/>
        <w:t>е-таП: 1о29@?а5§оУ.ги</w:t>
      </w:r>
    </w:p>
    <w:p>
      <w:pPr>
        <w:pStyle w:val="Style8"/>
        <w:keepNext w:val="0"/>
        <w:keepLines w:val="0"/>
        <w:framePr w:w="2588" w:h="320" w:wrap="none" w:hAnchor="page" w:x="1293" w:y="4436"/>
        <w:widowControl w:val="0"/>
        <w:shd w:val="clear" w:color="auto" w:fill="auto"/>
        <w:tabs>
          <w:tab w:leader="underscore" w:pos="994" w:val="left"/>
          <w:tab w:leader="underscore" w:pos="2146" w:val="left"/>
        </w:tabs>
        <w:bidi w:val="0"/>
        <w:spacing w:before="0" w:after="0" w:line="240" w:lineRule="auto"/>
        <w:ind w:left="0" w:right="0" w:firstLine="0"/>
        <w:jc w:val="left"/>
      </w:pPr>
      <w:r>
        <w:rPr>
          <w:color w:val="1D1B49"/>
          <w:spacing w:val="0"/>
          <w:w w:val="100"/>
          <w:position w:val="0"/>
          <w:shd w:val="clear" w:color="auto" w:fill="auto"/>
          <w:lang w:val="ru-RU" w:eastAsia="ru-RU" w:bidi="ru-RU"/>
        </w:rPr>
        <w:tab/>
        <w:t xml:space="preserve"> </w:t>
        <w:tab/>
        <w:t>№</w:t>
      </w:r>
    </w:p>
    <w:p>
      <w:pPr>
        <w:pStyle w:val="Style6"/>
        <w:keepNext w:val="0"/>
        <w:keepLines w:val="0"/>
        <w:framePr w:w="2531" w:h="266" w:wrap="none" w:hAnchor="page" w:x="1297" w:y="4908"/>
        <w:widowControl w:val="0"/>
        <w:shd w:val="clear" w:color="auto" w:fill="auto"/>
        <w:tabs>
          <w:tab w:pos="2232" w:val="left"/>
        </w:tabs>
        <w:bidi w:val="0"/>
        <w:spacing w:before="0" w:after="0" w:line="240" w:lineRule="auto"/>
        <w:ind w:left="0" w:right="0" w:firstLine="0"/>
        <w:jc w:val="left"/>
      </w:pPr>
      <w:r>
        <w:rPr>
          <w:spacing w:val="0"/>
          <w:w w:val="100"/>
          <w:position w:val="0"/>
          <w:shd w:val="clear" w:color="auto" w:fill="auto"/>
          <w:lang w:val="ru-RU" w:eastAsia="ru-RU" w:bidi="ru-RU"/>
        </w:rPr>
        <w:t>На №</w:t>
        <w:tab/>
        <w:t>от</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Дело № Юоз-25</w:t>
      </w:r>
    </w:p>
    <w:p>
      <w:pPr>
        <w:pStyle w:val="Style8"/>
        <w:keepNext w:val="0"/>
        <w:keepLines w:val="0"/>
        <w:framePr w:w="4248" w:h="8093" w:wrap="none" w:hAnchor="page" w:x="6938" w:y="1"/>
        <w:widowControl w:val="0"/>
        <w:shd w:val="clear" w:color="auto" w:fill="auto"/>
        <w:bidi w:val="0"/>
        <w:spacing w:before="0" w:after="22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029/06/49-32/2025</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Заказчик:</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ГБУЗ Архангельской области «Архангельская областная детская клиническая больница имени</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П.Г. Выжлецова»</w:t>
      </w:r>
    </w:p>
    <w:p>
      <w:pPr>
        <w:pStyle w:val="Style8"/>
        <w:keepNext w:val="0"/>
        <w:keepLines w:val="0"/>
        <w:framePr w:w="4248" w:h="8093" w:wrap="none" w:hAnchor="page" w:x="6938"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163002, Архангельск г, пр-кт Обводный канал, д.7</w:t>
      </w:r>
    </w:p>
    <w:p>
      <w:pPr>
        <w:pStyle w:val="Style8"/>
        <w:keepNext w:val="0"/>
        <w:keepLines w:val="0"/>
        <w:framePr w:w="4248" w:h="8093" w:wrap="none" w:hAnchor="page" w:x="6938" w:y="1"/>
        <w:widowControl w:val="0"/>
        <w:shd w:val="clear" w:color="auto" w:fill="auto"/>
        <w:bidi w:val="0"/>
        <w:spacing w:before="0" w:after="220" w:line="266" w:lineRule="auto"/>
        <w:ind w:left="0" w:right="0" w:firstLine="0"/>
        <w:jc w:val="left"/>
      </w:pPr>
      <w:r>
        <w:rPr>
          <w:color w:val="000000"/>
          <w:spacing w:val="0"/>
          <w:w w:val="100"/>
          <w:position w:val="0"/>
          <w:shd w:val="clear" w:color="auto" w:fill="auto"/>
          <w:lang w:val="ru-RU" w:eastAsia="ru-RU" w:bidi="ru-RU"/>
        </w:rPr>
        <w:t>Е-таП: аодкЬ-хакирк1@уапс1ех.ги</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 (аукционная комиссия):</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Контрактное агентство Архангельской области</w:t>
      </w:r>
    </w:p>
    <w:p>
      <w:pPr>
        <w:pStyle w:val="Style8"/>
        <w:keepNext w:val="0"/>
        <w:keepLines w:val="0"/>
        <w:framePr w:w="4248" w:h="8093" w:wrap="none" w:hAnchor="page" w:x="6938"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8"/>
        <w:keepNext w:val="0"/>
        <w:keepLines w:val="0"/>
        <w:framePr w:w="4248" w:h="8093" w:wrap="none" w:hAnchor="page" w:x="6938" w:y="1"/>
        <w:widowControl w:val="0"/>
        <w:shd w:val="clear" w:color="auto" w:fill="auto"/>
        <w:bidi w:val="0"/>
        <w:spacing w:before="0" w:after="220" w:line="266" w:lineRule="auto"/>
        <w:ind w:left="0" w:right="0" w:firstLine="0"/>
        <w:jc w:val="both"/>
      </w:pPr>
      <w:r>
        <w:rPr>
          <w:color w:val="000000"/>
          <w:spacing w:val="0"/>
          <w:w w:val="100"/>
          <w:position w:val="0"/>
          <w:shd w:val="clear" w:color="auto" w:fill="auto"/>
          <w:lang w:val="ru-RU" w:eastAsia="ru-RU" w:bidi="ru-RU"/>
        </w:rPr>
        <w:t>Е-таП: с!кр@с1ута1апс1.ги</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ООО «РТС-тендер»</w:t>
      </w:r>
    </w:p>
    <w:p>
      <w:pPr>
        <w:pStyle w:val="Style8"/>
        <w:keepNext w:val="0"/>
        <w:keepLines w:val="0"/>
        <w:framePr w:w="4248" w:h="8093" w:wrap="none" w:hAnchor="page" w:x="6938" w:y="1"/>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121151, г. Москва, набережная Тараса</w:t>
      </w:r>
    </w:p>
    <w:p>
      <w:pPr>
        <w:pStyle w:val="Style8"/>
        <w:keepNext w:val="0"/>
        <w:keepLines w:val="0"/>
        <w:framePr w:w="4248" w:h="8093" w:wrap="none" w:hAnchor="page" w:x="6938" w:y="1"/>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Шевченко, д. 23 А</w:t>
      </w:r>
    </w:p>
    <w:p>
      <w:pPr>
        <w:pStyle w:val="Style8"/>
        <w:keepNext w:val="0"/>
        <w:keepLines w:val="0"/>
        <w:framePr w:w="4248" w:h="8093" w:wrap="none" w:hAnchor="page" w:x="6938" w:y="1"/>
        <w:widowControl w:val="0"/>
        <w:shd w:val="clear" w:color="auto" w:fill="auto"/>
        <w:bidi w:val="0"/>
        <w:spacing w:before="0" w:after="220" w:line="266" w:lineRule="auto"/>
        <w:ind w:left="0" w:right="0" w:firstLine="0"/>
        <w:jc w:val="both"/>
      </w:pPr>
      <w:r>
        <w:rPr>
          <w:color w:val="000000"/>
          <w:spacing w:val="0"/>
          <w:w w:val="100"/>
          <w:position w:val="0"/>
          <w:shd w:val="clear" w:color="auto" w:fill="auto"/>
          <w:lang w:val="ru-RU" w:eastAsia="ru-RU" w:bidi="ru-RU"/>
        </w:rPr>
        <w:t>Е-шаП: ко@118-1епс1ег.ги</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8"/>
        <w:keepNext w:val="0"/>
        <w:keepLines w:val="0"/>
        <w:framePr w:w="4248" w:h="8093" w:wrap="none" w:hAnchor="page" w:x="6938"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Общество с ограниченной ответственностью «Металл Трейдинг»</w:t>
      </w:r>
    </w:p>
    <w:p>
      <w:pPr>
        <w:pStyle w:val="Style8"/>
        <w:keepNext w:val="0"/>
        <w:keepLines w:val="0"/>
        <w:framePr w:w="4248" w:h="8093" w:wrap="none" w:hAnchor="page" w:x="6938"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165150, Россия, Архангельская область, г. Вельск, ул. Горького, д. 20</w:t>
      </w:r>
    </w:p>
    <w:p>
      <w:pPr>
        <w:pStyle w:val="Style8"/>
        <w:keepNext w:val="0"/>
        <w:keepLines w:val="0"/>
        <w:framePr w:w="4248" w:h="8093" w:wrap="none" w:hAnchor="page" w:x="6938" w:y="1"/>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Е-шаП: оЖсе@пДгаде29.ги, &lt;Иг@т1гас1е29.ги</w:t>
      </w:r>
    </w:p>
    <w:p>
      <w:pPr>
        <w:widowControl w:val="0"/>
        <w:spacing w:line="360" w:lineRule="exact"/>
      </w:pPr>
      <w:r>
        <w:drawing>
          <wp:anchor distT="0" distB="0" distL="0" distR="0" simplePos="0" relativeHeight="62914690" behindDoc="1" locked="0" layoutInCell="1" allowOverlap="1">
            <wp:simplePos x="0" y="0"/>
            <wp:positionH relativeFrom="page">
              <wp:posOffset>2089150</wp:posOffset>
            </wp:positionH>
            <wp:positionV relativeFrom="margin">
              <wp:posOffset>171450</wp:posOffset>
            </wp:positionV>
            <wp:extent cx="572770" cy="66421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72770" cy="6642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sectPr>
          <w:footnotePr>
            <w:pos w:val="pageBottom"/>
            <w:numFmt w:val="decimal"/>
            <w:numRestart w:val="continuous"/>
          </w:footnotePr>
          <w:pgSz w:w="11900" w:h="16840"/>
          <w:pgMar w:top="761" w:right="714" w:bottom="508" w:left="1292" w:header="333" w:footer="80" w:gutter="0"/>
          <w:pgNumType w:start="1"/>
          <w:cols w:space="720"/>
          <w:noEndnote/>
          <w:rtlGutter w:val="0"/>
          <w:docGrid w:linePitch="360"/>
        </w:sect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9" w:right="0" w:bottom="601" w:left="0" w:header="0" w:footer="3" w:gutter="0"/>
          <w:cols w:space="720"/>
          <w:noEndnote/>
          <w:rtlGutter w:val="0"/>
          <w:docGrid w:linePitch="360"/>
        </w:sectPr>
      </w:pPr>
    </w:p>
    <w:p>
      <w:pPr>
        <w:pStyle w:val="Style2"/>
        <w:keepNext w:val="0"/>
        <w:keepLines w:val="0"/>
        <w:widowControl w:val="0"/>
        <w:shd w:val="clear" w:color="auto" w:fill="auto"/>
        <w:bidi w:val="0"/>
        <w:spacing w:before="0" w:after="12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РЕШЕНИЕ</w:t>
      </w:r>
    </w:p>
    <w:p>
      <w:pPr>
        <w:pStyle w:val="Style2"/>
        <w:keepNext w:val="0"/>
        <w:keepLines w:val="0"/>
        <w:widowControl w:val="0"/>
        <w:shd w:val="clear" w:color="auto" w:fill="auto"/>
        <w:tabs>
          <w:tab w:pos="7898" w:val="left"/>
        </w:tabs>
        <w:bidi w:val="0"/>
        <w:spacing w:before="0" w:after="160"/>
        <w:ind w:left="0" w:right="0" w:firstLine="0"/>
        <w:jc w:val="both"/>
      </w:pPr>
      <w:r>
        <w:rPr>
          <w:b/>
          <w:bCs/>
          <w:color w:val="000000"/>
          <w:spacing w:val="0"/>
          <w:w w:val="100"/>
          <w:position w:val="0"/>
          <w:shd w:val="clear" w:color="auto" w:fill="auto"/>
          <w:lang w:val="ru-RU" w:eastAsia="ru-RU" w:bidi="ru-RU"/>
        </w:rPr>
        <w:t>27 января 2025 года</w:t>
        <w:tab/>
        <w:t>г. Архангельск</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80"/>
        <w:ind w:left="0" w:right="0" w:firstLine="720"/>
        <w:jc w:val="both"/>
      </w:pPr>
      <w:r>
        <w:rPr>
          <w:b/>
          <w:bCs/>
          <w:color w:val="000000"/>
          <w:spacing w:val="0"/>
          <w:w w:val="100"/>
          <w:position w:val="0"/>
          <w:u w:val="single"/>
          <w:shd w:val="clear" w:color="auto" w:fill="auto"/>
          <w:lang w:val="ru-RU" w:eastAsia="ru-RU" w:bidi="ru-RU"/>
        </w:rPr>
        <w:t>Председатель комиссии:</w:t>
      </w:r>
    </w:p>
    <w:p>
      <w:pPr>
        <w:pStyle w:val="Style2"/>
        <w:keepNext w:val="0"/>
        <w:keepLines w:val="0"/>
        <w:widowControl w:val="0"/>
        <w:shd w:val="clear" w:color="auto" w:fill="auto"/>
        <w:tabs>
          <w:tab w:pos="2182" w:val="left"/>
        </w:tabs>
        <w:bidi w:val="0"/>
        <w:spacing w:before="0" w:after="0"/>
        <w:ind w:left="0" w:right="0" w:firstLine="0"/>
        <w:jc w:val="both"/>
      </w:pPr>
      <w:r>
        <w:rPr>
          <w:color w:val="000000"/>
          <w:spacing w:val="0"/>
          <w:w w:val="100"/>
          <w:position w:val="0"/>
          <w:shd w:val="clear" w:color="auto" w:fill="auto"/>
          <w:lang w:val="ru-RU" w:eastAsia="ru-RU" w:bidi="ru-RU"/>
        </w:rPr>
        <w:t>Малышева О.С.</w:t>
        <w:tab/>
        <w:t>Заместитель руководителя Управления - начальник отдела контроля</w:t>
      </w:r>
    </w:p>
    <w:p>
      <w:pPr>
        <w:pStyle w:val="Style2"/>
        <w:keepNext w:val="0"/>
        <w:keepLines w:val="0"/>
        <w:widowControl w:val="0"/>
        <w:shd w:val="clear" w:color="auto" w:fill="auto"/>
        <w:bidi w:val="0"/>
        <w:spacing w:before="0" w:after="120"/>
        <w:ind w:left="2240" w:right="0" w:firstLine="0"/>
        <w:jc w:val="left"/>
      </w:pPr>
      <w:r>
        <w:rPr>
          <w:color w:val="000000"/>
          <w:spacing w:val="0"/>
          <w:w w:val="100"/>
          <w:position w:val="0"/>
          <w:shd w:val="clear" w:color="auto" w:fill="auto"/>
          <w:lang w:val="ru-RU" w:eastAsia="ru-RU" w:bidi="ru-RU"/>
        </w:rPr>
        <w:t>закупок;</w:t>
      </w:r>
    </w:p>
    <w:p>
      <w:pPr>
        <w:pStyle w:val="Style2"/>
        <w:keepNext w:val="0"/>
        <w:keepLines w:val="0"/>
        <w:widowControl w:val="0"/>
        <w:shd w:val="clear" w:color="auto" w:fill="auto"/>
        <w:bidi w:val="0"/>
        <w:spacing w:before="0" w:after="0"/>
        <w:ind w:left="0" w:right="0" w:firstLine="720"/>
        <w:jc w:val="both"/>
      </w:pPr>
      <w:r>
        <w:rPr>
          <w:b/>
          <w:bCs/>
          <w:color w:val="000000"/>
          <w:spacing w:val="0"/>
          <w:w w:val="100"/>
          <w:position w:val="0"/>
          <w:u w:val="single"/>
          <w:shd w:val="clear" w:color="auto" w:fill="auto"/>
          <w:lang w:val="ru-RU" w:eastAsia="ru-RU" w:bidi="ru-RU"/>
        </w:rPr>
        <w:t>Члены комиссии:</w:t>
      </w:r>
    </w:p>
    <w:p>
      <w:pPr>
        <w:pStyle w:val="Style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Вижевцева С.Н. Ведущий специалист-эксперт отдела контроля закупок;</w:t>
      </w:r>
    </w:p>
    <w:p>
      <w:pPr>
        <w:pStyle w:val="Style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Пахатина Ю.В. Специалист-эксперт отдела контроля закупок,</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6"/>
        <w:keepNext w:val="0"/>
        <w:keepLines w:val="0"/>
        <w:widowControl w:val="0"/>
        <w:shd w:val="clear" w:color="auto" w:fill="auto"/>
        <w:tabs>
          <w:tab w:pos="8470" w:val="left"/>
        </w:tabs>
        <w:bidi w:val="0"/>
        <w:spacing w:before="0" w:after="0" w:line="240" w:lineRule="auto"/>
        <w:ind w:right="0" w:firstLine="0"/>
        <w:jc w:val="left"/>
        <w:rPr>
          <w:sz w:val="28"/>
          <w:szCs w:val="28"/>
        </w:rPr>
        <w:sectPr>
          <w:footnotePr>
            <w:pos w:val="pageBottom"/>
            <w:numFmt w:val="decimal"/>
            <w:numRestart w:val="continuous"/>
          </w:footnotePr>
          <w:type w:val="continuous"/>
          <w:pgSz w:w="11900" w:h="16840"/>
          <w:pgMar w:top="659" w:right="903" w:bottom="601" w:left="1357" w:header="0" w:footer="3" w:gutter="0"/>
          <w:cols w:space="720"/>
          <w:noEndnote/>
          <w:rtlGutter w:val="0"/>
          <w:docGrid w:linePitch="360"/>
        </w:sectPr>
      </w:pPr>
      <w:r>
        <w:rPr>
          <w:spacing w:val="0"/>
          <w:w w:val="100"/>
          <w:position w:val="0"/>
          <w:sz w:val="9"/>
          <w:szCs w:val="9"/>
          <w:shd w:val="clear" w:color="auto" w:fill="auto"/>
          <w:lang w:val="ru-RU" w:eastAsia="ru-RU" w:bidi="ru-RU"/>
        </w:rPr>
        <w:t xml:space="preserve">Г. • иш пл. Л» • </w:t>
      </w:r>
      <w:r>
        <w:rPr>
          <w:color w:val="7F829C"/>
          <w:spacing w:val="0"/>
          <w:w w:val="100"/>
          <w:position w:val="0"/>
          <w:sz w:val="9"/>
          <w:szCs w:val="9"/>
          <w:shd w:val="clear" w:color="auto" w:fill="auto"/>
          <w:lang w:val="ru-RU" w:eastAsia="ru-RU" w:bidi="ru-RU"/>
        </w:rPr>
        <w:t xml:space="preserve">■. </w:t>
      </w:r>
      <w:r>
        <w:rPr>
          <w:spacing w:val="0"/>
          <w:w w:val="100"/>
          <w:position w:val="0"/>
          <w:sz w:val="9"/>
          <w:szCs w:val="9"/>
          <w:shd w:val="clear" w:color="auto" w:fill="auto"/>
          <w:lang w:val="ru-RU" w:eastAsia="ru-RU" w:bidi="ru-RU"/>
        </w:rPr>
        <w:t xml:space="preserve">х4. оф.2: ИНН </w:t>
      </w:r>
      <w:r>
        <w:rPr>
          <w:color w:val="7F829C"/>
          <w:spacing w:val="0"/>
          <w:w w:val="100"/>
          <w:position w:val="0"/>
          <w:sz w:val="9"/>
          <w:szCs w:val="9"/>
          <w:shd w:val="clear" w:color="auto" w:fill="auto"/>
          <w:lang w:val="ru-RU" w:eastAsia="ru-RU" w:bidi="ru-RU"/>
        </w:rPr>
        <w:t xml:space="preserve">Ки </w:t>
      </w:r>
      <w:r>
        <w:rPr>
          <w:spacing w:val="0"/>
          <w:w w:val="100"/>
          <w:position w:val="0"/>
          <w:sz w:val="9"/>
          <w:szCs w:val="9"/>
          <w:shd w:val="clear" w:color="auto" w:fill="auto"/>
          <w:lang w:val="ru-RU" w:eastAsia="ru-RU" w:bidi="ru-RU"/>
        </w:rPr>
        <w:t>гас. 30. ч&lt;р. "«&gt;&lt;&gt;■■ 10.1!.2.?22</w:t>
        <w:tab/>
      </w:r>
      <w:r>
        <w:rPr>
          <w:rFonts w:ascii="Times New Roman" w:eastAsia="Times New Roman" w:hAnsi="Times New Roman" w:cs="Times New Roman"/>
          <w:b w:val="0"/>
          <w:bCs w:val="0"/>
          <w:color w:val="000000"/>
          <w:spacing w:val="0"/>
          <w:w w:val="100"/>
          <w:position w:val="0"/>
          <w:sz w:val="28"/>
          <w:szCs w:val="28"/>
          <w:shd w:val="clear" w:color="auto" w:fill="auto"/>
          <w:lang w:val="ru-RU" w:eastAsia="ru-RU" w:bidi="ru-RU"/>
        </w:rPr>
        <w:t>0 4 6 4 / &lt;_</w:t>
      </w:r>
    </w:p>
    <w:p>
      <w:pPr>
        <w:pStyle w:val="Style20"/>
        <w:keepNext/>
        <w:keepLines/>
        <w:widowControl w:val="0"/>
        <w:shd w:val="clear" w:color="auto" w:fill="auto"/>
        <w:bidi w:val="0"/>
        <w:spacing w:before="0" w:after="0" w:line="257" w:lineRule="auto"/>
        <w:ind w:left="0" w:right="0" w:firstLine="700"/>
        <w:jc w:val="both"/>
      </w:pPr>
      <w:bookmarkStart w:id="0" w:name="bookmark0"/>
      <w:r>
        <w:rPr>
          <w:color w:val="000000"/>
          <w:spacing w:val="0"/>
          <w:w w:val="100"/>
          <w:position w:val="0"/>
          <w:shd w:val="clear" w:color="auto" w:fill="auto"/>
          <w:lang w:val="ru-RU" w:eastAsia="ru-RU" w:bidi="ru-RU"/>
        </w:rPr>
        <w:t>в присутствии представителей от:</w:t>
      </w:r>
      <w:bookmarkEnd w:id="0"/>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Агафонова П.В. (доверенность от 18.12.2023);</w:t>
      </w:r>
    </w:p>
    <w:p>
      <w:pPr>
        <w:pStyle w:val="Style2"/>
        <w:keepNext w:val="0"/>
        <w:keepLines w:val="0"/>
        <w:widowControl w:val="0"/>
        <w:shd w:val="clear" w:color="auto" w:fill="auto"/>
        <w:bidi w:val="0"/>
        <w:spacing w:before="0" w:after="0"/>
        <w:ind w:left="0" w:right="0" w:firstLine="700"/>
        <w:jc w:val="both"/>
      </w:pPr>
      <w:r>
        <w:rPr>
          <w:b/>
          <w:bCs/>
          <w:color w:val="000000"/>
          <w:spacing w:val="0"/>
          <w:w w:val="100"/>
          <w:position w:val="0"/>
          <w:shd w:val="clear" w:color="auto" w:fill="auto"/>
          <w:lang w:val="ru-RU" w:eastAsia="ru-RU" w:bidi="ru-RU"/>
        </w:rPr>
        <w:t xml:space="preserve">Заказчика: </w:t>
      </w:r>
      <w:r>
        <w:rPr>
          <w:color w:val="000000"/>
          <w:spacing w:val="0"/>
          <w:w w:val="100"/>
          <w:position w:val="0"/>
          <w:shd w:val="clear" w:color="auto" w:fill="auto"/>
          <w:lang w:val="ru-RU" w:eastAsia="ru-RU" w:bidi="ru-RU"/>
        </w:rPr>
        <w:t>Амосовой Н.П. (доверенность от 28.12.2024 № 79-Д/24);</w:t>
      </w:r>
    </w:p>
    <w:p>
      <w:pPr>
        <w:pStyle w:val="Style2"/>
        <w:keepNext w:val="0"/>
        <w:keepLines w:val="0"/>
        <w:widowControl w:val="0"/>
        <w:shd w:val="clear" w:color="auto" w:fill="auto"/>
        <w:bidi w:val="0"/>
        <w:spacing w:before="0" w:after="100"/>
        <w:ind w:left="0" w:right="0" w:firstLine="70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Пантелеевой О.С. (доверенность от 02.04.2024 № 93-Д).</w:t>
      </w:r>
    </w:p>
    <w:p>
      <w:pPr>
        <w:pStyle w:val="Style20"/>
        <w:keepNext/>
        <w:keepLines/>
        <w:widowControl w:val="0"/>
        <w:shd w:val="clear" w:color="auto" w:fill="auto"/>
        <w:bidi w:val="0"/>
        <w:spacing w:before="0" w:after="100" w:line="257" w:lineRule="auto"/>
        <w:ind w:left="0" w:right="0" w:firstLine="0"/>
        <w:jc w:val="center"/>
      </w:pPr>
      <w:bookmarkStart w:id="2" w:name="bookmark2"/>
      <w:r>
        <w:rPr>
          <w:color w:val="000000"/>
          <w:spacing w:val="0"/>
          <w:w w:val="100"/>
          <w:position w:val="0"/>
          <w:u w:val="none"/>
          <w:shd w:val="clear" w:color="auto" w:fill="auto"/>
          <w:lang w:val="ru-RU" w:eastAsia="ru-RU" w:bidi="ru-RU"/>
        </w:rPr>
        <w:t>УСТАНОВИЛА:</w:t>
      </w:r>
      <w:bookmarkEnd w:id="2"/>
    </w:p>
    <w:p>
      <w:pPr>
        <w:pStyle w:val="Style2"/>
        <w:keepNext w:val="0"/>
        <w:keepLines w:val="0"/>
        <w:widowControl w:val="0"/>
        <w:shd w:val="clear" w:color="auto" w:fill="auto"/>
        <w:bidi w:val="0"/>
        <w:spacing w:before="0" w:after="160" w:line="264" w:lineRule="auto"/>
        <w:ind w:left="0" w:right="0" w:firstLine="720"/>
        <w:jc w:val="both"/>
      </w:pPr>
      <w:r>
        <w:rPr>
          <w:color w:val="000000"/>
          <w:spacing w:val="0"/>
          <w:w w:val="100"/>
          <w:position w:val="0"/>
          <w:shd w:val="clear" w:color="auto" w:fill="auto"/>
          <w:lang w:val="ru-RU" w:eastAsia="ru-RU" w:bidi="ru-RU"/>
        </w:rPr>
        <w:t>21 января 2025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«Металл Трейдинг»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единая комиссия) при проведении электронного аукциона на право заключения контракта на поставку кислорода (извещение №0124200000624009565).</w:t>
      </w:r>
    </w:p>
    <w:p>
      <w:pPr>
        <w:pStyle w:val="Style20"/>
        <w:keepNext/>
        <w:keepLines/>
        <w:widowControl w:val="0"/>
        <w:shd w:val="clear" w:color="auto" w:fill="auto"/>
        <w:bidi w:val="0"/>
        <w:spacing w:before="0" w:after="0" w:line="271" w:lineRule="auto"/>
        <w:ind w:left="0" w:right="0" w:firstLine="720"/>
        <w:jc w:val="both"/>
      </w:pPr>
      <w:bookmarkStart w:id="4" w:name="bookmark4"/>
      <w:r>
        <w:rPr>
          <w:color w:val="000000"/>
          <w:spacing w:val="0"/>
          <w:w w:val="100"/>
          <w:position w:val="0"/>
          <w:shd w:val="clear" w:color="auto" w:fill="auto"/>
          <w:lang w:val="ru-RU" w:eastAsia="ru-RU" w:bidi="ru-RU"/>
        </w:rPr>
        <w:t>Содержание жалобы:</w:t>
      </w:r>
      <w:bookmarkEnd w:id="4"/>
    </w:p>
    <w:p>
      <w:pPr>
        <w:pStyle w:val="Style2"/>
        <w:keepNext w:val="0"/>
        <w:keepLines w:val="0"/>
        <w:widowControl w:val="0"/>
        <w:shd w:val="clear" w:color="auto" w:fill="auto"/>
        <w:bidi w:val="0"/>
        <w:spacing w:before="0" w:after="100" w:line="271" w:lineRule="auto"/>
        <w:ind w:left="0" w:right="0" w:firstLine="720"/>
        <w:jc w:val="both"/>
      </w:pPr>
      <w:r>
        <w:rPr>
          <w:color w:val="000000"/>
          <w:spacing w:val="0"/>
          <w:w w:val="100"/>
          <w:position w:val="0"/>
          <w:shd w:val="clear" w:color="auto" w:fill="auto"/>
          <w:lang w:val="ru-RU" w:eastAsia="ru-RU" w:bidi="ru-RU"/>
        </w:rPr>
        <w:t>Обжалуются действия аукционной комиссии в связи с отклонением заявки ООО «Металл Трейдинг» по результатам рассмотрения заявок на участие в электронном аукционе.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23.01.2025 № 02-03/.</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Уполномоченный орган представил объяснений по жалобе письмом от 24.01.2025 №314-05-39.</w:t>
      </w:r>
    </w:p>
    <w:p>
      <w:pPr>
        <w:pStyle w:val="Style2"/>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19.12.2024 Уполномоченным органом на официальном сайте единой информационной системы в сфере закупок в сети Интернет 11йр://хакирк1.§оу.ги размещено извещение №0124200000624009565 о проведении электронного аукциона на право заключения контракта на поставку кислорода (далее - Извещение).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- 1 224 960,00 рублей.</w:t>
      </w:r>
    </w:p>
    <w:p>
      <w:pPr>
        <w:pStyle w:val="Style2"/>
        <w:keepNext w:val="0"/>
        <w:keepLines w:val="0"/>
        <w:widowControl w:val="0"/>
        <w:shd w:val="clear" w:color="auto" w:fill="auto"/>
        <w:bidi w:val="0"/>
        <w:spacing w:before="0" w:after="60"/>
        <w:ind w:left="0" w:right="0" w:firstLine="72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2"/>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17.01.2025 на участие в электронном аукционе было подано 2 заявки, которым были присвоены идентификационные номера 118022189, 118023526.</w:t>
      </w:r>
    </w:p>
    <w:p>
      <w:pPr>
        <w:pStyle w:val="Style2"/>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ходе изучения материалов дела установлено, что заявка Заявителя была зарегистрирована под номером 118022189.</w:t>
      </w:r>
    </w:p>
    <w:p>
      <w:pPr>
        <w:pStyle w:val="Style2"/>
        <w:keepNext w:val="0"/>
        <w:keepLines w:val="0"/>
        <w:widowControl w:val="0"/>
        <w:shd w:val="clear" w:color="auto" w:fill="auto"/>
        <w:bidi w:val="0"/>
        <w:spacing w:before="0" w:after="120" w:line="264"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17.01.2025 заявка № 118022189 отклонена «по основаниям, предусмотренным пунктом 3 части 12 статьи 48 ФЗ «О контрактной системе», в связи с несоответствием участника закупки требованиям, установленным в извещении о закупке в соответствии с частью 1 статьи 31 ФЗ «О контрактной системе», а именно: в представленной участником закупки выписке из реестра лицензий по состоянию на 10:01 07.10.2024 № Л042-00110-77/01422659 от 07.10.2024, в качестве подтверждения соответствия участника закупки требованиям, установленным пунктом 1 части 1 статьи 31 ФЗ «О контрактной системе», отсутствует следующий вид выполняемых работ, оказываемых услуг: перевозка лекарственных средств для медицинского применения».</w:t>
      </w:r>
    </w:p>
    <w:p>
      <w:pPr>
        <w:pStyle w:val="Style2"/>
        <w:keepNext w:val="0"/>
        <w:keepLines w:val="0"/>
        <w:widowControl w:val="0"/>
        <w:shd w:val="clear" w:color="auto" w:fill="auto"/>
        <w:bidi w:val="0"/>
        <w:spacing w:before="0" w:after="120"/>
        <w:ind w:left="0" w:right="0" w:firstLine="740"/>
        <w:jc w:val="both"/>
      </w:pPr>
      <w:r>
        <w:rPr>
          <w:i/>
          <w:iCs/>
          <w:color w:val="000000"/>
          <w:spacing w:val="0"/>
          <w:w w:val="100"/>
          <w:position w:val="0"/>
          <w:shd w:val="clear" w:color="auto" w:fill="auto"/>
          <w:lang w:val="ru-RU" w:eastAsia="ru-RU" w:bidi="ru-RU"/>
        </w:rPr>
        <w:t>По мнению Заявителя, его заявка неправомерно отклонена, так как требование по наличию лицензии на осуществление фармацевтической деятельности по виду работ «перевозка лекарственных средств для медицинского применения» не является обязательным и данный вид работ может выполняться субподрядной организацией.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пункту 12 части 1 статьи 42 ФЗ «О контрактной системе» извещение об осуществлении закупки должно содержать требования, предъявляемые к участникам закупки в соответствии с частью 1 статьи 31 ФЗ «О контрактной системе», требования, предъявляемые к участникам закупки в соответствии с частями 2 и 2.1 (при наличии таких требований) статьи 31 ФЗ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ФЗ «О контрактной системе» (при наличии такого требования).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1 части 1 статьи 31 ФЗ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указанного Федерального закона,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части 6 статьи 31 ФЗ «О контрактной системе» Заказчики не вправе устанавливать требования к участникам закупок в нарушение норм данного Федерального закона.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пунктов 16 и 47 части 1 статьи 12 Федерального закона от 04.05.2011 № 99-ФЗ "О лицензировании отдельных видов деятельности" в соответствии с указанным Федеральным законом лицензированию подлежат, в том числе виды деятельности: производство лекарственных средств и фармацевтическая деятельность.</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Извещению, объектом закупки является поставка кислорода.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пункте «Требования к участникам» раздела «Преимущества и требования к участникам» Извещения определены требования к участникам закупок в соответствии с пунктом 1 части 1 статьи 31 ФЗ «О контрактной системе», а именно:</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«Выписка из реестра лицензий или копия акта лицензирующего органа о принятом решении или документ, содержащий сведения, подтверждающие наличие у участника закупки специального разрешения (лицензии): а) на осуществление фармацевтической деятельности с указанием в составе лицензии следующего перечня работ: оптовая торговля лекарственными средствами для медицинского применения, перевозка лекарственных средств для медицинского применения И/ИЛИ б) на производство лекарственных средств для медицинского применения с указанием в составе лицензии следующего перечня работ: производство, хранение и реализация лекарственных средств».</w:t>
      </w:r>
    </w:p>
    <w:p>
      <w:pPr>
        <w:pStyle w:val="Style2"/>
        <w:keepNext w:val="0"/>
        <w:keepLines w:val="0"/>
        <w:widowControl w:val="0"/>
        <w:shd w:val="clear" w:color="auto" w:fill="auto"/>
        <w:bidi w:val="0"/>
        <w:spacing w:before="0" w:after="0"/>
        <w:ind w:left="0" w:right="0" w:firstLine="740"/>
        <w:jc w:val="both"/>
        <w:sectPr>
          <w:headerReference w:type="default" r:id="rId7"/>
          <w:headerReference w:type="even" r:id="rId8"/>
          <w:footnotePr>
            <w:pos w:val="pageBottom"/>
            <w:numFmt w:val="decimal"/>
            <w:numRestart w:val="continuous"/>
          </w:footnotePr>
          <w:pgSz w:w="11900" w:h="16840"/>
          <w:pgMar w:top="659" w:right="903" w:bottom="601" w:left="1357" w:header="0" w:footer="173" w:gutter="0"/>
          <w:pgNumType w:start="12"/>
          <w:cols w:space="720"/>
          <w:noEndnote/>
          <w:rtlGutter w:val="0"/>
          <w:docGrid w:linePitch="360"/>
        </w:sectPr>
      </w:pPr>
      <w:r>
        <w:rPr>
          <w:color w:val="000000"/>
          <w:spacing w:val="0"/>
          <w:w w:val="100"/>
          <w:position w:val="0"/>
          <w:shd w:val="clear" w:color="auto" w:fill="auto"/>
          <w:lang w:val="ru-RU" w:eastAsia="ru-RU" w:bidi="ru-RU"/>
        </w:rPr>
        <w:t>На основании подпункта "н" пункта 1 части 1 статьи 43 ФЗ «О контрактной системе»</w:t>
      </w:r>
    </w:p>
    <w:p>
      <w:pPr>
        <w:pStyle w:val="Style2"/>
        <w:keepNext w:val="0"/>
        <w:keepLines w:val="0"/>
        <w:widowControl w:val="0"/>
        <w:shd w:val="clear" w:color="auto" w:fill="auto"/>
        <w:bidi w:val="0"/>
        <w:spacing w:before="0" w:after="0" w:line="269" w:lineRule="auto"/>
        <w:ind w:left="0" w:right="0" w:firstLine="9140"/>
        <w:jc w:val="both"/>
      </w:pPr>
      <w:r>
        <w:rPr>
          <w:rFonts w:ascii="Arial" w:eastAsia="Arial" w:hAnsi="Arial" w:cs="Arial"/>
          <w:smallCaps/>
          <w:color w:val="000000"/>
          <w:spacing w:val="0"/>
          <w:w w:val="100"/>
          <w:position w:val="0"/>
          <w:sz w:val="16"/>
          <w:szCs w:val="16"/>
          <w:shd w:val="clear" w:color="auto" w:fill="auto"/>
          <w:lang w:val="ru-RU" w:eastAsia="ru-RU" w:bidi="ru-RU"/>
        </w:rPr>
        <w:t xml:space="preserve">2_л4/8 </w:t>
      </w:r>
      <w:r>
        <w:rPr>
          <w:color w:val="000000"/>
          <w:spacing w:val="0"/>
          <w:w w:val="100"/>
          <w:position w:val="0"/>
          <w:shd w:val="clear" w:color="auto" w:fill="auto"/>
          <w:lang w:val="ru-RU" w:eastAsia="ru-RU" w:bidi="ru-RU"/>
        </w:rPr>
        <w:t>для участия в конкурентном способе заявка на участие в закупке, если иное не предусмотрено указанным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названного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указанного Федерального закона, если иное не предусмотрено данным Федеральным законом.</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В силу пункта 3 части 2 статьи 42 ФЗ «О контрактной системе» извещение об осуществлении закупки, если иное не предусмотрено ФЗ «О контрактной системе», должно содержать требования к содержанию, составу заявки на участие в закупке в соответствии с указанным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100" w:line="262" w:lineRule="auto"/>
        <w:ind w:left="0" w:right="0" w:firstLine="720"/>
        <w:jc w:val="both"/>
      </w:pPr>
      <w:r>
        <w:rPr>
          <w:color w:val="000000"/>
          <w:spacing w:val="0"/>
          <w:w w:val="100"/>
          <w:position w:val="0"/>
          <w:shd w:val="clear" w:color="auto" w:fill="auto"/>
          <w:lang w:val="ru-RU" w:eastAsia="ru-RU" w:bidi="ru-RU"/>
        </w:rPr>
        <w:t>На основании подпункта "н" пункта 1 части 1 статьи 43 ФЗ «О контрактной системе» для участия в конкурентном способе заявка на участие в закупке, если иное не предусмотрено указанным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названного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указанного Федерального закона, если иное не предусмотрено данным Федеральным законом.</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Согласно материалам дела, в составе заявки Заявителя (идентификационный номер 118022189) представлена копия выписки из реестра лицензий на осуществление фармацевтической деятельности с указанием в составе лицензии следующего перечня работ: оптовая торговля лекарственными средствами для медицинского применения, хранение лекарственных средств для медицинского применения.</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Вместе с тем, иных документов, подтверждающих наличие у участника закупки специального разрешения (лицензии) на перевозку лекарственных средств для медицинского применения, в составе заявки Заявителя не представлено.</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Согласно подпункту «а» пункта 1 части 5 статьи 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ФЗ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ФЗ «О контрактной системе».</w:t>
      </w:r>
    </w:p>
    <w:p>
      <w:pPr>
        <w:pStyle w:val="Style2"/>
        <w:keepNext w:val="0"/>
        <w:keepLines w:val="0"/>
        <w:widowControl w:val="0"/>
        <w:shd w:val="clear" w:color="auto" w:fill="auto"/>
        <w:bidi w:val="0"/>
        <w:spacing w:before="0" w:after="0" w:line="259" w:lineRule="auto"/>
        <w:ind w:left="0" w:right="0" w:firstLine="720"/>
        <w:jc w:val="both"/>
      </w:pPr>
      <w:r>
        <w:rPr>
          <w:color w:val="000000"/>
          <w:spacing w:val="0"/>
          <w:w w:val="100"/>
          <w:position w:val="0"/>
          <w:shd w:val="clear" w:color="auto" w:fill="auto"/>
          <w:lang w:val="ru-RU" w:eastAsia="ru-RU" w:bidi="ru-RU"/>
        </w:rPr>
        <w:t>В соответствии с пунктом 3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данного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указанного Федерального закона.</w:t>
      </w:r>
    </w:p>
    <w:p>
      <w:pPr>
        <w:pStyle w:val="Style2"/>
        <w:keepNext w:val="0"/>
        <w:keepLines w:val="0"/>
        <w:widowControl w:val="0"/>
        <w:shd w:val="clear" w:color="auto" w:fill="auto"/>
        <w:bidi w:val="0"/>
        <w:spacing w:before="0" w:after="100" w:line="259" w:lineRule="auto"/>
        <w:ind w:left="0" w:right="0" w:firstLine="720"/>
        <w:jc w:val="both"/>
      </w:pPr>
      <w:r>
        <w:rPr>
          <w:b/>
          <w:bCs/>
          <w:color w:val="000000"/>
          <w:spacing w:val="0"/>
          <w:w w:val="100"/>
          <w:position w:val="0"/>
          <w:shd w:val="clear" w:color="auto" w:fill="auto"/>
          <w:lang w:val="ru-RU" w:eastAsia="ru-RU" w:bidi="ru-RU"/>
        </w:rPr>
        <w:t>Таким образом, аукционная комиссия, созданная Уполномоченным органом, правомерно отклонила заявку Заявителя.</w:t>
      </w:r>
    </w:p>
    <w:p>
      <w:pPr>
        <w:pStyle w:val="Style2"/>
        <w:keepNext w:val="0"/>
        <w:keepLines w:val="0"/>
        <w:widowControl w:val="0"/>
        <w:shd w:val="clear" w:color="auto" w:fill="auto"/>
        <w:bidi w:val="0"/>
        <w:spacing w:before="0" w:after="100" w:line="254" w:lineRule="auto"/>
        <w:ind w:left="0" w:right="0" w:firstLine="720"/>
        <w:jc w:val="both"/>
      </w:pPr>
      <w:r>
        <w:rPr>
          <w:color w:val="000000"/>
          <w:spacing w:val="0"/>
          <w:w w:val="100"/>
          <w:position w:val="0"/>
          <w:shd w:val="clear" w:color="auto" w:fill="auto"/>
          <w:lang w:val="ru-RU" w:eastAsia="ru-RU" w:bidi="ru-RU"/>
        </w:rPr>
        <w:t>В заседании Комиссии Архангельского УФАС России при рассмотрении жалобы Заявителем был заявлен довод о неправомерности установления лицензии на осуществление фармацевтической деятельности по следующим видам работ: перевозка лекарственных средств для медицинского применения. Заявитель указывает на возможность привлечения транспорта третьих лиц для осуществления перевозки лекарственного средства, из чего делает вывод об отсутствии необходимости получения лицензии участником закупки.</w:t>
      </w:r>
    </w:p>
    <w:p>
      <w:pPr>
        <w:pStyle w:val="Style2"/>
        <w:keepNext w:val="0"/>
        <w:keepLines w:val="0"/>
        <w:widowControl w:val="0"/>
        <w:shd w:val="clear" w:color="auto" w:fill="auto"/>
        <w:bidi w:val="0"/>
        <w:spacing w:before="0" w:after="100"/>
        <w:ind w:left="0" w:right="0" w:firstLine="720"/>
        <w:jc w:val="both"/>
        <w:sectPr>
          <w:headerReference w:type="default" r:id="rId9"/>
          <w:headerReference w:type="even" r:id="rId10"/>
          <w:footnotePr>
            <w:pos w:val="pageBottom"/>
            <w:numFmt w:val="decimal"/>
            <w:numRestart w:val="continuous"/>
          </w:footnotePr>
          <w:pgSz w:w="11900" w:h="16840"/>
          <w:pgMar w:top="659" w:right="903" w:bottom="601" w:left="1357" w:header="231" w:footer="173" w:gutter="0"/>
          <w:pgNumType w:start="4"/>
          <w:cols w:space="720"/>
          <w:noEndnote/>
          <w:rtlGutter w:val="0"/>
          <w:docGrid w:linePitch="360"/>
        </w:sectPr>
      </w:pPr>
      <w:r>
        <w:rPr>
          <w:color w:val="000000"/>
          <w:spacing w:val="0"/>
          <w:w w:val="100"/>
          <w:position w:val="0"/>
          <w:shd w:val="clear" w:color="auto" w:fill="auto"/>
          <w:lang w:val="ru-RU" w:eastAsia="ru-RU" w:bidi="ru-RU"/>
        </w:rPr>
        <w:t>В соответствии с пунктом 1 части 2 статьи 105 ФЗ «О контрактной системе» жалоба на положения извещения об осуществлении закупки, документации о закупке (в случае, если</w:t>
      </w:r>
    </w:p>
    <w:p>
      <w:pPr>
        <w:pStyle w:val="Style2"/>
        <w:keepNext w:val="0"/>
        <w:keepLines w:val="0"/>
        <w:widowControl w:val="0"/>
        <w:shd w:val="clear" w:color="auto" w:fill="auto"/>
        <w:tabs>
          <w:tab w:leader="underscore" w:pos="9184" w:val="left"/>
        </w:tabs>
        <w:bidi w:val="0"/>
        <w:spacing w:before="0" w:after="0" w:line="276" w:lineRule="auto"/>
        <w:ind w:left="0" w:right="0" w:firstLine="0"/>
        <w:jc w:val="both"/>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 xml:space="preserve">35/8 </w:t>
      </w:r>
      <w:r>
        <w:rPr>
          <w:color w:val="000000"/>
          <w:spacing w:val="0"/>
          <w:w w:val="100"/>
          <w:position w:val="0"/>
          <w:shd w:val="clear" w:color="auto" w:fill="auto"/>
          <w:lang w:val="ru-RU" w:eastAsia="ru-RU" w:bidi="ru-RU"/>
        </w:rPr>
        <w:t>данным Федеральным законом предусмотрена документация о закупке) может быть подана до окончания срока подачи заявок на участие в закупке.</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В данном случае, согласно Извещению 15.01.2025 - дата окончания подачи заявок, жалоба Заявителя поступила в Управление только 20.01.2025.</w:t>
      </w:r>
    </w:p>
    <w:p>
      <w:pPr>
        <w:pStyle w:val="Style2"/>
        <w:keepNext w:val="0"/>
        <w:keepLines w:val="0"/>
        <w:widowControl w:val="0"/>
        <w:shd w:val="clear" w:color="auto" w:fill="auto"/>
        <w:bidi w:val="0"/>
        <w:spacing w:before="0" w:after="120" w:line="259" w:lineRule="auto"/>
        <w:ind w:left="0" w:right="0" w:firstLine="740"/>
        <w:jc w:val="both"/>
      </w:pPr>
      <w:r>
        <w:rPr>
          <w:color w:val="000000"/>
          <w:spacing w:val="0"/>
          <w:w w:val="100"/>
          <w:position w:val="0"/>
          <w:shd w:val="clear" w:color="auto" w:fill="auto"/>
          <w:lang w:val="ru-RU" w:eastAsia="ru-RU" w:bidi="ru-RU"/>
        </w:rPr>
        <w:t>Вместе с тем, согласно пункту 1 части 15 статьи 99 ФЗ «О контрактной системе» контрольный орган в сфере закупок проводит внеплановую проверку в случае получения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данного Федерального закона, за исключением случая обжалования действий (бездействия), предусмотренного частью 15.1 данной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статье 8 ФЗ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120"/>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данного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52" w:lineRule="auto"/>
        <w:ind w:left="0" w:right="0" w:firstLine="740"/>
        <w:jc w:val="both"/>
      </w:pPr>
      <w:r>
        <w:rPr>
          <w:color w:val="000000"/>
          <w:spacing w:val="0"/>
          <w:w w:val="100"/>
          <w:position w:val="0"/>
          <w:shd w:val="clear" w:color="auto" w:fill="auto"/>
          <w:lang w:val="ru-RU" w:eastAsia="ru-RU" w:bidi="ru-RU"/>
        </w:rPr>
        <w:t>Согласно Извещению объектом закупки является: поставка кислорода.</w:t>
      </w:r>
    </w:p>
    <w:p>
      <w:pPr>
        <w:pStyle w:val="Style2"/>
        <w:keepNext w:val="0"/>
        <w:keepLines w:val="0"/>
        <w:widowControl w:val="0"/>
        <w:shd w:val="clear" w:color="auto" w:fill="auto"/>
        <w:bidi w:val="0"/>
        <w:spacing w:before="0" w:after="0" w:line="252" w:lineRule="auto"/>
        <w:ind w:left="0" w:right="0" w:firstLine="740"/>
        <w:jc w:val="both"/>
      </w:pPr>
      <w:r>
        <w:rPr>
          <w:color w:val="000000"/>
          <w:spacing w:val="0"/>
          <w:w w:val="100"/>
          <w:position w:val="0"/>
          <w:shd w:val="clear" w:color="auto" w:fill="auto"/>
          <w:lang w:val="ru-RU" w:eastAsia="ru-RU" w:bidi="ru-RU"/>
        </w:rPr>
        <w:t>В проекте контракта, являющегося неотъемлемой частью Извещения, указано:</w:t>
      </w:r>
    </w:p>
    <w:p>
      <w:pPr>
        <w:pStyle w:val="Style2"/>
        <w:keepNext w:val="0"/>
        <w:keepLines w:val="0"/>
        <w:widowControl w:val="0"/>
        <w:shd w:val="clear" w:color="auto" w:fill="auto"/>
        <w:bidi w:val="0"/>
        <w:spacing w:before="0" w:after="260" w:line="252" w:lineRule="auto"/>
        <w:ind w:left="0" w:right="0" w:firstLine="740"/>
        <w:jc w:val="both"/>
      </w:pPr>
      <w:r>
        <w:rPr>
          <w:color w:val="000000"/>
          <w:spacing w:val="0"/>
          <w:w w:val="100"/>
          <w:position w:val="0"/>
          <w:shd w:val="clear" w:color="auto" w:fill="auto"/>
          <w:lang w:val="ru-RU" w:eastAsia="ru-RU" w:bidi="ru-RU"/>
        </w:rPr>
        <w:t>«1.2. Поставка Товара, указанного в пункте 1.1 настоящего Контракта, осуществляется с даты заключения Контракта по 30 июня 2025 года, по предварительной заявке Заказчика в течение 3 (Трех) дней.</w:t>
      </w:r>
    </w:p>
    <w:p>
      <w:pPr>
        <w:pStyle w:val="Style2"/>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 xml:space="preserve">Поставка осуществляется в рабочие дни с 08.30 до 16.30 часов </w:t>
      </w:r>
      <w:r>
        <w:rPr>
          <w:color w:val="000000"/>
          <w:spacing w:val="0"/>
          <w:w w:val="100"/>
          <w:position w:val="0"/>
          <w:u w:val="single"/>
          <w:shd w:val="clear" w:color="auto" w:fill="auto"/>
          <w:lang w:val="ru-RU" w:eastAsia="ru-RU" w:bidi="ru-RU"/>
        </w:rPr>
        <w:t>силами Поставщика</w:t>
      </w:r>
      <w:r>
        <w:rPr>
          <w:color w:val="000000"/>
          <w:spacing w:val="0"/>
          <w:w w:val="100"/>
          <w:position w:val="0"/>
          <w:shd w:val="clear" w:color="auto" w:fill="auto"/>
          <w:lang w:val="ru-RU" w:eastAsia="ru-RU" w:bidi="ru-RU"/>
        </w:rPr>
        <w:t>, специализированным транспортом с заправкой ёмкостей Заказчика.</w:t>
      </w:r>
    </w:p>
    <w:p>
      <w:pPr>
        <w:pStyle w:val="Style2"/>
        <w:keepNext w:val="0"/>
        <w:keepLines w:val="0"/>
        <w:widowControl w:val="0"/>
        <w:numPr>
          <w:ilvl w:val="1"/>
          <w:numId w:val="1"/>
        </w:numPr>
        <w:shd w:val="clear" w:color="auto" w:fill="auto"/>
        <w:tabs>
          <w:tab w:pos="1211" w:val="left"/>
        </w:tabs>
        <w:bidi w:val="0"/>
        <w:spacing w:before="0" w:after="0" w:line="254" w:lineRule="auto"/>
        <w:ind w:left="0" w:right="0" w:firstLine="740"/>
        <w:jc w:val="both"/>
      </w:pPr>
      <w:r>
        <w:rPr>
          <w:color w:val="000000"/>
          <w:spacing w:val="0"/>
          <w:w w:val="100"/>
          <w:position w:val="0"/>
          <w:u w:val="single"/>
          <w:shd w:val="clear" w:color="auto" w:fill="auto"/>
          <w:lang w:val="ru-RU" w:eastAsia="ru-RU" w:bidi="ru-RU"/>
        </w:rPr>
        <w:t>Поставщик обязан</w:t>
      </w: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произвести поставку Товара</w:t>
      </w:r>
      <w:r>
        <w:rPr>
          <w:color w:val="000000"/>
          <w:spacing w:val="0"/>
          <w:w w:val="100"/>
          <w:position w:val="0"/>
          <w:shd w:val="clear" w:color="auto" w:fill="auto"/>
          <w:lang w:val="ru-RU" w:eastAsia="ru-RU" w:bidi="ru-RU"/>
        </w:rPr>
        <w:t xml:space="preserve"> на условиях настоящего Контракта, </w:t>
      </w:r>
      <w:r>
        <w:rPr>
          <w:color w:val="000000"/>
          <w:spacing w:val="0"/>
          <w:w w:val="100"/>
          <w:position w:val="0"/>
          <w:u w:val="single"/>
          <w:shd w:val="clear" w:color="auto" w:fill="auto"/>
          <w:lang w:val="ru-RU" w:eastAsia="ru-RU" w:bidi="ru-RU"/>
        </w:rPr>
        <w:t>своими силами</w:t>
      </w:r>
      <w:r>
        <w:rPr>
          <w:color w:val="000000"/>
          <w:spacing w:val="0"/>
          <w:w w:val="100"/>
          <w:position w:val="0"/>
          <w:shd w:val="clear" w:color="auto" w:fill="auto"/>
          <w:lang w:val="ru-RU" w:eastAsia="ru-RU" w:bidi="ru-RU"/>
        </w:rPr>
        <w:t xml:space="preserve"> и за свой счет».</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В пункте 33 Федерального закона от 12.04.2010 № 61-ФЗ "Об обращении лекарственных средств" установлено, что фармацевтическая деятельность - это деятельность, включающая в себя оптовую торговлю лекарственными средствами, их хранение, перевозку и (или) розничную торговлю лекарственными препаратами, в том числе дистанционным способом, их отпуск, хранение, перевозку, изготовление лекарственных препаратов.</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Согласно пункту 2 Положения о лицензировании фармацевтической деятельности, утвержденного Постановлением Правительства РФ от 31.03.2022 № 547, фармацевтическая деятельность включает работы и услуги, включенные в перечень выполняемых работ, оказываемых услуг, составляющих фармацевтическую деятельность в сфере обращения лекарственных средств для медицинского применения:</w:t>
      </w:r>
    </w:p>
    <w:p>
      <w:pPr>
        <w:pStyle w:val="Style2"/>
        <w:keepNext w:val="0"/>
        <w:keepLines w:val="0"/>
        <w:widowControl w:val="0"/>
        <w:numPr>
          <w:ilvl w:val="0"/>
          <w:numId w:val="3"/>
        </w:numPr>
        <w:shd w:val="clear" w:color="auto" w:fill="auto"/>
        <w:tabs>
          <w:tab w:pos="977"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Оптовая торговля лекарственными средствами для медицинского применения,</w:t>
      </w:r>
    </w:p>
    <w:p>
      <w:pPr>
        <w:pStyle w:val="Style2"/>
        <w:keepNext w:val="0"/>
        <w:keepLines w:val="0"/>
        <w:widowControl w:val="0"/>
        <w:numPr>
          <w:ilvl w:val="0"/>
          <w:numId w:val="3"/>
        </w:numPr>
        <w:shd w:val="clear" w:color="auto" w:fill="auto"/>
        <w:tabs>
          <w:tab w:pos="998"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Хранение лекарственных средств для медицинского применения,</w:t>
      </w:r>
    </w:p>
    <w:p>
      <w:pPr>
        <w:pStyle w:val="Style2"/>
        <w:keepNext w:val="0"/>
        <w:keepLines w:val="0"/>
        <w:widowControl w:val="0"/>
        <w:numPr>
          <w:ilvl w:val="0"/>
          <w:numId w:val="3"/>
        </w:numPr>
        <w:shd w:val="clear" w:color="auto" w:fill="auto"/>
        <w:tabs>
          <w:tab w:pos="995"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Хранение лекарственных препаратов для медицинского применения,</w:t>
      </w:r>
    </w:p>
    <w:p>
      <w:pPr>
        <w:pStyle w:val="Style2"/>
        <w:keepNext w:val="0"/>
        <w:keepLines w:val="0"/>
        <w:widowControl w:val="0"/>
        <w:numPr>
          <w:ilvl w:val="0"/>
          <w:numId w:val="3"/>
        </w:numPr>
        <w:shd w:val="clear" w:color="auto" w:fill="auto"/>
        <w:tabs>
          <w:tab w:pos="1002"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Перевозка лекарственных средств для медицинского применения,</w:t>
      </w:r>
    </w:p>
    <w:p>
      <w:pPr>
        <w:pStyle w:val="Style2"/>
        <w:keepNext w:val="0"/>
        <w:keepLines w:val="0"/>
        <w:widowControl w:val="0"/>
        <w:numPr>
          <w:ilvl w:val="0"/>
          <w:numId w:val="3"/>
        </w:numPr>
        <w:shd w:val="clear" w:color="auto" w:fill="auto"/>
        <w:tabs>
          <w:tab w:pos="995"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Перевозка лекарственных препаратов для медицинского применения,</w:t>
      </w:r>
    </w:p>
    <w:p>
      <w:pPr>
        <w:pStyle w:val="Style2"/>
        <w:keepNext w:val="0"/>
        <w:keepLines w:val="0"/>
        <w:widowControl w:val="0"/>
        <w:numPr>
          <w:ilvl w:val="0"/>
          <w:numId w:val="3"/>
        </w:numPr>
        <w:shd w:val="clear" w:color="auto" w:fill="auto"/>
        <w:tabs>
          <w:tab w:pos="995"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Розничная торговля лекарственными препаратами для медицинского применения,</w:t>
      </w:r>
    </w:p>
    <w:p>
      <w:pPr>
        <w:pStyle w:val="Style2"/>
        <w:keepNext w:val="0"/>
        <w:keepLines w:val="0"/>
        <w:widowControl w:val="0"/>
        <w:numPr>
          <w:ilvl w:val="0"/>
          <w:numId w:val="3"/>
        </w:numPr>
        <w:shd w:val="clear" w:color="auto" w:fill="auto"/>
        <w:tabs>
          <w:tab w:pos="995" w:val="left"/>
        </w:tabs>
        <w:bidi w:val="0"/>
        <w:spacing w:before="0" w:after="0" w:line="254" w:lineRule="auto"/>
        <w:ind w:left="0" w:right="0" w:firstLine="700"/>
        <w:jc w:val="both"/>
        <w:sectPr>
          <w:footnotePr>
            <w:pos w:val="pageBottom"/>
            <w:numFmt w:val="decimal"/>
            <w:numRestart w:val="continuous"/>
          </w:footnotePr>
          <w:pgSz w:w="11900" w:h="16840"/>
          <w:pgMar w:top="512" w:right="878" w:bottom="476" w:left="1400" w:header="84" w:footer="48" w:gutter="0"/>
          <w:cols w:space="720"/>
          <w:noEndnote/>
          <w:rtlGutter w:val="0"/>
          <w:docGrid w:linePitch="360"/>
        </w:sectPr>
      </w:pPr>
      <w:r>
        <w:rPr>
          <w:color w:val="000000"/>
          <w:spacing w:val="0"/>
          <w:w w:val="100"/>
          <w:position w:val="0"/>
          <w:shd w:val="clear" w:color="auto" w:fill="auto"/>
          <w:lang w:val="ru-RU" w:eastAsia="ru-RU" w:bidi="ru-RU"/>
        </w:rPr>
        <w:t>Отпуск лекарственных препаратов для медицинского применения,</w:t>
      </w:r>
    </w:p>
    <w:p>
      <w:pPr>
        <w:pStyle w:val="Style2"/>
        <w:keepNext w:val="0"/>
        <w:keepLines w:val="0"/>
        <w:widowControl w:val="0"/>
        <w:numPr>
          <w:ilvl w:val="0"/>
          <w:numId w:val="3"/>
        </w:numPr>
        <w:shd w:val="clear" w:color="auto" w:fill="auto"/>
        <w:tabs>
          <w:tab w:pos="1062" w:val="left"/>
        </w:tabs>
        <w:bidi w:val="0"/>
        <w:spacing w:before="0" w:after="0" w:line="262" w:lineRule="auto"/>
        <w:ind w:left="0" w:right="0" w:firstLine="740"/>
        <w:jc w:val="both"/>
      </w:pPr>
      <w:r>
        <w:rPr>
          <w:color w:val="000000"/>
          <w:spacing w:val="0"/>
          <w:w w:val="100"/>
          <w:position w:val="0"/>
          <w:shd w:val="clear" w:color="auto" w:fill="auto"/>
          <w:lang w:val="ru-RU" w:eastAsia="ru-RU" w:bidi="ru-RU"/>
        </w:rPr>
        <w:t>Изготовление лекарственных препаратов для медицинского применения, за исключением изготовления радиофармацевтических лекарственных препаратов для медицинского применения,</w:t>
      </w:r>
    </w:p>
    <w:p>
      <w:pPr>
        <w:pStyle w:val="Style2"/>
        <w:keepNext w:val="0"/>
        <w:keepLines w:val="0"/>
        <w:widowControl w:val="0"/>
        <w:numPr>
          <w:ilvl w:val="0"/>
          <w:numId w:val="3"/>
        </w:numPr>
        <w:shd w:val="clear" w:color="auto" w:fill="auto"/>
        <w:tabs>
          <w:tab w:pos="1220" w:val="left"/>
        </w:tabs>
        <w:bidi w:val="0"/>
        <w:spacing w:before="0" w:after="100" w:line="276" w:lineRule="auto"/>
        <w:ind w:left="0" w:right="0" w:firstLine="740"/>
        <w:jc w:val="both"/>
      </w:pPr>
      <w:r>
        <w:rPr>
          <w:color w:val="000000"/>
          <w:spacing w:val="0"/>
          <w:w w:val="100"/>
          <w:position w:val="0"/>
          <w:shd w:val="clear" w:color="auto" w:fill="auto"/>
          <w:lang w:val="ru-RU" w:eastAsia="ru-RU" w:bidi="ru-RU"/>
        </w:rPr>
        <w:t>Изготовление радиофармацевтических лекарственных препаратов для медицинского применения.</w:t>
      </w:r>
    </w:p>
    <w:p>
      <w:pPr>
        <w:pStyle w:val="Style2"/>
        <w:keepNext w:val="0"/>
        <w:keepLines w:val="0"/>
        <w:widowControl w:val="0"/>
        <w:shd w:val="clear" w:color="auto" w:fill="auto"/>
        <w:bidi w:val="0"/>
        <w:spacing w:before="0" w:after="100" w:line="259" w:lineRule="auto"/>
        <w:ind w:left="0" w:right="0" w:firstLine="740"/>
        <w:jc w:val="both"/>
      </w:pPr>
      <w:r>
        <w:rPr>
          <w:color w:val="000000"/>
          <w:spacing w:val="0"/>
          <w:w w:val="100"/>
          <w:position w:val="0"/>
          <w:shd w:val="clear" w:color="auto" w:fill="auto"/>
          <w:lang w:val="ru-RU" w:eastAsia="ru-RU" w:bidi="ru-RU"/>
        </w:rPr>
        <w:t>Следовательно, для исполнения обязательств по контракту по поставке кислорода медицинского участник закупки должен обладать соответствующей лицензией на перевозку лекарственных средств.</w:t>
      </w:r>
    </w:p>
    <w:p>
      <w:pPr>
        <w:pStyle w:val="Style2"/>
        <w:keepNext w:val="0"/>
        <w:keepLines w:val="0"/>
        <w:widowControl w:val="0"/>
        <w:shd w:val="clear" w:color="auto" w:fill="auto"/>
        <w:bidi w:val="0"/>
        <w:spacing w:before="0" w:after="0" w:line="262" w:lineRule="auto"/>
        <w:ind w:left="0" w:right="0" w:firstLine="740"/>
        <w:jc w:val="both"/>
      </w:pPr>
      <w:r>
        <w:rPr>
          <w:color w:val="000000"/>
          <w:spacing w:val="0"/>
          <w:w w:val="100"/>
          <w:position w:val="0"/>
          <w:shd w:val="clear" w:color="auto" w:fill="auto"/>
          <w:lang w:val="ru-RU" w:eastAsia="ru-RU" w:bidi="ru-RU"/>
        </w:rPr>
        <w:t>Кроме того, в пункте 5 «Порядок организации снабжения медицинских организаций кислородом медицинским» Письма Росздравнадзора от 29.01.2021 № 01 и-108/21 "О практических рекомендациях по эксплуатации газифицированных систем обеспечения кислородом медицинских учреждений здравоохранения" указано: «участники закупок на поставку кислорода медицинского в медицинских организациях должны иметь:</w:t>
      </w:r>
    </w:p>
    <w:p>
      <w:pPr>
        <w:pStyle w:val="Style2"/>
        <w:keepNext w:val="0"/>
        <w:keepLines w:val="0"/>
        <w:widowControl w:val="0"/>
        <w:numPr>
          <w:ilvl w:val="0"/>
          <w:numId w:val="5"/>
        </w:numPr>
        <w:shd w:val="clear" w:color="auto" w:fill="auto"/>
        <w:tabs>
          <w:tab w:pos="918" w:val="left"/>
        </w:tabs>
        <w:bidi w:val="0"/>
        <w:spacing w:before="0" w:after="0" w:line="262" w:lineRule="auto"/>
        <w:ind w:left="0" w:right="0" w:firstLine="740"/>
        <w:jc w:val="both"/>
      </w:pPr>
      <w:r>
        <w:rPr>
          <w:color w:val="000000"/>
          <w:spacing w:val="0"/>
          <w:w w:val="100"/>
          <w:position w:val="0"/>
          <w:shd w:val="clear" w:color="auto" w:fill="auto"/>
          <w:lang w:val="ru-RU" w:eastAsia="ru-RU" w:bidi="ru-RU"/>
        </w:rPr>
        <w:t>действующую лицензию на деятельность по производству лекарственных средств, в которой в перечне работ должно быть указано "производство кислорода" или "медицинские газы";</w:t>
      </w:r>
    </w:p>
    <w:p>
      <w:pPr>
        <w:pStyle w:val="Style2"/>
        <w:keepNext w:val="0"/>
        <w:keepLines w:val="0"/>
        <w:widowControl w:val="0"/>
        <w:numPr>
          <w:ilvl w:val="0"/>
          <w:numId w:val="5"/>
        </w:numPr>
        <w:shd w:val="clear" w:color="auto" w:fill="auto"/>
        <w:tabs>
          <w:tab w:pos="907" w:val="left"/>
        </w:tabs>
        <w:bidi w:val="0"/>
        <w:spacing w:before="0" w:after="0" w:line="262" w:lineRule="auto"/>
        <w:ind w:left="0" w:right="0" w:firstLine="740"/>
        <w:jc w:val="both"/>
      </w:pPr>
      <w:r>
        <w:rPr>
          <w:color w:val="000000"/>
          <w:spacing w:val="0"/>
          <w:w w:val="100"/>
          <w:position w:val="0"/>
          <w:shd w:val="clear" w:color="auto" w:fill="auto"/>
          <w:lang w:val="ru-RU" w:eastAsia="ru-RU" w:bidi="ru-RU"/>
        </w:rPr>
        <w:t>регистрационное удостоверение производителя на лекарственный препарат "кислород медицинский".</w:t>
      </w:r>
    </w:p>
    <w:p>
      <w:pPr>
        <w:pStyle w:val="Style2"/>
        <w:keepNext w:val="0"/>
        <w:keepLines w:val="0"/>
        <w:widowControl w:val="0"/>
        <w:shd w:val="clear" w:color="auto" w:fill="auto"/>
        <w:bidi w:val="0"/>
        <w:spacing w:before="0" w:after="100" w:line="262" w:lineRule="auto"/>
        <w:ind w:left="0" w:right="0" w:firstLine="740"/>
        <w:jc w:val="both"/>
      </w:pPr>
      <w:r>
        <w:rPr>
          <w:color w:val="000000"/>
          <w:spacing w:val="0"/>
          <w:w w:val="100"/>
          <w:position w:val="0"/>
          <w:shd w:val="clear" w:color="auto" w:fill="auto"/>
          <w:lang w:val="ru-RU" w:eastAsia="ru-RU" w:bidi="ru-RU"/>
        </w:rPr>
        <w:t>Следует учесть, что в Государственный реестр лекарственных средств включено лекарственное средство "кислород жидкий медицинский", который рассматривается как фармацевтическая субстанция для производства "кислорода газообразного медицинского". При производстве из "кислорода жидкого медицинского" - "кислорода газообразного медицинского" также требуется лицензия на производство лекарственных средств. Юридические лица, осуществляющие закупку, хранение и перевозку кислорода медицинского, должны иметь лицензию на фармацевтическую деятельность».</w:t>
      </w:r>
    </w:p>
    <w:p>
      <w:pPr>
        <w:pStyle w:val="Style2"/>
        <w:keepNext w:val="0"/>
        <w:keepLines w:val="0"/>
        <w:widowControl w:val="0"/>
        <w:shd w:val="clear" w:color="auto" w:fill="auto"/>
        <w:bidi w:val="0"/>
        <w:spacing w:before="0" w:after="100"/>
        <w:ind w:left="0" w:right="0" w:firstLine="740"/>
        <w:jc w:val="both"/>
      </w:pPr>
      <w:r>
        <w:rPr>
          <w:color w:val="000000"/>
          <w:spacing w:val="0"/>
          <w:w w:val="100"/>
          <w:position w:val="0"/>
          <w:shd w:val="clear" w:color="auto" w:fill="auto"/>
          <w:lang w:val="ru-RU" w:eastAsia="ru-RU" w:bidi="ru-RU"/>
        </w:rPr>
        <w:t>Из пункта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следует, что, если выполнение работ, оказание услуг, составляющих лицензируемый вид деятельности, является самостоятельным объектом закупки, заказчик устанавливает требования к участникам закупки о наличии у них лицензии на такой вид деятельности.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Архангельского УФАС России считает необходимым отметить, что работа с лекарственными средствами имеет особую социальную значимость, накладывает на лиц, её осуществляющих, исключительную степень обязанности неукоснительно следовать правилам их осуществления с целью недопущения возникновения дефектов перевозимых лекарственных средств, что может существенно отразиться на их фармакологических свойствах и, следовательно, результате лечения пациентов.</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таких обстоятельствах следует признать необходимость получения соответствующей медицинской лицензии на осуществление перевозки лекарственных средств, в том числе кислорода жидкого, составляющего предмет закупки, а равно лицо, осуществляющее такую поставку обязано иметь соответствующую лицензию на перевозку лекарственных средств с целью обеспечения должного способа поставки товара с сохранением его надлежащего качества.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Между тем, наличие лицензии на оптовую торговлю лекарственными средствами не предоставляет возможность лицензиату осуществлять перевозку, транспортировку лекарственных средств, как того требуют условия проводимой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Как было указано выше, кислород медицинский жидкий является лекарственным средством и входит в соответствующий реестр, следовательно, для оказания услуг, осуществления работ с ним требуется соответствующая фармацевтическая лицензия. Одного условия наличия лицензии с указанием в ее составе следующего перечня работ: оптовая торговля лекарственными средствами для медицинского применения, хранение лекарственных средств для медицинского применения, явно недостаточно для исполнения условий контракта.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При этом, Комиссия Архангельского УФАС России отмечает, что даже в ситуации </w:t>
      </w:r>
      <w:r>
        <w:rPr>
          <w:color w:val="000000"/>
          <w:spacing w:val="0"/>
          <w:w w:val="100"/>
          <w:position w:val="0"/>
          <w:shd w:val="clear" w:color="auto" w:fill="auto"/>
          <w:lang w:val="ru-RU" w:eastAsia="ru-RU" w:bidi="ru-RU"/>
        </w:rPr>
        <w:t>наличия возможности передать на исполнение часть условий контракта другому лицу, победитель закупки вне зависимости от привлечения субподрядчиков или выполнения условий контракта самостоятельно единолично несёт всю ответственность за ходом исполнения условий контракта перед Заказчиком в связи с объективной необходимостью наличия возможности контроля за проведением поставки лекарственных средств соисполнителями. Надлежащее проведение такого контроля возможно только при наличии у участника специальных знаний, позволяющих без труда разобраться в конкретных требованиях, предъявляемых к перевозке лекарственных средств и, как следствие, к соисполнителям.</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Именно наличие требуемой лицензии подтверждает достаточность компетенции потенциального участника на осуществление контроля за соисполнителем.</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Сама по себе возможность привлечения субподрядной организации не наделяет участника закупки возможностью полного самоустранения от исполнения работ по контракту.</w:t>
      </w:r>
    </w:p>
    <w:p>
      <w:pPr>
        <w:pStyle w:val="Style2"/>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В этой связи у участника закупки в случае предъявления к нему определённых квалификационных или обязательных в силу закона требований сохраняется обязанность по собственному соответствию таким требованиям, вне зависимости от наличия у него намерения привлечь к исполнению своих обязательств по контракту субподрядную организацию.</w:t>
      </w:r>
    </w:p>
    <w:p>
      <w:pPr>
        <w:pStyle w:val="Style2"/>
        <w:keepNext w:val="0"/>
        <w:keepLines w:val="0"/>
        <w:widowControl w:val="0"/>
        <w:shd w:val="clear" w:color="auto" w:fill="auto"/>
        <w:bidi w:val="0"/>
        <w:spacing w:before="0" w:after="100"/>
        <w:ind w:left="0" w:right="0" w:firstLine="740"/>
        <w:jc w:val="both"/>
      </w:pPr>
      <w:r>
        <w:rPr>
          <w:b/>
          <w:bCs/>
          <w:color w:val="000000"/>
          <w:spacing w:val="0"/>
          <w:w w:val="100"/>
          <w:position w:val="0"/>
          <w:shd w:val="clear" w:color="auto" w:fill="auto"/>
          <w:lang w:val="ru-RU" w:eastAsia="ru-RU" w:bidi="ru-RU"/>
        </w:rPr>
        <w:t>Таким образом, исходя из специфики объекта закупки, и с учетом позиции Верховного Суда РФ, Комиссия Архангельского УФАС России не усматривает в действиях Заказчика нарушений требований ФЗ «О контрактной системе» в части установления единых требований о наличии лицензии на осуществление фармацевтической деятельности по виду работ «перевозка лекарственных средств для медицинского применения».</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При этом довод об установлении требований к участникам закупки, направленных на ограничение конкуренции и возможном нарушении антимонопольного законодательства образует самостоятельный предмет для рассмотрения в соответствии с порядком, предусмотренным Федеральным законом от 26.07.2006 №135-Ф3 «О защите конкуренции» (далее - Закон о защите конкуренции) и выходит за пределы рассмотрения жалобы о нарушении законодательства о контрактной системе.</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Закон о защите конкуренции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Таким образом, организационные и правовые основы защиты конкуренции регулируются названным выше Законом.</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В случае поступления в антимонопольный орган заявлений и материалов, свидетельствующих о признаках нарушения антимонопольного законодательства в действиях каких-либо субъектов, антимонопольный орган может признать нарушения обозначенного законодательства исключительно на основании решения, принятого комиссией по результатам рассмотрения дела о нарушении антимонопольного законодательства.</w:t>
      </w:r>
    </w:p>
    <w:p>
      <w:pPr>
        <w:pStyle w:val="Style2"/>
        <w:keepNext w:val="0"/>
        <w:keepLines w:val="0"/>
        <w:widowControl w:val="0"/>
        <w:shd w:val="clear" w:color="auto" w:fill="auto"/>
        <w:bidi w:val="0"/>
        <w:spacing w:before="0" w:after="0" w:line="254" w:lineRule="auto"/>
        <w:ind w:left="0" w:right="0" w:firstLine="740"/>
        <w:jc w:val="both"/>
      </w:pPr>
      <w:r>
        <w:rPr>
          <w:color w:val="000000"/>
          <w:spacing w:val="0"/>
          <w:w w:val="100"/>
          <w:position w:val="0"/>
          <w:shd w:val="clear" w:color="auto" w:fill="auto"/>
          <w:lang w:val="ru-RU" w:eastAsia="ru-RU" w:bidi="ru-RU"/>
        </w:rPr>
        <w:t>Порядок рассмотрения заявлений, поданных в антимонопольный орган о наличии признаков нарушения антимонопольного законодательства, а также порядок возбуждения и рассмотрения дел о нарушении антимонопольного законодательства установлен главой 9 Закона о защите конкуренции.</w:t>
      </w:r>
    </w:p>
    <w:p>
      <w:pPr>
        <w:pStyle w:val="Style2"/>
        <w:keepNext w:val="0"/>
        <w:keepLines w:val="0"/>
        <w:widowControl w:val="0"/>
        <w:shd w:val="clear" w:color="auto" w:fill="auto"/>
        <w:bidi w:val="0"/>
        <w:spacing w:before="0" w:after="100" w:line="254" w:lineRule="auto"/>
        <w:ind w:left="0" w:right="0" w:firstLine="740"/>
        <w:jc w:val="both"/>
      </w:pPr>
      <w:r>
        <w:rPr>
          <w:color w:val="000000"/>
          <w:spacing w:val="0"/>
          <w:w w:val="100"/>
          <w:position w:val="0"/>
          <w:shd w:val="clear" w:color="auto" w:fill="auto"/>
          <w:lang w:val="ru-RU" w:eastAsia="ru-RU" w:bidi="ru-RU"/>
        </w:rPr>
        <w:t>Следовательно, в рамках рассмотрения настоящей жалобы Комиссия Архангельского УФАС России по контролю в сфере закупок, осуществляющая свои полномочия в рамках ФЗ «О контрактной системе», не вправе давать оценку указанным действиям участников закупки на предмет наличия нарушений Закона о защите конкуренции.</w:t>
      </w:r>
    </w:p>
    <w:p>
      <w:pPr>
        <w:pStyle w:val="Style2"/>
        <w:keepNext w:val="0"/>
        <w:keepLines w:val="0"/>
        <w:widowControl w:val="0"/>
        <w:shd w:val="clear" w:color="auto" w:fill="auto"/>
        <w:bidi w:val="0"/>
        <w:spacing w:before="0" w:after="0" w:line="259" w:lineRule="auto"/>
        <w:ind w:left="0" w:right="0" w:firstLine="74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r>
        <w:br w:type="page"/>
      </w:r>
    </w:p>
    <w:p>
      <w:pPr>
        <w:pStyle w:val="Style20"/>
        <w:keepNext/>
        <w:keepLines/>
        <w:widowControl w:val="0"/>
        <w:shd w:val="clear" w:color="auto" w:fill="auto"/>
        <w:bidi w:val="0"/>
        <w:spacing w:before="0" w:after="0" w:line="266" w:lineRule="auto"/>
        <w:ind w:left="0" w:right="0" w:firstLine="0"/>
        <w:jc w:val="center"/>
      </w:pPr>
      <w:bookmarkStart w:id="6" w:name="bookmark6"/>
      <w:r>
        <w:rPr>
          <w:color w:val="000000"/>
          <w:spacing w:val="0"/>
          <w:w w:val="100"/>
          <w:position w:val="0"/>
          <w:u w:val="none"/>
          <w:shd w:val="clear" w:color="auto" w:fill="auto"/>
          <w:lang w:val="ru-RU" w:eastAsia="ru-RU" w:bidi="ru-RU"/>
        </w:rPr>
        <w:t>РЕШИЛА:</w:t>
      </w:r>
      <w:bookmarkEnd w:id="6"/>
    </w:p>
    <w:p>
      <w:pPr>
        <w:pStyle w:val="Style2"/>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«Металл Трейдинг» необоснованной.</w:t>
      </w:r>
    </w:p>
    <w:p>
      <w:pPr>
        <w:pStyle w:val="Style2"/>
        <w:keepNext w:val="0"/>
        <w:keepLines w:val="0"/>
        <w:widowControl w:val="0"/>
        <w:shd w:val="clear" w:color="auto" w:fill="auto"/>
        <w:bidi w:val="0"/>
        <w:spacing w:before="0" w:after="240" w:line="266" w:lineRule="auto"/>
        <w:ind w:left="0" w:right="0" w:firstLine="740"/>
        <w:jc w:val="both"/>
      </w:pPr>
      <w:r>
        <w:rPr>
          <w:color w:val="000000"/>
          <w:spacing w:val="0"/>
          <w:w w:val="100"/>
          <w:position w:val="0"/>
          <w:shd w:val="clear" w:color="auto" w:fill="auto"/>
          <w:lang w:val="ru-RU" w:eastAsia="ru-RU" w:bidi="ru-RU"/>
        </w:rPr>
        <w:t>2. Передать материалы дела в структурное подразделение Архангельского УФАС России для выявления признаков нарушений Федерального закона от 26.07.2006 № 135-ФЗ «О защите конкуренции».</w:t>
      </w:r>
    </w:p>
    <w:p>
      <w:pPr>
        <w:pStyle w:val="Style8"/>
        <w:keepNext w:val="0"/>
        <w:keepLines w:val="0"/>
        <w:widowControl w:val="0"/>
        <w:shd w:val="clear" w:color="auto" w:fill="auto"/>
        <w:bidi w:val="0"/>
        <w:spacing w:before="0" w:after="120" w:line="262" w:lineRule="auto"/>
        <w:ind w:left="0" w:right="0" w:firstLine="0"/>
        <w:jc w:val="both"/>
        <w:rPr>
          <w:sz w:val="19"/>
          <w:szCs w:val="19"/>
        </w:rPr>
      </w:pPr>
      <w:r>
        <w:drawing>
          <wp:anchor distT="0" distB="0" distL="0" distR="8890" simplePos="0" relativeHeight="125829378" behindDoc="0" locked="0" layoutInCell="1" allowOverlap="1">
            <wp:simplePos x="0" y="0"/>
            <wp:positionH relativeFrom="page">
              <wp:posOffset>3100705</wp:posOffset>
            </wp:positionH>
            <wp:positionV relativeFrom="margin">
              <wp:posOffset>1582420</wp:posOffset>
            </wp:positionV>
            <wp:extent cx="3822065" cy="1536065"/>
            <wp:wrapTight wrapText="left">
              <wp:wrapPolygon>
                <wp:start x="15003" y="0"/>
                <wp:lineTo x="16074" y="0"/>
                <wp:lineTo x="16074" y="1770"/>
                <wp:lineTo x="16707" y="1770"/>
                <wp:lineTo x="16707" y="8659"/>
                <wp:lineTo x="15261" y="8659"/>
                <wp:lineTo x="15261" y="10752"/>
                <wp:lineTo x="21600" y="10752"/>
                <wp:lineTo x="21600" y="19121"/>
                <wp:lineTo x="15261" y="19121"/>
                <wp:lineTo x="15261" y="21600"/>
                <wp:lineTo x="0" y="21600"/>
                <wp:lineTo x="0" y="1867"/>
                <wp:lineTo x="12640" y="1867"/>
                <wp:lineTo x="12640" y="1770"/>
                <wp:lineTo x="15003" y="1770"/>
                <wp:lineTo x="15003"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3822065" cy="15360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5846445</wp:posOffset>
                </wp:positionH>
                <wp:positionV relativeFrom="margin">
                  <wp:posOffset>2912745</wp:posOffset>
                </wp:positionV>
                <wp:extent cx="1088390" cy="173990"/>
                <wp:wrapNone/>
                <wp:docPr id="11" name="Shape 11"/>
                <a:graphic xmlns:a="http://schemas.openxmlformats.org/drawingml/2006/main">
                  <a:graphicData uri="http://schemas.microsoft.com/office/word/2010/wordprocessingShape">
                    <wps:wsp>
                      <wps:cNvSpPr txBox="1"/>
                      <wps:spPr>
                        <a:xfrm>
                          <a:ext cx="1088390" cy="173990"/>
                        </a:xfrm>
                        <a:prstGeom prst="rect"/>
                        <a:noFill/>
                      </wps:spPr>
                      <wps:txbx>
                        <w:txbxContent>
                          <w:p>
                            <w:pPr>
                              <w:pStyle w:val="Style3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Ю.В. Пахатина</w:t>
                            </w:r>
                          </w:p>
                        </w:txbxContent>
                      </wps:txbx>
                      <wps:bodyPr lIns="0" tIns="0" rIns="0" bIns="0">
                        <a:noAutoFit/>
                      </wps:bodyPr>
                    </wps:wsp>
                  </a:graphicData>
                </a:graphic>
              </wp:anchor>
            </w:drawing>
          </mc:Choice>
          <mc:Fallback>
            <w:pict>
              <v:shape id="_x0000_s1037" type="#_x0000_t202" style="position:absolute;margin-left:460.35000000000002pt;margin-top:229.34999999999999pt;width:85.700000000000003pt;height:13.700000000000001pt;z-index:251657729;mso-wrap-distance-left:0;mso-wrap-distance-right:0;mso-position-horizontal-relative:page;mso-position-vertical-relative:margin" filled="f" stroked="f">
                <v:textbox inset="0,0,0,0">
                  <w:txbxContent>
                    <w:p>
                      <w:pPr>
                        <w:pStyle w:val="Style3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Ю.В. Пахатина</w:t>
                      </w:r>
                    </w:p>
                  </w:txbxContent>
                </v:textbox>
                <w10:wrap anchorx="page" anchory="margin"/>
              </v:shape>
            </w:pict>
          </mc:Fallback>
        </mc:AlternateContent>
      </w:r>
      <w:r>
        <mc:AlternateContent>
          <mc:Choice Requires="wps">
            <w:drawing>
              <wp:anchor distT="4445" distB="340995" distL="116840" distR="4478020" simplePos="0" relativeHeight="125829379" behindDoc="0" locked="0" layoutInCell="1" allowOverlap="1">
                <wp:simplePos x="0" y="0"/>
                <wp:positionH relativeFrom="page">
                  <wp:posOffset>878840</wp:posOffset>
                </wp:positionH>
                <wp:positionV relativeFrom="margin">
                  <wp:posOffset>2219960</wp:posOffset>
                </wp:positionV>
                <wp:extent cx="1694180" cy="182880"/>
                <wp:wrapTopAndBottom/>
                <wp:docPr id="13" name="Shape 13"/>
                <a:graphic xmlns:a="http://schemas.openxmlformats.org/drawingml/2006/main">
                  <a:graphicData uri="http://schemas.microsoft.com/office/word/2010/wordprocessingShape">
                    <wps:wsp>
                      <wps:cNvSpPr txBox="1"/>
                      <wps:spPr>
                        <a:xfrm>
                          <a:ext cx="169418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69.200000000000003pt;margin-top:174.80000000000001pt;width:133.40000000000001pt;height:14.4pt;z-index:-125829374;mso-wrap-distance-left:9.2000000000000011pt;mso-wrap-distance-top:0.35000000000000003pt;mso-wrap-distance-right:352.60000000000002pt;mso-wrap-distance-bottom:26.85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Председатель Комиссии</w:t>
                      </w:r>
                    </w:p>
                  </w:txbxContent>
                </v:textbox>
                <w10:wrap type="topAndBottom" anchorx="page" anchory="margin"/>
              </v:shape>
            </w:pict>
          </mc:Fallback>
        </mc:AlternateContent>
      </w:r>
      <w:r>
        <mc:AlternateContent>
          <mc:Choice Requires="wps">
            <w:drawing>
              <wp:anchor distT="0" distB="354330" distL="5020310" distR="114300" simplePos="0" relativeHeight="125829381" behindDoc="0" locked="0" layoutInCell="1" allowOverlap="1">
                <wp:simplePos x="0" y="0"/>
                <wp:positionH relativeFrom="page">
                  <wp:posOffset>5782310</wp:posOffset>
                </wp:positionH>
                <wp:positionV relativeFrom="margin">
                  <wp:posOffset>2215515</wp:posOffset>
                </wp:positionV>
                <wp:extent cx="1154430" cy="173990"/>
                <wp:wrapTopAndBottom/>
                <wp:docPr id="15" name="Shape 15"/>
                <a:graphic xmlns:a="http://schemas.openxmlformats.org/drawingml/2006/main">
                  <a:graphicData uri="http://schemas.microsoft.com/office/word/2010/wordprocessingShape">
                    <wps:wsp>
                      <wps:cNvSpPr txBox="1"/>
                      <wps:spPr>
                        <a:xfrm>
                          <a:ext cx="115443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1" type="#_x0000_t202" style="position:absolute;margin-left:455.30000000000001pt;margin-top:174.45000000000002pt;width:90.900000000000006pt;height:13.700000000000001pt;z-index:-125829372;mso-wrap-distance-left:395.30000000000001pt;mso-wrap-distance-right:9.pt;mso-wrap-distance-bottom:27.900000000000002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О.С. Малышева</w:t>
                      </w:r>
                    </w:p>
                  </w:txbxContent>
                </v:textbox>
                <w10:wrap type="topAndBottom" anchorx="page" anchory="margin"/>
              </v:shape>
            </w:pict>
          </mc:Fallback>
        </mc:AlternateContent>
      </w:r>
      <w:r>
        <mc:AlternateContent>
          <mc:Choice Requires="wps">
            <w:drawing>
              <wp:anchor distT="354330" distB="0" distL="114300" distR="4949190" simplePos="0" relativeHeight="125829383" behindDoc="0" locked="0" layoutInCell="1" allowOverlap="1">
                <wp:simplePos x="0" y="0"/>
                <wp:positionH relativeFrom="page">
                  <wp:posOffset>876300</wp:posOffset>
                </wp:positionH>
                <wp:positionV relativeFrom="margin">
                  <wp:posOffset>2569845</wp:posOffset>
                </wp:positionV>
                <wp:extent cx="1225550" cy="173990"/>
                <wp:wrapTopAndBottom/>
                <wp:docPr id="17" name="Shape 17"/>
                <a:graphic xmlns:a="http://schemas.openxmlformats.org/drawingml/2006/main">
                  <a:graphicData uri="http://schemas.microsoft.com/office/word/2010/wordprocessingShape">
                    <wps:wsp>
                      <wps:cNvSpPr txBox="1"/>
                      <wps:spPr>
                        <a:xfrm>
                          <a:ext cx="122555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69.pt;margin-top:202.34999999999999pt;width:96.5pt;height:13.700000000000001pt;z-index:-125829370;mso-wrap-distance-left:9.pt;mso-wrap-distance-top:27.900000000000002pt;mso-wrap-distance-right:389.6999999999999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Члены Комиссии</w:t>
                      </w:r>
                    </w:p>
                  </w:txbxContent>
                </v:textbox>
                <w10:wrap type="topAndBottom" anchorx="page" anchory="margin"/>
              </v:shape>
            </w:pict>
          </mc:Fallback>
        </mc:AlternateContent>
      </w:r>
      <w:r>
        <w:rPr>
          <w:b/>
          <w:bCs/>
          <w:i/>
          <w:iCs/>
          <w:color w:val="000000"/>
          <w:spacing w:val="0"/>
          <w:w w:val="100"/>
          <w:position w:val="0"/>
          <w:sz w:val="19"/>
          <w:szCs w:val="19"/>
          <w:u w:val="single"/>
          <w:shd w:val="clear" w:color="auto" w:fill="auto"/>
          <w:lang w:val="ru-RU" w:eastAsia="ru-RU" w:bidi="ru-RU"/>
        </w:rPr>
        <w:t>Примечание.</w:t>
      </w:r>
      <w:r>
        <w:rPr>
          <w:b/>
          <w:bCs/>
          <w:i/>
          <w:iCs/>
          <w:color w:val="000000"/>
          <w:spacing w:val="0"/>
          <w:w w:val="100"/>
          <w:position w:val="0"/>
          <w:sz w:val="19"/>
          <w:szCs w:val="19"/>
          <w:shd w:val="clear" w:color="auto" w:fill="auto"/>
          <w:lang w:val="ru-RU" w:eastAsia="ru-RU" w:bidi="ru-RU"/>
        </w:rPr>
        <w:t xml:space="preserve"> </w:t>
      </w:r>
      <w:r>
        <w:rPr>
          <w:i/>
          <w:iCs/>
          <w:color w:val="000000"/>
          <w:spacing w:val="0"/>
          <w:w w:val="100"/>
          <w:position w:val="0"/>
          <w:sz w:val="19"/>
          <w:szCs w:val="19"/>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 е трех месяцев со дня его принятия.</w:t>
      </w:r>
    </w:p>
    <w:sectPr>
      <w:headerReference w:type="default" r:id="rId13"/>
      <w:headerReference w:type="even" r:id="rId14"/>
      <w:headerReference w:type="first" r:id="rId15"/>
      <w:footnotePr>
        <w:pos w:val="pageBottom"/>
        <w:numFmt w:val="decimal"/>
        <w:numRestart w:val="continuous"/>
      </w:footnotePr>
      <w:pgSz w:w="11900" w:h="16840"/>
      <w:pgMar w:top="783" w:right="944" w:bottom="638" w:left="1333" w:header="0" w:footer="3" w:gutter="0"/>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6699885</wp:posOffset>
              </wp:positionH>
              <wp:positionV relativeFrom="page">
                <wp:posOffset>242570</wp:posOffset>
              </wp:positionV>
              <wp:extent cx="221615" cy="111760"/>
              <wp:wrapNone/>
              <wp:docPr id="3" name="Shape 3"/>
              <a:graphic xmlns:a="http://schemas.openxmlformats.org/drawingml/2006/main">
                <a:graphicData uri="http://schemas.microsoft.com/office/word/2010/wordprocessingShape">
                  <wps:wsp>
                    <wps:cNvSpPr txBox="1"/>
                    <wps:spPr>
                      <a:xfrm>
                        <a:ext cx="221615" cy="11176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27.54999999999995pt;margin-top:19.100000000000001pt;width:17.449999999999999pt;height:8.8000000000000007pt;z-index:-188744062;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868680</wp:posOffset>
              </wp:positionH>
              <wp:positionV relativeFrom="page">
                <wp:posOffset>397510</wp:posOffset>
              </wp:positionV>
              <wp:extent cx="6076315" cy="0"/>
              <wp:wrapNone/>
              <wp:docPr id="5" name="Shape 5"/>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8.400000000000006pt;margin-top:31.300000000000001pt;width:478.44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6699885</wp:posOffset>
              </wp:positionH>
              <wp:positionV relativeFrom="page">
                <wp:posOffset>242570</wp:posOffset>
              </wp:positionV>
              <wp:extent cx="221615" cy="111760"/>
              <wp:wrapNone/>
              <wp:docPr id="6" name="Shape 6"/>
              <a:graphic xmlns:a="http://schemas.openxmlformats.org/drawingml/2006/main">
                <a:graphicData uri="http://schemas.microsoft.com/office/word/2010/wordprocessingShape">
                  <wps:wsp>
                    <wps:cNvSpPr txBox="1"/>
                    <wps:spPr>
                      <a:xfrm>
                        <a:ext cx="221615" cy="11176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/8</w:t>
                          </w:r>
                        </w:p>
                      </w:txbxContent>
                    </wps:txbx>
                    <wps:bodyPr wrap="none" lIns="0" tIns="0" rIns="0" bIns="0">
                      <a:spAutoFit/>
                    </wps:bodyPr>
                  </wps:wsp>
                </a:graphicData>
              </a:graphic>
            </wp:anchor>
          </w:drawing>
        </mc:Choice>
        <mc:Fallback>
          <w:pict>
            <v:shape id="_x0000_s1032" type="#_x0000_t202" style="position:absolute;margin-left:527.54999999999995pt;margin-top:19.100000000000001pt;width:17.449999999999999pt;height:8.8000000000000007pt;z-index:-188744060;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868680</wp:posOffset>
              </wp:positionH>
              <wp:positionV relativeFrom="page">
                <wp:posOffset>397510</wp:posOffset>
              </wp:positionV>
              <wp:extent cx="6076315" cy="0"/>
              <wp:wrapNone/>
              <wp:docPr id="8" name="Shape 8"/>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8.400000000000006pt;margin-top:31.300000000000001pt;width:478.44999999999999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6710045</wp:posOffset>
              </wp:positionH>
              <wp:positionV relativeFrom="page">
                <wp:posOffset>326390</wp:posOffset>
              </wp:positionV>
              <wp:extent cx="219710" cy="107315"/>
              <wp:wrapNone/>
              <wp:docPr id="19" name="Shape 19"/>
              <a:graphic xmlns:a="http://schemas.openxmlformats.org/drawingml/2006/main">
                <a:graphicData uri="http://schemas.microsoft.com/office/word/2010/wordprocessingShape">
                  <wps:wsp>
                    <wps:cNvSpPr txBox="1"/>
                    <wps:spPr>
                      <a:xfrm>
                        <a:ext cx="219710" cy="1073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37/8</w:t>
                          </w:r>
                        </w:p>
                      </w:txbxContent>
                    </wps:txbx>
                    <wps:bodyPr wrap="none" lIns="0" tIns="0" rIns="0" bIns="0">
                      <a:spAutoFit/>
                    </wps:bodyPr>
                  </wps:wsp>
                </a:graphicData>
              </a:graphic>
            </wp:anchor>
          </w:drawing>
        </mc:Choice>
        <mc:Fallback>
          <w:pict>
            <v:shape id="_x0000_s1045" type="#_x0000_t202" style="position:absolute;margin-left:528.35000000000002pt;margin-top:25.699999999999999pt;width:17.300000000000001pt;height:8.4499999999999993pt;z-index:-188744058;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37/8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876300</wp:posOffset>
              </wp:positionH>
              <wp:positionV relativeFrom="page">
                <wp:posOffset>456565</wp:posOffset>
              </wp:positionV>
              <wp:extent cx="6078220" cy="0"/>
              <wp:wrapNone/>
              <wp:docPr id="21" name="Shape 21"/>
              <a:graphic xmlns:a="http://schemas.openxmlformats.org/drawingml/2006/main">
                <a:graphicData uri="http://schemas.microsoft.com/office/word/2010/wordprocessingShape">
                  <wps:wsp>
                    <wps:cNvCnPr/>
                    <wps:spPr>
                      <a:xfrm>
                        <a:ext cx="6078220" cy="0"/>
                      </a:xfrm>
                      <a:prstGeom prst="straightConnector1"/>
                      <a:ln w="12700">
                        <a:solidFill/>
                      </a:ln>
                    </wps:spPr>
                    <wps:bodyPr/>
                  </wps:wsp>
                </a:graphicData>
              </a:graphic>
            </wp:anchor>
          </w:drawing>
        </mc:Choice>
        <mc:Fallback>
          <w:pict>
            <v:shape o:spt="32" o:oned="true" path="m,l21600,21600e" style="position:absolute;margin-left:69.pt;margin-top:35.950000000000003pt;width:478.60000000000002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6687185</wp:posOffset>
              </wp:positionH>
              <wp:positionV relativeFrom="page">
                <wp:posOffset>321945</wp:posOffset>
              </wp:positionV>
              <wp:extent cx="224155" cy="111760"/>
              <wp:wrapNone/>
              <wp:docPr id="22" name="Shape 22"/>
              <a:graphic xmlns:a="http://schemas.openxmlformats.org/drawingml/2006/main">
                <a:graphicData uri="http://schemas.microsoft.com/office/word/2010/wordprocessingShape">
                  <wps:wsp>
                    <wps:cNvSpPr txBox="1"/>
                    <wps:spPr>
                      <a:xfrm>
                        <a:ext cx="224155" cy="11176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98/8</w:t>
                          </w:r>
                        </w:p>
                      </w:txbxContent>
                    </wps:txbx>
                    <wps:bodyPr wrap="none" lIns="0" tIns="0" rIns="0" bIns="0">
                      <a:spAutoFit/>
                    </wps:bodyPr>
                  </wps:wsp>
                </a:graphicData>
              </a:graphic>
            </wp:anchor>
          </w:drawing>
        </mc:Choice>
        <mc:Fallback>
          <w:pict>
            <v:shape id="_x0000_s1048" type="#_x0000_t202" style="position:absolute;margin-left:526.54999999999995pt;margin-top:25.350000000000001pt;width:17.650000000000002pt;height:8.8000000000000007pt;z-index:-188744056;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98/8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869315</wp:posOffset>
              </wp:positionH>
              <wp:positionV relativeFrom="page">
                <wp:posOffset>469900</wp:posOffset>
              </wp:positionV>
              <wp:extent cx="6064885" cy="0"/>
              <wp:wrapNone/>
              <wp:docPr id="24" name="Shape 24"/>
              <a:graphic xmlns:a="http://schemas.openxmlformats.org/drawingml/2006/main">
                <a:graphicData uri="http://schemas.microsoft.com/office/word/2010/wordprocessingShape">
                  <wps:wsp>
                    <wps:cNvCnPr/>
                    <wps:spPr>
                      <a:xfrm>
                        <a:ext cx="6064885" cy="0"/>
                      </a:xfrm>
                      <a:prstGeom prst="straightConnector1"/>
                      <a:ln w="12700">
                        <a:solidFill/>
                      </a:ln>
                    </wps:spPr>
                    <wps:bodyPr/>
                  </wps:wsp>
                </a:graphicData>
              </a:graphic>
            </wp:anchor>
          </w:drawing>
        </mc:Choice>
        <mc:Fallback>
          <w:pict>
            <v:shape o:spt="32" o:oned="true" path="m,l21600,21600e" style="position:absolute;margin-left:68.450000000000003pt;margin-top:37.pt;width:477.55000000000001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6673850</wp:posOffset>
              </wp:positionH>
              <wp:positionV relativeFrom="page">
                <wp:posOffset>344170</wp:posOffset>
              </wp:positionV>
              <wp:extent cx="221615" cy="109855"/>
              <wp:wrapNone/>
              <wp:docPr id="25" name="Shape 25"/>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дб/8</w:t>
                          </w:r>
                        </w:p>
                      </w:txbxContent>
                    </wps:txbx>
                    <wps:bodyPr wrap="none" lIns="0" tIns="0" rIns="0" bIns="0">
                      <a:spAutoFit/>
                    </wps:bodyPr>
                  </wps:wsp>
                </a:graphicData>
              </a:graphic>
            </wp:anchor>
          </w:drawing>
        </mc:Choice>
        <mc:Fallback>
          <w:pict>
            <v:shape id="_x0000_s1051" type="#_x0000_t202" style="position:absolute;margin-left:525.5pt;margin-top:27.100000000000001pt;width:17.449999999999999pt;height:8.6500000000000004pt;z-index:-188744054;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дб/8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853440</wp:posOffset>
              </wp:positionH>
              <wp:positionV relativeFrom="page">
                <wp:posOffset>492125</wp:posOffset>
              </wp:positionV>
              <wp:extent cx="6064885" cy="0"/>
              <wp:wrapNone/>
              <wp:docPr id="27" name="Shape 27"/>
              <a:graphic xmlns:a="http://schemas.openxmlformats.org/drawingml/2006/main">
                <a:graphicData uri="http://schemas.microsoft.com/office/word/2010/wordprocessingShape">
                  <wps:wsp>
                    <wps:cNvCnPr/>
                    <wps:spPr>
                      <a:xfrm>
                        <a:ext cx="6064885" cy="0"/>
                      </a:xfrm>
                      <a:prstGeom prst="straightConnector1"/>
                      <a:ln w="12700">
                        <a:solidFill/>
                      </a:ln>
                    </wps:spPr>
                    <wps:bodyPr/>
                  </wps:wsp>
                </a:graphicData>
              </a:graphic>
            </wp:anchor>
          </w:drawing>
        </mc:Choice>
        <mc:Fallback>
          <w:pict>
            <v:shape o:spt="32" o:oned="true" path="m,l21600,21600e" style="position:absolute;margin-left:67.200000000000003pt;margin-top:38.75pt;width:477.55000000000001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5"/>
      <w:numFmt w:val="decimal"/>
      <w:lvlText w:val="%1."/>
    </w:lvl>
    <w:lvl w:ilvl="1">
      <w:start w:val="2"/>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color w:val="1D1B49"/>
      <w:sz w:val="18"/>
      <w:szCs w:val="18"/>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4)_"/>
    <w:basedOn w:val="DefaultParagraphFont"/>
    <w:link w:val="Style16"/>
    <w:rPr>
      <w:rFonts w:ascii="Arial" w:eastAsia="Arial" w:hAnsi="Arial" w:cs="Arial"/>
      <w:b/>
      <w:bCs/>
      <w:i w:val="0"/>
      <w:iCs w:val="0"/>
      <w:smallCaps w:val="0"/>
      <w:strike w:val="0"/>
      <w:color w:val="4E506E"/>
      <w:sz w:val="9"/>
      <w:szCs w:val="9"/>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2"/>
      <w:szCs w:val="22"/>
      <w:u w:val="single"/>
    </w:rPr>
  </w:style>
  <w:style w:type="character" w:customStyle="1" w:styleId="CharStyle23">
    <w:name w:val="Колонтитул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32">
    <w:name w:val="Подпись к картинке_"/>
    <w:basedOn w:val="DefaultParagraphFont"/>
    <w:link w:val="Style31"/>
    <w:rPr>
      <w:rFonts w:ascii="Times New Roman" w:eastAsia="Times New Roman" w:hAnsi="Times New Roman" w:cs="Times New Roman"/>
      <w:b/>
      <w:bCs/>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Основной текст (3)"/>
    <w:basedOn w:val="Normal"/>
    <w:link w:val="CharStyle7"/>
    <w:pPr>
      <w:widowControl w:val="0"/>
      <w:shd w:val="clear" w:color="auto" w:fill="auto"/>
      <w:spacing w:line="262" w:lineRule="auto"/>
      <w:jc w:val="center"/>
    </w:pPr>
    <w:rPr>
      <w:rFonts w:ascii="Times New Roman" w:eastAsia="Times New Roman" w:hAnsi="Times New Roman" w:cs="Times New Roman"/>
      <w:b w:val="0"/>
      <w:bCs w:val="0"/>
      <w:i w:val="0"/>
      <w:iCs w:val="0"/>
      <w:smallCaps w:val="0"/>
      <w:strike w:val="0"/>
      <w:color w:val="1D1B49"/>
      <w:sz w:val="18"/>
      <w:szCs w:val="18"/>
      <w:u w:val="none"/>
    </w:rPr>
  </w:style>
  <w:style w:type="paragraph" w:customStyle="1" w:styleId="Style8">
    <w:name w:val="Основной текст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4)"/>
    <w:basedOn w:val="Normal"/>
    <w:link w:val="CharStyle17"/>
    <w:pPr>
      <w:widowControl w:val="0"/>
      <w:shd w:val="clear" w:color="auto" w:fill="auto"/>
      <w:ind w:left="1360"/>
    </w:pPr>
    <w:rPr>
      <w:rFonts w:ascii="Arial" w:eastAsia="Arial" w:hAnsi="Arial" w:cs="Arial"/>
      <w:b/>
      <w:bCs/>
      <w:i w:val="0"/>
      <w:iCs w:val="0"/>
      <w:smallCaps w:val="0"/>
      <w:strike w:val="0"/>
      <w:color w:val="4E506E"/>
      <w:sz w:val="9"/>
      <w:szCs w:val="9"/>
      <w:u w:val="none"/>
    </w:rPr>
  </w:style>
  <w:style w:type="paragraph" w:customStyle="1" w:styleId="Style20">
    <w:name w:val="Заголовок №1"/>
    <w:basedOn w:val="Normal"/>
    <w:link w:val="CharStyle21"/>
    <w:pPr>
      <w:widowControl w:val="0"/>
      <w:shd w:val="clear" w:color="auto" w:fill="auto"/>
      <w:spacing w:line="262" w:lineRule="auto"/>
      <w:ind w:firstLine="350"/>
      <w:outlineLvl w:val="0"/>
    </w:pPr>
    <w:rPr>
      <w:rFonts w:ascii="Times New Roman" w:eastAsia="Times New Roman" w:hAnsi="Times New Roman" w:cs="Times New Roman"/>
      <w:b/>
      <w:bCs/>
      <w:i w:val="0"/>
      <w:iCs w:val="0"/>
      <w:smallCaps w:val="0"/>
      <w:strike w:val="0"/>
      <w:sz w:val="22"/>
      <w:szCs w:val="22"/>
      <w:u w:val="single"/>
    </w:rPr>
  </w:style>
  <w:style w:type="paragraph" w:customStyle="1" w:styleId="Style22">
    <w:name w:val="Колонтитул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1">
    <w:name w:val="Подпись к картинке"/>
    <w:basedOn w:val="Normal"/>
    <w:link w:val="CharStyle32"/>
    <w:pPr>
      <w:widowControl w:val="0"/>
      <w:shd w:val="clear" w:color="auto" w:fill="auto"/>
      <w:jc w:val="right"/>
    </w:pPr>
    <w:rPr>
      <w:rFonts w:ascii="Times New Roman" w:eastAsia="Times New Roman" w:hAnsi="Times New Roman" w:cs="Times New Roman"/>
      <w:b/>
      <w:bCs/>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s>
</file>