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1016000</wp:posOffset>
                </wp:positionH>
                <wp:positionV relativeFrom="paragraph">
                  <wp:posOffset>60960</wp:posOffset>
                </wp:positionV>
                <wp:extent cx="2045335" cy="301625"/>
                <wp:wrapSquare wrapText="bothSides"/>
                <wp:docPr id="1" name="Shape 1"/>
                <a:graphic xmlns:a="http://schemas.openxmlformats.org/drawingml/2006/main">
                  <a:graphicData uri="http://schemas.microsoft.com/office/word/2010/wordprocessingShape">
                    <wps:wsp>
                      <wps:cNvSpPr txBox="1"/>
                      <wps:spPr>
                        <a:xfrm>
                          <a:ext cx="2045335" cy="3016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80.pt;margin-top:4.7999999999999998pt;width:161.05000000000001pt;height:23.75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v:textbox>
                <w10:wrap type="square" anchorx="page"/>
              </v:shape>
            </w:pict>
          </mc:Fallback>
        </mc:AlternateContent>
      </w:r>
    </w:p>
    <w:p>
      <w:pPr>
        <w:pStyle w:val="Style5"/>
        <w:keepNext w:val="0"/>
        <w:keepLines w:val="0"/>
        <w:widowControl w:val="0"/>
        <w:shd w:val="clear" w:color="auto" w:fill="auto"/>
        <w:bidi w:val="0"/>
        <w:spacing w:before="0" w:after="0" w:line="240" w:lineRule="auto"/>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1162" w:right="959" w:bottom="621" w:left="6415"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ФГБУ «ГНЦ институт иммунологии» ФМБА России</w:t>
      </w:r>
    </w:p>
    <w:p>
      <w:pPr>
        <w:pStyle w:val="Style2"/>
        <w:keepNext w:val="0"/>
        <w:keepLines w:val="0"/>
        <w:framePr w:w="1411" w:h="240" w:wrap="none" w:vAnchor="text" w:hAnchor="page" w:x="2513" w:y="21"/>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УПРАВЛЕНИЕ</w:t>
      </w:r>
    </w:p>
    <w:p>
      <w:pPr>
        <w:widowControl w:val="0"/>
        <w:spacing w:after="239" w:line="1" w:lineRule="exact"/>
      </w:pPr>
    </w:p>
    <w:p>
      <w:pPr>
        <w:widowControl w:val="0"/>
        <w:spacing w:line="1" w:lineRule="exact"/>
        <w:sectPr>
          <w:footnotePr>
            <w:pos w:val="pageBottom"/>
            <w:numFmt w:val="decimal"/>
            <w:numRestart w:val="continuous"/>
          </w:footnotePr>
          <w:type w:val="continuous"/>
          <w:pgSz w:w="11900" w:h="16840"/>
          <w:pgMar w:top="1162" w:right="532" w:bottom="649" w:left="1106"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380" behindDoc="0" locked="0" layoutInCell="1" allowOverlap="1">
                <wp:simplePos x="0" y="0"/>
                <wp:positionH relativeFrom="page">
                  <wp:posOffset>1684020</wp:posOffset>
                </wp:positionH>
                <wp:positionV relativeFrom="paragraph">
                  <wp:posOffset>133985</wp:posOffset>
                </wp:positionV>
                <wp:extent cx="722630" cy="152400"/>
                <wp:wrapSquare wrapText="bothSides"/>
                <wp:docPr id="7" name="Shape 7"/>
                <a:graphic xmlns:a="http://schemas.openxmlformats.org/drawingml/2006/main">
                  <a:graphicData uri="http://schemas.microsoft.com/office/word/2010/wordprocessingShape">
                    <wps:wsp>
                      <wps:cNvSpPr txBox="1"/>
                      <wps:spPr>
                        <a:xfrm>
                          <a:ext cx="72263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txbxContent>
                      </wps:txbx>
                      <wps:bodyPr wrap="none" lIns="0" tIns="0" rIns="0" bIns="0">
                        <a:noAutoFit/>
                      </wps:bodyPr>
                    </wps:wsp>
                  </a:graphicData>
                </a:graphic>
              </wp:anchor>
            </w:drawing>
          </mc:Choice>
          <mc:Fallback>
            <w:pict>
              <v:shape id="_x0000_s1033" type="#_x0000_t202" style="position:absolute;margin-left:132.59999999999999pt;margin-top:10.550000000000001pt;width:56.899999999999999pt;height:12.pt;z-index:-12582937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txbxContent>
                </v:textbox>
                <w10:wrap type="square" anchorx="page"/>
              </v:shape>
            </w:pict>
          </mc:Fallback>
        </mc:AlternateContent>
      </w:r>
    </w:p>
    <w:p>
      <w:pPr>
        <w:pStyle w:val="Style5"/>
        <w:keepNext w:val="0"/>
        <w:keepLines w:val="0"/>
        <w:widowControl w:val="0"/>
        <w:shd w:val="clear" w:color="auto" w:fill="auto"/>
        <w:bidi w:val="0"/>
        <w:spacing w:before="0" w:after="0" w:line="240" w:lineRule="auto"/>
        <w:ind w:left="0" w:right="0" w:firstLine="0"/>
        <w:jc w:val="right"/>
        <w:sectPr>
          <w:footnotePr>
            <w:pos w:val="pageBottom"/>
            <w:numFmt w:val="decimal"/>
            <w:numRestart w:val="continuous"/>
          </w:footnotePr>
          <w:type w:val="continuous"/>
          <w:pgSz w:w="11900" w:h="16840"/>
          <w:pgMar w:top="1162" w:right="2178" w:bottom="621" w:left="3789" w:header="0" w:footer="3" w:gutter="0"/>
          <w:cols w:space="720"/>
          <w:noEndnote/>
          <w:rtlGutter w:val="0"/>
          <w:docGrid w:linePitch="360"/>
        </w:sectPr>
      </w:pPr>
      <w:r>
        <w:rPr>
          <w:color w:val="000000"/>
          <w:spacing w:val="0"/>
          <w:w w:val="100"/>
          <w:position w:val="0"/>
          <w:shd w:val="clear" w:color="auto" w:fill="auto"/>
          <w:lang w:val="ru-RU" w:eastAsia="ru-RU" w:bidi="ru-RU"/>
        </w:rPr>
        <w:t>/а1&lt;11р1&lt;1-11П1П111К'@уа11с1е.х.П1</w:t>
      </w:r>
    </w:p>
    <w:p>
      <w:pPr>
        <w:widowControl w:val="0"/>
        <w:spacing w:line="99" w:lineRule="exact"/>
        <w:rPr>
          <w:sz w:val="8"/>
          <w:szCs w:val="8"/>
        </w:rPr>
      </w:pPr>
    </w:p>
    <w:p>
      <w:pPr>
        <w:widowControl w:val="0"/>
        <w:spacing w:line="1" w:lineRule="exact"/>
        <w:sectPr>
          <w:footnotePr>
            <w:pos w:val="pageBottom"/>
            <w:numFmt w:val="decimal"/>
            <w:numRestart w:val="continuous"/>
          </w:footnotePr>
          <w:type w:val="continuous"/>
          <w:pgSz w:w="11900" w:h="16840"/>
          <w:pgMar w:top="1162" w:right="0" w:bottom="649" w:left="0" w:header="0" w:footer="3" w:gutter="0"/>
          <w:cols w:space="720"/>
          <w:noEndnote/>
          <w:rtlGutter w:val="0"/>
          <w:docGrid w:linePitch="360"/>
        </w:sectPr>
      </w:pPr>
    </w:p>
    <w:p>
      <w:pPr>
        <w:pStyle w:val="Style2"/>
        <w:keepNext w:val="0"/>
        <w:keepLines w:val="0"/>
        <w:framePr w:w="2453" w:h="461" w:wrap="none" w:vAnchor="text" w:hAnchor="page" w:x="1985" w:y="25"/>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r>
    </w:p>
    <w:p>
      <w:pPr>
        <w:pStyle w:val="Style5"/>
        <w:keepNext w:val="0"/>
        <w:keepLines w:val="0"/>
        <w:framePr w:w="2520" w:h="398" w:wrap="none" w:vAnchor="text" w:hAnchor="page" w:x="6416"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«Альфа трейд»</w:t>
      </w:r>
    </w:p>
    <w:p>
      <w:pPr>
        <w:pStyle w:val="Style2"/>
        <w:keepNext w:val="0"/>
        <w:keepLines w:val="0"/>
        <w:framePr w:w="3830" w:h="917" w:wrap="none" w:vAnchor="text" w:hAnchor="page" w:x="1275" w:y="462"/>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тел. (495) 784-75-05, факс (495) 607-49-29</w:t>
        <w:br/>
        <w:t xml:space="preserve">факс (495) 607-42-92, </w:t>
      </w:r>
      <w:r>
        <w:rPr>
          <w:spacing w:val="0"/>
          <w:w w:val="100"/>
          <w:position w:val="0"/>
          <w:u w:val="single"/>
          <w:shd w:val="clear" w:color="auto" w:fill="auto"/>
          <w:lang w:val="ru-RU" w:eastAsia="ru-RU" w:bidi="ru-RU"/>
        </w:rPr>
        <w:t>е-тай: 1о77@Га8.еоу.ги</w:t>
      </w:r>
    </w:p>
    <w:p>
      <w:pPr>
        <w:pStyle w:val="Style11"/>
        <w:keepNext/>
        <w:keepLines/>
        <w:framePr w:w="3830" w:h="917" w:wrap="none" w:vAnchor="text" w:hAnchor="page" w:x="1275" w:y="462"/>
        <w:widowControl w:val="0"/>
        <w:shd w:val="clear" w:color="auto" w:fill="auto"/>
        <w:tabs>
          <w:tab w:pos="1843" w:val="left"/>
        </w:tabs>
        <w:bidi w:val="0"/>
        <w:spacing w:before="0" w:after="0" w:line="240" w:lineRule="auto"/>
        <w:ind w:left="0" w:right="0" w:firstLine="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27.01.2025</w:t>
      </w:r>
      <w:r>
        <w:fldChar w:fldCharType="end"/>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2893/25</w:t>
      </w:r>
      <w:bookmarkEnd w:id="0"/>
    </w:p>
    <w:p>
      <w:pPr>
        <w:pStyle w:val="Style5"/>
        <w:keepNext w:val="0"/>
        <w:keepLines w:val="0"/>
        <w:framePr w:w="2006" w:h="398" w:wrap="none" w:vAnchor="text" w:hAnchor="page" w:x="6416" w:y="64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аИа.доV@та^1.^и</w:t>
      </w:r>
    </w:p>
    <w:p>
      <w:pPr>
        <w:pStyle w:val="Style5"/>
        <w:keepNext w:val="0"/>
        <w:keepLines w:val="0"/>
        <w:framePr w:w="2410" w:h="394" w:wrap="none" w:vAnchor="text" w:hAnchor="page" w:x="6416" w:y="124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«РТС-тендер»</w:t>
      </w:r>
    </w:p>
    <w:p>
      <w:pPr>
        <w:pStyle w:val="Style2"/>
        <w:keepNext w:val="0"/>
        <w:keepLines w:val="0"/>
        <w:framePr w:w="490" w:h="240" w:wrap="none" w:vAnchor="text" w:hAnchor="page" w:x="1141" w:y="1643"/>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На№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41" w:line="1" w:lineRule="exact"/>
      </w:pPr>
    </w:p>
    <w:p>
      <w:pPr>
        <w:widowControl w:val="0"/>
        <w:spacing w:line="1" w:lineRule="exact"/>
        <w:sectPr>
          <w:footnotePr>
            <w:pos w:val="pageBottom"/>
            <w:numFmt w:val="decimal"/>
            <w:numRestart w:val="continuous"/>
          </w:footnotePr>
          <w:type w:val="continuous"/>
          <w:pgSz w:w="11900" w:h="16840"/>
          <w:pgMar w:top="1162" w:right="532" w:bottom="649" w:left="1106" w:header="0" w:footer="3" w:gutter="0"/>
          <w:cols w:space="720"/>
          <w:noEndnote/>
          <w:rtlGutter w:val="0"/>
          <w:docGrid w:linePitch="360"/>
        </w:sectPr>
      </w:pPr>
    </w:p>
    <w:p>
      <w:pPr>
        <w:pStyle w:val="Style5"/>
        <w:keepNext w:val="0"/>
        <w:keepLines w:val="0"/>
        <w:widowControl w:val="0"/>
        <w:shd w:val="clear" w:color="auto" w:fill="auto"/>
        <w:bidi w:val="0"/>
        <w:spacing w:before="0" w:after="600" w:line="240" w:lineRule="auto"/>
        <w:ind w:left="5320" w:right="0" w:firstLine="0"/>
        <w:jc w:val="left"/>
      </w:pPr>
      <w:r>
        <w:rPr>
          <w:color w:val="000000"/>
          <w:spacing w:val="0"/>
          <w:w w:val="100"/>
          <w:position w:val="0"/>
          <w:shd w:val="clear" w:color="auto" w:fill="auto"/>
          <w:lang w:val="ru-RU" w:eastAsia="ru-RU" w:bidi="ru-RU"/>
        </w:rPr>
        <w:t>т!о@г1:8-1:епдег.ги</w:t>
      </w:r>
    </w:p>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br/>
        <w:t>по делу №077/06/106-870/2025 о нарушении</w:t>
        <w:br/>
        <w:t>законодательства о контрактной системе</w:t>
      </w:r>
    </w:p>
    <w:p>
      <w:pPr>
        <w:pStyle w:val="Style5"/>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82" behindDoc="0" locked="0" layoutInCell="1" allowOverlap="1">
                <wp:simplePos x="0" y="0"/>
                <wp:positionH relativeFrom="page">
                  <wp:posOffset>6405245</wp:posOffset>
                </wp:positionH>
                <wp:positionV relativeFrom="paragraph">
                  <wp:posOffset>38100</wp:posOffset>
                </wp:positionV>
                <wp:extent cx="795655" cy="201295"/>
                <wp:wrapSquare wrapText="left"/>
                <wp:docPr id="9" name="Shape 9"/>
                <a:graphic xmlns:a="http://schemas.openxmlformats.org/drawingml/2006/main">
                  <a:graphicData uri="http://schemas.microsoft.com/office/word/2010/wordprocessingShape">
                    <wps:wsp>
                      <wps:cNvSpPr txBox="1"/>
                      <wps:spPr>
                        <a:xfrm>
                          <a:ext cx="795655" cy="2012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wps:txbx>
                      <wps:bodyPr wrap="none" lIns="0" tIns="0" rIns="0" bIns="0">
                        <a:noAutoFit/>
                      </wps:bodyPr>
                    </wps:wsp>
                  </a:graphicData>
                </a:graphic>
              </wp:anchor>
            </w:drawing>
          </mc:Choice>
          <mc:Fallback>
            <w:pict>
              <v:shape id="_x0000_s1035" type="#_x0000_t202" style="position:absolute;margin-left:504.35000000000002pt;margin-top:3.pt;width:62.649999999999999pt;height:15.85pt;z-index:-125829371;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v:textbox>
                <w10:wrap type="square" side="left" anchorx="page"/>
              </v:shape>
            </w:pict>
          </mc:Fallback>
        </mc:AlternateContent>
      </w:r>
      <w:r>
        <w:rPr>
          <w:b/>
          <w:bCs/>
          <w:color w:val="000000"/>
          <w:spacing w:val="0"/>
          <w:w w:val="100"/>
          <w:position w:val="0"/>
          <w:shd w:val="clear" w:color="auto" w:fill="auto"/>
          <w:lang w:val="ru-RU" w:eastAsia="ru-RU" w:bidi="ru-RU"/>
        </w:rPr>
        <w:t>23.01.2025</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Председательствующего: заместителя начальника отдела обжалования государственных закупок Е.А. Мироновой,</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Членов Комиссии: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М.О. Мацневой,</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участии представителей: ФГБУ «ГНЦ институт иммунологии» ФМБА России: Хантова М.Р. (дов.№201-01/17 от 24.12.2024), ООО «Альфа трейд»: Фокичева С.С. (дов.№б/н от 10.01.2025),</w:t>
      </w:r>
    </w:p>
    <w:p>
      <w:pPr>
        <w:pStyle w:val="Style5"/>
        <w:keepNext w:val="0"/>
        <w:keepLines w:val="0"/>
        <w:widowControl w:val="0"/>
        <w:shd w:val="clear" w:color="auto" w:fill="auto"/>
        <w:bidi w:val="0"/>
        <w:spacing w:before="0" w:after="860"/>
        <w:ind w:left="0" w:right="0" w:firstLine="700"/>
        <w:jc w:val="both"/>
      </w:pPr>
      <w:r>
        <w:rPr>
          <w:color w:val="000000"/>
          <w:spacing w:val="0"/>
          <w:w w:val="100"/>
          <w:position w:val="0"/>
          <w:shd w:val="clear" w:color="auto" w:fill="auto"/>
          <w:lang w:val="ru-RU" w:eastAsia="ru-RU" w:bidi="ru-RU"/>
        </w:rPr>
        <w:t>рассмотрев жалобу ООО «Альфа трейд» на действия ФГБУ «ГНЦ институт иммунологии» ФМБА России (далее — Заказчик) при проведении электронного аукциона на право заключения государственного контракта на поставку медицинских изделий для клинико-диагностической лаборатории ФГБУ «ГНЦ Институт иммунологии» ФМБА России (Закупка №0373100070324000225)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keepNext/>
        <w:keepLines/>
        <w:widowControl w:val="0"/>
        <w:shd w:val="clear" w:color="auto" w:fill="auto"/>
        <w:bidi w:val="0"/>
        <w:spacing w:before="0" w:line="240" w:lineRule="auto"/>
        <w:ind w:left="0" w:right="0"/>
        <w:jc w:val="left"/>
      </w:pPr>
      <w:bookmarkStart w:id="2" w:name="bookmark2"/>
      <w:r>
        <w:rPr>
          <w:color w:val="000000"/>
          <w:spacing w:val="0"/>
          <w:w w:val="100"/>
          <w:position w:val="0"/>
          <w:shd w:val="clear" w:color="auto" w:fill="auto"/>
          <w:lang w:val="ru-RU" w:eastAsia="ru-RU" w:bidi="ru-RU"/>
        </w:rPr>
        <w:t>||||||||||||||||||||||||||||</w:t>
      </w:r>
      <w:bookmarkEnd w:id="2"/>
    </w:p>
    <w:p>
      <w:pPr>
        <w:pStyle w:val="Style5"/>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УСТАНОВИЛА:</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при проведении вышеуказанного аукциона.</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 мнению Заявителя, комиссией по осуществлению закупок Заказчика нарушены нормы Закона о контрактной системе в результате отклонения заявки ООО «Альфа трейд».</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15.01.2025 №ИЭА1 заявка участника закупки ООО «Альфа трейд», с идентификационным номером 118033068, отклонена на следующем основании: «</w:t>
      </w:r>
      <w:r>
        <w:rPr>
          <w:i/>
          <w:iCs/>
          <w:color w:val="000000"/>
          <w:spacing w:val="0"/>
          <w:w w:val="100"/>
          <w:position w:val="0"/>
          <w:shd w:val="clear" w:color="auto" w:fill="auto"/>
          <w:lang w:val="ru-RU" w:eastAsia="ru-RU" w:bidi="ru-RU"/>
        </w:rPr>
        <w:t>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и 3 ч. 6 ст. 43 Закона №44 ФЗ) (Отклонение по п. 1 ч. 12. ст. 48 Закона № 44-ФЗ). Не предоставлены РУ к позициям 1,2 описания объекта закупки</w:t>
      </w:r>
      <w:r>
        <w:rPr>
          <w:color w:val="000000"/>
          <w:spacing w:val="0"/>
          <w:w w:val="100"/>
          <w:position w:val="0"/>
          <w:shd w:val="clear" w:color="auto" w:fill="auto"/>
          <w:lang w:val="ru-RU" w:eastAsia="ru-RU" w:bidi="ru-RU"/>
        </w:rPr>
        <w:t>».</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описанию объекта закупки, Заказчиком закупаются в том числе следующие изделия:</w:t>
      </w:r>
    </w:p>
    <w:p>
      <w:pPr>
        <w:pStyle w:val="Style5"/>
        <w:keepNext w:val="0"/>
        <w:keepLines w:val="0"/>
        <w:widowControl w:val="0"/>
        <w:numPr>
          <w:ilvl w:val="0"/>
          <w:numId w:val="1"/>
        </w:numPr>
        <w:shd w:val="clear" w:color="auto" w:fill="auto"/>
        <w:tabs>
          <w:tab w:pos="1401" w:val="left"/>
          <w:tab w:pos="1434" w:val="left"/>
        </w:tabs>
        <w:bidi w:val="0"/>
        <w:spacing w:before="0" w:after="0"/>
        <w:ind w:left="0" w:right="0" w:firstLine="700"/>
        <w:jc w:val="both"/>
      </w:pPr>
      <w:r>
        <w:rPr>
          <w:color w:val="000000"/>
          <w:spacing w:val="0"/>
          <w:w w:val="100"/>
          <w:position w:val="0"/>
          <w:shd w:val="clear" w:color="auto" w:fill="auto"/>
          <w:lang w:val="ru-RU" w:eastAsia="ru-RU" w:bidi="ru-RU"/>
        </w:rPr>
        <w:t>по п.1 «Чашечки для образцов 2 мл для анализатора Ассезз»;</w:t>
      </w:r>
    </w:p>
    <w:p>
      <w:pPr>
        <w:pStyle w:val="Style5"/>
        <w:keepNext w:val="0"/>
        <w:keepLines w:val="0"/>
        <w:widowControl w:val="0"/>
        <w:numPr>
          <w:ilvl w:val="0"/>
          <w:numId w:val="1"/>
        </w:numPr>
        <w:shd w:val="clear" w:color="auto" w:fill="auto"/>
        <w:tabs>
          <w:tab w:pos="1401" w:val="left"/>
          <w:tab w:pos="1434" w:val="left"/>
        </w:tabs>
        <w:bidi w:val="0"/>
        <w:spacing w:before="0" w:after="0"/>
        <w:ind w:left="0" w:right="0" w:firstLine="700"/>
        <w:jc w:val="both"/>
      </w:pPr>
      <w:r>
        <w:rPr>
          <w:color w:val="000000"/>
          <w:spacing w:val="0"/>
          <w:w w:val="100"/>
          <w:position w:val="0"/>
          <w:shd w:val="clear" w:color="auto" w:fill="auto"/>
          <w:lang w:val="ru-RU" w:eastAsia="ru-RU" w:bidi="ru-RU"/>
        </w:rPr>
        <w:t>по п.2 «Чашечки для образцов 0,5 мл».</w:t>
      </w:r>
    </w:p>
    <w:p>
      <w:pPr>
        <w:pStyle w:val="Style5"/>
        <w:keepNext w:val="0"/>
        <w:keepLines w:val="0"/>
        <w:widowControl w:val="0"/>
        <w:shd w:val="clear" w:color="auto" w:fill="auto"/>
        <w:bidi w:val="0"/>
        <w:spacing w:before="0" w:after="0" w:line="290"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Согласно п.3 ч.2 ст.42 Закона о контрактной системе извещение об осуществлении закупки, если иное не предусмотрено Законом о контрактной </w:t>
      </w:r>
      <w:r>
        <w:rPr>
          <w:color w:val="000000"/>
          <w:spacing w:val="0"/>
          <w:w w:val="100"/>
          <w:position w:val="0"/>
          <w:sz w:val="24"/>
          <w:szCs w:val="24"/>
          <w:shd w:val="clear" w:color="auto" w:fill="auto"/>
          <w:lang w:val="ru-RU" w:eastAsia="ru-RU" w:bidi="ru-RU"/>
        </w:rPr>
        <w:t>2025-3253</w:t>
      </w:r>
    </w:p>
    <w:p>
      <w:pPr>
        <w:pStyle w:val="Style5"/>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5"/>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ч.1 ст.49 Закона о контрактной системе заявка на участие в закупке должна содержать информацию и документы, предусмотренные пп.«м» - «п» п.1, пп.«а» - «в» п.2, п.5 ч.1 ст.43 Закона о контрактной системе. Заявка также может содержать информацию и документы, предусмотренные пп.«д» п.2 ч.1 ст.43 Закона о контрактной системе.</w:t>
      </w:r>
    </w:p>
    <w:p>
      <w:pPr>
        <w:pStyle w:val="Style5"/>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 соответствии с п.2 ч.1 ст.43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5"/>
        <w:keepNext w:val="0"/>
        <w:keepLines w:val="0"/>
        <w:widowControl w:val="0"/>
        <w:numPr>
          <w:ilvl w:val="0"/>
          <w:numId w:val="3"/>
        </w:numPr>
        <w:shd w:val="clear" w:color="auto" w:fill="auto"/>
        <w:tabs>
          <w:tab w:pos="1190" w:val="left"/>
        </w:tabs>
        <w:bidi w:val="0"/>
        <w:spacing w:before="0" w:after="0" w:line="254" w:lineRule="auto"/>
        <w:ind w:left="0" w:right="0" w:firstLine="700"/>
        <w:jc w:val="both"/>
      </w:pPr>
      <w:r>
        <w:rPr>
          <w:color w:val="000000"/>
          <w:spacing w:val="0"/>
          <w:w w:val="100"/>
          <w:position w:val="0"/>
          <w:shd w:val="clear" w:color="auto" w:fill="auto"/>
          <w:lang w:val="ru-RU" w:eastAsia="ru-RU" w:bidi="ru-RU"/>
        </w:rPr>
        <w:t>с учетом положений ч.2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5"/>
        <w:keepNext w:val="0"/>
        <w:keepLines w:val="0"/>
        <w:widowControl w:val="0"/>
        <w:numPr>
          <w:ilvl w:val="0"/>
          <w:numId w:val="3"/>
        </w:numPr>
        <w:shd w:val="clear" w:color="auto" w:fill="auto"/>
        <w:tabs>
          <w:tab w:pos="1190"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ч.2 ст.43 Закона о контрактной системе;</w:t>
      </w:r>
    </w:p>
    <w:p>
      <w:pPr>
        <w:pStyle w:val="Style5"/>
        <w:keepNext w:val="0"/>
        <w:keepLines w:val="0"/>
        <w:widowControl w:val="0"/>
        <w:numPr>
          <w:ilvl w:val="0"/>
          <w:numId w:val="3"/>
        </w:numPr>
        <w:shd w:val="clear" w:color="auto" w:fill="auto"/>
        <w:tabs>
          <w:tab w:pos="1190"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5"/>
        <w:keepNext w:val="0"/>
        <w:keepLines w:val="0"/>
        <w:widowControl w:val="0"/>
        <w:numPr>
          <w:ilvl w:val="0"/>
          <w:numId w:val="3"/>
        </w:numPr>
        <w:shd w:val="clear" w:color="auto" w:fill="auto"/>
        <w:tabs>
          <w:tab w:pos="1190" w:val="left"/>
        </w:tabs>
        <w:bidi w:val="0"/>
        <w:spacing w:before="0" w:after="0" w:line="254" w:lineRule="auto"/>
        <w:ind w:left="0" w:right="0" w:firstLine="700"/>
        <w:jc w:val="both"/>
      </w:pPr>
      <w:r>
        <w:rPr>
          <w:color w:val="000000"/>
          <w:spacing w:val="0"/>
          <w:w w:val="100"/>
          <w:position w:val="0"/>
          <w:shd w:val="clear" w:color="auto" w:fill="auto"/>
          <w:lang w:val="ru-RU" w:eastAsia="ru-RU" w:bidi="ru-RU"/>
        </w:rPr>
        <w:t>с учетом положений ч.2 ст.43 Закона о контрактной системе предложение по критериям, предусмотренным п.2 и (или) 3 ч.1 ст.32 Закона о контрактной системе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5"/>
        <w:keepNext w:val="0"/>
        <w:keepLines w:val="0"/>
        <w:widowControl w:val="0"/>
        <w:numPr>
          <w:ilvl w:val="0"/>
          <w:numId w:val="3"/>
        </w:numPr>
        <w:shd w:val="clear" w:color="auto" w:fill="auto"/>
        <w:tabs>
          <w:tab w:pos="1190"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5"/>
        <w:keepNext w:val="0"/>
        <w:keepLines w:val="0"/>
        <w:widowControl w:val="0"/>
        <w:shd w:val="clear" w:color="auto" w:fill="auto"/>
        <w:bidi w:val="0"/>
        <w:spacing w:before="0" w:after="0" w:line="259" w:lineRule="auto"/>
        <w:ind w:left="0" w:right="0" w:firstLine="700"/>
        <w:jc w:val="both"/>
        <w:rPr>
          <w:sz w:val="24"/>
          <w:szCs w:val="24"/>
        </w:rPr>
        <w:sectPr>
          <w:footnotePr>
            <w:pos w:val="pageBottom"/>
            <w:numFmt w:val="decimal"/>
            <w:numRestart w:val="continuous"/>
          </w:footnotePr>
          <w:type w:val="continuous"/>
          <w:pgSz w:w="11900" w:h="16840"/>
          <w:pgMar w:top="1094" w:right="535" w:bottom="722" w:left="1103"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Вместе с этим, в силу ч.4 ст.38 Федерального закона «Об основах охраны здоровья граждан в Российской Федерации» от 21.11.2011 №323-ФЗ (далее — Закон об основах охраны здоровья граждан),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w:t>
      </w:r>
      <w:r>
        <w:rPr>
          <w:color w:val="000000"/>
          <w:spacing w:val="0"/>
          <w:w w:val="100"/>
          <w:position w:val="0"/>
          <w:sz w:val="24"/>
          <w:szCs w:val="24"/>
          <w:shd w:val="clear" w:color="auto" w:fill="auto"/>
          <w:lang w:val="ru-RU" w:eastAsia="ru-RU" w:bidi="ru-RU"/>
        </w:rPr>
        <w:t>2025-3253</w:t>
      </w:r>
    </w:p>
    <w:p>
      <w:pPr>
        <w:pStyle w:val="Style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федеральным органом исполнительной власти.</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Постановлением Правительства Российской Федерации от 27.12.2012 № 1416 «Об утверждении Правил государственной регистрации медицинских изделий» утверждены правила государственной регистрации медицинских изделий (далее — Правила).</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п.2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П.6 Правил 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 учетом вышеизложенного, действующим законодательством предусмотрено, что обязательным документом, подтверждающим возможность оборота на территории Российской Федерации медицинского изделия, за исключением случаев прямо предусмотренных законом, является регистрационное удостоверение.</w:t>
      </w:r>
    </w:p>
    <w:p>
      <w:pPr>
        <w:pStyle w:val="Style5"/>
        <w:keepNext w:val="0"/>
        <w:keepLines w:val="0"/>
        <w:widowControl w:val="0"/>
        <w:shd w:val="clear" w:color="auto" w:fill="auto"/>
        <w:tabs>
          <w:tab w:pos="2078" w:val="left"/>
        </w:tabs>
        <w:bidi w:val="0"/>
        <w:spacing w:before="0" w:after="0"/>
        <w:ind w:left="0" w:right="0" w:firstLine="720"/>
        <w:jc w:val="both"/>
      </w:pPr>
      <w:r>
        <w:rPr>
          <w:color w:val="000000"/>
          <w:spacing w:val="0"/>
          <w:w w:val="100"/>
          <w:position w:val="0"/>
          <w:shd w:val="clear" w:color="auto" w:fill="auto"/>
          <w:lang w:val="ru-RU" w:eastAsia="ru-RU" w:bidi="ru-RU"/>
        </w:rPr>
        <w:t>Комиссией Управления определено, что в электронном документе «Приложение № 4 МИ Требования к составу аукционной заявки с инструкцией позаполнению заявки (нов)», размещенном в составе извещения, Заказчиком установлены в том числе следующие требования к составу заявки на участие в закупке: «</w:t>
      </w:r>
      <w:r>
        <w:rPr>
          <w:i/>
          <w:iCs/>
          <w:color w:val="000000"/>
          <w:spacing w:val="0"/>
          <w:w w:val="100"/>
          <w:position w:val="0"/>
          <w:shd w:val="clear" w:color="auto" w:fill="auto"/>
          <w:lang w:val="ru-RU" w:eastAsia="ru-RU" w:bidi="ru-RU"/>
        </w:rPr>
        <w:t>в)</w:t>
        <w:tab/>
        <w:t>копии документов, подтверждающие соответствие товара,</w:t>
      </w:r>
    </w:p>
    <w:p>
      <w:pPr>
        <w:pStyle w:val="Style5"/>
        <w:keepNext w:val="0"/>
        <w:keepLines w:val="0"/>
        <w:widowControl w:val="0"/>
        <w:shd w:val="clear" w:color="auto" w:fill="auto"/>
        <w:bidi w:val="0"/>
        <w:spacing w:before="0" w:after="0"/>
        <w:ind w:left="0" w:right="0" w:firstLine="0"/>
        <w:jc w:val="both"/>
      </w:pPr>
      <w:r>
        <w:rPr>
          <w:i/>
          <w:iCs/>
          <w:color w:val="000000"/>
          <w:spacing w:val="0"/>
          <w:w w:val="100"/>
          <w:position w:val="0"/>
          <w:shd w:val="clear" w:color="auto" w:fill="auto"/>
          <w:lang w:val="ru-RU" w:eastAsia="ru-RU" w:bidi="ru-RU"/>
        </w:rPr>
        <w:t xml:space="preserve">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 закупке). Не требуется представления указанных документов, если в соответствии с законодательством Российской Федерации они передаются вместе с товаром; </w:t>
      </w:r>
      <w:r>
        <w:rPr>
          <w:i/>
          <w:iCs/>
          <w:color w:val="000000"/>
          <w:spacing w:val="0"/>
          <w:w w:val="100"/>
          <w:position w:val="0"/>
          <w:sz w:val="30"/>
          <w:szCs w:val="30"/>
          <w:shd w:val="clear" w:color="auto" w:fill="auto"/>
          <w:lang w:val="ru-RU" w:eastAsia="ru-RU" w:bidi="ru-RU"/>
        </w:rPr>
        <w:t xml:space="preserve">- </w:t>
      </w:r>
      <w:r>
        <w:rPr>
          <w:i/>
          <w:iCs/>
          <w:color w:val="000000"/>
          <w:spacing w:val="0"/>
          <w:w w:val="100"/>
          <w:position w:val="0"/>
          <w:shd w:val="clear" w:color="auto" w:fill="auto"/>
          <w:lang w:val="ru-RU" w:eastAsia="ru-RU" w:bidi="ru-RU"/>
        </w:rPr>
        <w:t>Документом, подтверждающим факт государственной регистрации медицинского изделия, является регистрационное удостоверение на медицинское изделие</w:t>
      </w:r>
      <w:r>
        <w:rPr>
          <w:color w:val="000000"/>
          <w:spacing w:val="0"/>
          <w:w w:val="100"/>
          <w:position w:val="0"/>
          <w:shd w:val="clear" w:color="auto" w:fill="auto"/>
          <w:lang w:val="ru-RU" w:eastAsia="ru-RU" w:bidi="ru-RU"/>
        </w:rPr>
        <w:t>».</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Комиссий Управления установлено, что в составе заявки участника закупки ООО «Альфа трейд» поставке представлены в том числе следующие изделия:</w:t>
      </w:r>
    </w:p>
    <w:p>
      <w:pPr>
        <w:pStyle w:val="Style5"/>
        <w:keepNext w:val="0"/>
        <w:keepLines w:val="0"/>
        <w:widowControl w:val="0"/>
        <w:numPr>
          <w:ilvl w:val="0"/>
          <w:numId w:val="5"/>
        </w:numPr>
        <w:shd w:val="clear" w:color="auto" w:fill="auto"/>
        <w:tabs>
          <w:tab w:pos="1457" w:val="left"/>
          <w:tab w:pos="1459" w:val="left"/>
        </w:tabs>
        <w:bidi w:val="0"/>
        <w:spacing w:before="0" w:after="0"/>
        <w:ind w:left="0" w:right="0" w:firstLine="720"/>
        <w:jc w:val="both"/>
      </w:pPr>
      <w:r>
        <w:rPr>
          <w:color w:val="000000"/>
          <w:spacing w:val="0"/>
          <w:w w:val="100"/>
          <w:position w:val="0"/>
          <w:shd w:val="clear" w:color="auto" w:fill="auto"/>
          <w:lang w:val="ru-RU" w:eastAsia="ru-RU" w:bidi="ru-RU"/>
        </w:rPr>
        <w:t>«1. Чашечки для образцов 2 мл для образцов для анализатора Ассезз,</w:t>
      </w:r>
    </w:p>
    <w:p>
      <w:pPr>
        <w:pStyle w:val="Style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22.29.29.190»;</w:t>
      </w:r>
    </w:p>
    <w:p>
      <w:pPr>
        <w:pStyle w:val="Style5"/>
        <w:keepNext w:val="0"/>
        <w:keepLines w:val="0"/>
        <w:widowControl w:val="0"/>
        <w:numPr>
          <w:ilvl w:val="0"/>
          <w:numId w:val="5"/>
        </w:numPr>
        <w:shd w:val="clear" w:color="auto" w:fill="auto"/>
        <w:tabs>
          <w:tab w:pos="1457" w:val="left"/>
          <w:tab w:pos="1459" w:val="left"/>
        </w:tabs>
        <w:bidi w:val="0"/>
        <w:spacing w:before="0" w:after="0"/>
        <w:ind w:left="0" w:right="0" w:firstLine="720"/>
        <w:jc w:val="both"/>
        <w:rPr>
          <w:sz w:val="19"/>
          <w:szCs w:val="19"/>
        </w:rPr>
        <w:sectPr>
          <w:headerReference w:type="default" r:id="rId9"/>
          <w:footerReference w:type="default" r:id="rId10"/>
          <w:footnotePr>
            <w:pos w:val="pageBottom"/>
            <w:numFmt w:val="decimal"/>
            <w:numRestart w:val="continuous"/>
          </w:footnotePr>
          <w:pgSz w:w="11900" w:h="16840"/>
          <w:pgMar w:top="1162" w:right="541" w:bottom="1085" w:left="1077"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«2. Чашечки для образцов 0,5 мл, 22.29.29.190</w:t>
      </w:r>
      <w:r>
        <w:rPr>
          <w:color w:val="0000FF"/>
          <w:spacing w:val="0"/>
          <w:w w:val="100"/>
          <w:position w:val="0"/>
          <w:sz w:val="19"/>
          <w:szCs w:val="19"/>
          <w:shd w:val="clear" w:color="auto" w:fill="auto"/>
          <w:lang w:val="ru-RU" w:eastAsia="ru-RU" w:bidi="ru-RU"/>
        </w:rPr>
        <w:t>».</w:t>
      </w:r>
    </w:p>
    <w:p>
      <w:pPr>
        <w:pStyle w:val="Style5"/>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При этом в составе заявки участником закупки также представлено регистрационных удостоверений на предлагаемые к поставке изделия, в том числе регистрационное удостоверение №РЗН 2015/3384 от 07.12.2015 на медицинское изделие «Кювета для лабораторного анализа одноразовая стерильная из пластика», производства компании «Чжэцзян Аикор Медикал Текнолоджи Ко., Лтд».</w:t>
      </w:r>
    </w:p>
    <w:p>
      <w:pPr>
        <w:pStyle w:val="Style5"/>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пп.«а»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п.4 ч.4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п.1 - 8 ч.12 ст.48 Закона о контрактной системе.</w:t>
      </w:r>
    </w:p>
    <w:p>
      <w:pPr>
        <w:pStyle w:val="Style5"/>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5"/>
        <w:keepNext w:val="0"/>
        <w:keepLines w:val="0"/>
        <w:widowControl w:val="0"/>
        <w:numPr>
          <w:ilvl w:val="0"/>
          <w:numId w:val="7"/>
        </w:numPr>
        <w:shd w:val="clear" w:color="auto" w:fill="auto"/>
        <w:tabs>
          <w:tab w:pos="1046"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keepNext w:val="0"/>
        <w:keepLines w:val="0"/>
        <w:widowControl w:val="0"/>
        <w:numPr>
          <w:ilvl w:val="0"/>
          <w:numId w:val="7"/>
        </w:numPr>
        <w:shd w:val="clear" w:color="auto" w:fill="auto"/>
        <w:tabs>
          <w:tab w:pos="1046"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keepNext w:val="0"/>
        <w:keepLines w:val="0"/>
        <w:widowControl w:val="0"/>
        <w:numPr>
          <w:ilvl w:val="0"/>
          <w:numId w:val="7"/>
        </w:numPr>
        <w:shd w:val="clear" w:color="auto" w:fill="auto"/>
        <w:tabs>
          <w:tab w:pos="1046"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ч.1 ст.31 Закона о контрактной системе, требованиям, установленным в извещении об осуществлении закупки в соответствии с частями 1.1, 2 и 2.1 (при наличии таких требований) ст.31 Закона о контрактной системе;</w:t>
      </w:r>
    </w:p>
    <w:p>
      <w:pPr>
        <w:pStyle w:val="Style5"/>
        <w:keepNext w:val="0"/>
        <w:keepLines w:val="0"/>
        <w:widowControl w:val="0"/>
        <w:numPr>
          <w:ilvl w:val="0"/>
          <w:numId w:val="7"/>
        </w:numPr>
        <w:shd w:val="clear" w:color="auto" w:fill="auto"/>
        <w:tabs>
          <w:tab w:pos="1046"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ст.14 Закона о контрактной системе (за исключением случаев непредставления информации и документов, предусмотренных п.5 ч.1 ст.43 Закона о контрактной системе);</w:t>
      </w:r>
    </w:p>
    <w:p>
      <w:pPr>
        <w:pStyle w:val="Style5"/>
        <w:keepNext w:val="0"/>
        <w:keepLines w:val="0"/>
        <w:widowControl w:val="0"/>
        <w:numPr>
          <w:ilvl w:val="0"/>
          <w:numId w:val="7"/>
        </w:numPr>
        <w:shd w:val="clear" w:color="auto" w:fill="auto"/>
        <w:tabs>
          <w:tab w:pos="1046" w:val="left"/>
        </w:tabs>
        <w:bidi w:val="0"/>
        <w:spacing w:before="0" w:after="0" w:line="262"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непредставления информации и документов, предусмотренных п.5 ч.1 ст.43 Закона о контрактной системе, если такие документы предусмотрены нормативными правовыми актами, принятыми в соответствии с ч.3 ст.14 Закона о контрактной системе (в случае установления в соответствии со ст.14 Закона о </w:t>
      </w:r>
      <w:r>
        <w:rPr>
          <w:color w:val="000000"/>
          <w:spacing w:val="0"/>
          <w:w w:val="100"/>
          <w:position w:val="0"/>
          <w:sz w:val="24"/>
          <w:szCs w:val="24"/>
          <w:shd w:val="clear" w:color="auto" w:fill="auto"/>
          <w:lang w:val="ru-RU" w:eastAsia="ru-RU" w:bidi="ru-RU"/>
        </w:rPr>
        <w:t>2025-3253</w:t>
      </w:r>
    </w:p>
    <w:p>
      <w:pPr>
        <w:pStyle w:val="Style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5"/>
        <w:keepNext w:val="0"/>
        <w:keepLines w:val="0"/>
        <w:widowControl w:val="0"/>
        <w:numPr>
          <w:ilvl w:val="0"/>
          <w:numId w:val="7"/>
        </w:numPr>
        <w:shd w:val="clear" w:color="auto" w:fill="auto"/>
        <w:tabs>
          <w:tab w:pos="1046" w:val="left"/>
        </w:tabs>
        <w:bidi w:val="0"/>
        <w:spacing w:before="0" w:after="0"/>
        <w:ind w:left="0" w:right="0" w:firstLine="70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п.4 ст.2 Федерального закона от 4 июня 2018 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5"/>
        <w:keepNext w:val="0"/>
        <w:keepLines w:val="0"/>
        <w:widowControl w:val="0"/>
        <w:numPr>
          <w:ilvl w:val="0"/>
          <w:numId w:val="7"/>
        </w:numPr>
        <w:shd w:val="clear" w:color="auto" w:fill="auto"/>
        <w:tabs>
          <w:tab w:pos="1746" w:val="left"/>
        </w:tabs>
        <w:bidi w:val="0"/>
        <w:spacing w:before="0" w:after="0"/>
        <w:ind w:left="0" w:right="0" w:firstLine="700"/>
        <w:jc w:val="both"/>
      </w:pPr>
      <w:r>
        <w:rPr>
          <w:color w:val="000000"/>
          <w:spacing w:val="0"/>
          <w:w w:val="100"/>
          <w:position w:val="0"/>
          <w:shd w:val="clear" w:color="auto" w:fill="auto"/>
          <w:lang w:val="ru-RU" w:eastAsia="ru-RU" w:bidi="ru-RU"/>
        </w:rPr>
        <w:t>предусмотренных ч.6 ст.45 Закона о контрактной системе;</w:t>
      </w:r>
    </w:p>
    <w:p>
      <w:pPr>
        <w:pStyle w:val="Style5"/>
        <w:keepNext w:val="0"/>
        <w:keepLines w:val="0"/>
        <w:widowControl w:val="0"/>
        <w:numPr>
          <w:ilvl w:val="0"/>
          <w:numId w:val="7"/>
        </w:numPr>
        <w:shd w:val="clear" w:color="auto" w:fill="auto"/>
        <w:tabs>
          <w:tab w:pos="1046" w:val="left"/>
        </w:tabs>
        <w:bidi w:val="0"/>
        <w:spacing w:before="0" w:after="0"/>
        <w:ind w:left="0" w:right="0" w:firstLine="70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5"/>
        <w:keepNext w:val="0"/>
        <w:keepLines w:val="0"/>
        <w:widowControl w:val="0"/>
        <w:numPr>
          <w:ilvl w:val="0"/>
          <w:numId w:val="7"/>
        </w:numPr>
        <w:shd w:val="clear" w:color="auto" w:fill="auto"/>
        <w:tabs>
          <w:tab w:pos="1046" w:val="left"/>
        </w:tabs>
        <w:bidi w:val="0"/>
        <w:spacing w:before="0" w:after="0"/>
        <w:ind w:left="0" w:right="0" w:firstLine="70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п.3 или п.4 ч.1 ст.43 Закона о контрактной системе.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Заявителя пояснил, что отклонение заявки участника закупки ООО «Альфа трейд» на основании, указанном в протоколе подведения итогов, является неправомерным, так как в составе заявки Заявителя представлено регистрационное удостоверение на предлагаемые к поставке изделия по п.1 и 2, в частности представитель Заявителя указал, что представленным к поставке изделиям соответствует регистрационное удостоверение №РЗН 2015/3384 от 07.12.2015 на медицинское изделие «Кювета для лабораторного анализа одноразовая стерильная из пластика», производства компании «Чжэцзян Аикор Медикал Текнолоджи Ко., Лтд».</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заявка Заявителя отклонена комиссией по осуществлению закупок Заказчика в связи с тем, что в составе заявки участника закупки отсутствует информация, позволяющая идентифицировать предложенные к поставке изделия, так, в частности, раздел «Наименование медицинского изделия в соответствии с РУ» по каждой товарной позиции Заявителем не заполнен, ввиду чего комиссии по осуществлению закупок не представлялось возможным соотнести представленные в составе заявки участника закупки регистрационные удостоверения с предложенными к поставке изделиями и идентифицировать такие изделия.</w:t>
      </w:r>
    </w:p>
    <w:p>
      <w:pPr>
        <w:pStyle w:val="Style5"/>
        <w:keepNext w:val="0"/>
        <w:keepLines w:val="0"/>
        <w:widowControl w:val="0"/>
        <w:shd w:val="clear" w:color="auto" w:fill="auto"/>
        <w:bidi w:val="0"/>
        <w:spacing w:before="0" w:after="0" w:line="290"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Кроме того, представитель Заказчика отметил, что в составе заявки участником закупки представлено недействующее регистрационное </w:t>
      </w:r>
      <w:r>
        <w:rPr>
          <w:color w:val="000000"/>
          <w:spacing w:val="0"/>
          <w:w w:val="100"/>
          <w:position w:val="0"/>
          <w:sz w:val="24"/>
          <w:szCs w:val="24"/>
          <w:shd w:val="clear" w:color="auto" w:fill="auto"/>
          <w:lang w:val="ru-RU" w:eastAsia="ru-RU" w:bidi="ru-RU"/>
        </w:rPr>
        <w:t>2025-3253</w:t>
      </w:r>
    </w:p>
    <w:p>
      <w:pPr>
        <w:pStyle w:val="Style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удостоверение №ФСЗ 2009/04699 от 18.10.2017.</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этим Комиссия Управления отмечает, что вышеуказанные представителем Заказчика основания отклонения заявки Заявителя не соотносятся с основанием отклонения такой заявки, указанным в протоколе подведения итогов.</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частности в протоколе подведения итогов указано на отсутствие в составе заявки участника закупки необходимых документов, а именно регистрационного удостоверения на предлагаемые по пп. 1 и 2 изделиям, в то время как на заседании Комиссии Управления представитель Заказчика указывает на факт невозможности идентификации предлагаемых к поставке изделий и представлении недействующего регистрационного удостоверения.</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этом, как установлено Комиссией Управления, вопреки основанию отклонения заявки участника закупки ООО «Альфа трейд», указанному в протоколе подведения итогов, в составе заявки участника закупки представлено регистрационное удостоверение на предлагаемые к поставке изделия по п.1 и 2.</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Информации, указывающей, что регистрационное удостоверение №РЗН 2015/3384 от 07.12.2015 на медицинское изделие «Кювета для лабораторного анализа одноразовая стерильная из пластика», производства компании «Чжэцзян Аикор Медикал Текнолоджи Ко., Лтд», не соотносится с предложенными к поставке участником закупки изделиями по пп.1 и 2 на заседании Комиссии Управления не представлено.</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Одновременно с этим Комиссия Управления отмечает, что в целях обеспечения гласности и прозрачности осуществления закупок, предотвращения коррупции и других злоупотреблений в указанной сфере, представляется возможным сделать вывод о том, что обязательному доведению до сведения участников закупки подлежит вся информация, касающаяся хода и результатов рассмотрения их заявок на участие в названной закупке, поскольку упомянутые результаты напрямую затрагивают права и законные интересы таких участников.</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Кроме того, такая информация должна детально раскрывать причины отклонения поданной заявки с указанием на то, каким именно положениям извещения не соответствует такая заявка и в какой именно ее части, с тем, чтобы исключить возможность заказчиков в последующем субъективно трактовать причины такого отклонения и предоставить участникам закупки возможность в случае несогласия с таким решением заказчика оспорить в установленном законом порядке.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Названный правовой подход наиболее полно отвечает законодательно закрепленному принципу равенства участников гражданских правоотношений (ч.1 ст.1 Гражданского кодекса Российской Федерации (далее — ГК РФ), и данного подхода последовательно придерживаются арбитражные суды Московского округа, в частности по делам №№ А40-137048/12, А40-5013/14, А40-43124/14, А40-219113/14.</w:t>
      </w:r>
    </w:p>
    <w:p>
      <w:pPr>
        <w:pStyle w:val="Style5"/>
        <w:keepNext w:val="0"/>
        <w:keepLines w:val="0"/>
        <w:widowControl w:val="0"/>
        <w:shd w:val="clear" w:color="auto" w:fill="auto"/>
        <w:bidi w:val="0"/>
        <w:spacing w:before="0" w:after="0" w:line="290" w:lineRule="auto"/>
        <w:ind w:left="0" w:right="0" w:firstLine="700"/>
        <w:jc w:val="both"/>
        <w:rPr>
          <w:sz w:val="24"/>
          <w:szCs w:val="24"/>
        </w:rPr>
        <w:sectPr>
          <w:headerReference w:type="default" r:id="rId11"/>
          <w:footerReference w:type="default" r:id="rId12"/>
          <w:footnotePr>
            <w:pos w:val="pageBottom"/>
            <w:numFmt w:val="decimal"/>
            <w:numRestart w:val="continuous"/>
          </w:footnotePr>
          <w:pgSz w:w="11900" w:h="16840"/>
          <w:pgMar w:top="1162" w:right="541" w:bottom="658" w:left="1105" w:header="0" w:footer="230"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Таким образом, отклонение заявки участника закупки без размещения корректного обоснования отклонения заявки такого участника закупки в </w:t>
      </w:r>
      <w:r>
        <w:rPr>
          <w:color w:val="000000"/>
          <w:spacing w:val="0"/>
          <w:w w:val="100"/>
          <w:position w:val="0"/>
          <w:sz w:val="24"/>
          <w:szCs w:val="24"/>
          <w:shd w:val="clear" w:color="auto" w:fill="auto"/>
          <w:lang w:val="ru-RU" w:eastAsia="ru-RU" w:bidi="ru-RU"/>
        </w:rPr>
        <w:t>2025-3253</w:t>
      </w:r>
    </w:p>
    <w:p>
      <w:pPr>
        <w:pStyle w:val="Style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протоколе изначально нельзя признать правомерным ввиду несоответствия таких действий целям обеспечения гласности и прозрачности осуществления закупок (ч.1 ст.1 Закона о контрактной системе), а также законодательно установленному запрету на злоупотребление правом (ч.2 ст.10 ГК РФ) и принципу недопустимости извлечения преимущества из своего незаконного или недобросовестного поведения (ч.4 ст.1 ГК РФ).</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Также Комиссия Управления отмечает, что отсутствие оснований отклонения в составе протокола подведения итогов не позволяет участникам закупки надлежащим образом обжаловать такие основания отклонения в случае несогласия с принятым комиссией по осуществлению закупок Заказчика решением.</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озвученные представителем Заказчика основание отклонения заявки участника закупки не может быть рассмотрено Комиссией Управления, так как сведения о таком основании, отсутствуют в протоколе подведения итогов.</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решение комиссии по осуществлению закупок Заказчика в части отклонения заявки Заявителя на основании, указанном в протоколе подведения итогов, является неправомерным и принято в нарушение пп.«а» п.1 ч.5 ст.49 Закона о контрактной системе, что также свидетельствует о наличии в действиях комиссии по осуществлению закупок Заказчика признаков состава административного правонарушения, ответственность за которое предусмотрена ч.2 ст.7.30 Кодекса Российской Федерации об административных правонарушениях.</w:t>
      </w:r>
    </w:p>
    <w:p>
      <w:pPr>
        <w:pStyle w:val="Style5"/>
        <w:keepNext w:val="0"/>
        <w:keepLines w:val="0"/>
        <w:widowControl w:val="0"/>
        <w:shd w:val="clear" w:color="auto" w:fill="auto"/>
        <w:bidi w:val="0"/>
        <w:spacing w:before="0" w:after="0"/>
        <w:ind w:left="0" w:right="0" w:firstLine="700"/>
        <w:jc w:val="both"/>
        <w:sectPr>
          <w:headerReference w:type="default" r:id="rId13"/>
          <w:footerReference w:type="default" r:id="rId14"/>
          <w:footnotePr>
            <w:pos w:val="pageBottom"/>
            <w:numFmt w:val="decimal"/>
            <w:numRestart w:val="continuous"/>
          </w:footnotePr>
          <w:pgSz w:w="11900" w:h="16840"/>
          <w:pgMar w:top="1162" w:right="541" w:bottom="1162" w:left="1106"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5"/>
        <w:keepNext w:val="0"/>
        <w:keepLines w:val="0"/>
        <w:widowControl w:val="0"/>
        <w:shd w:val="clear" w:color="auto" w:fill="auto"/>
        <w:bidi w:val="0"/>
        <w:spacing w:before="0" w:after="300"/>
        <w:ind w:left="0" w:right="0" w:firstLine="0"/>
        <w:jc w:val="center"/>
      </w:pPr>
      <w:r>
        <w:rPr>
          <w:b/>
          <w:bCs/>
          <w:color w:val="000000"/>
          <w:spacing w:val="0"/>
          <w:w w:val="100"/>
          <w:position w:val="0"/>
          <w:shd w:val="clear" w:color="auto" w:fill="auto"/>
          <w:lang w:val="ru-RU" w:eastAsia="ru-RU" w:bidi="ru-RU"/>
        </w:rPr>
        <w:t>РЕШИЛА:</w:t>
      </w:r>
    </w:p>
    <w:p>
      <w:pPr>
        <w:pStyle w:val="Style5"/>
        <w:keepNext w:val="0"/>
        <w:keepLines w:val="0"/>
        <w:widowControl w:val="0"/>
        <w:numPr>
          <w:ilvl w:val="0"/>
          <w:numId w:val="9"/>
        </w:numPr>
        <w:shd w:val="clear" w:color="auto" w:fill="auto"/>
        <w:tabs>
          <w:tab w:pos="1406" w:val="left"/>
        </w:tabs>
        <w:bidi w:val="0"/>
        <w:spacing w:before="0" w:after="0"/>
        <w:ind w:left="0" w:right="0" w:firstLine="700"/>
        <w:jc w:val="both"/>
      </w:pPr>
      <w:r>
        <w:rPr>
          <w:color w:val="000000"/>
          <w:spacing w:val="0"/>
          <w:w w:val="100"/>
          <w:position w:val="0"/>
          <w:shd w:val="clear" w:color="auto" w:fill="auto"/>
          <w:lang w:val="ru-RU" w:eastAsia="ru-RU" w:bidi="ru-RU"/>
        </w:rPr>
        <w:t>Признать жалобу ООО «Альфа трейд» на действия комиссии по осуществлению закупок ФГБУ «ГНЦ институт иммунологии» ФМБА России обоснованной.</w:t>
      </w:r>
    </w:p>
    <w:p>
      <w:pPr>
        <w:pStyle w:val="Style5"/>
        <w:keepNext w:val="0"/>
        <w:keepLines w:val="0"/>
        <w:widowControl w:val="0"/>
        <w:numPr>
          <w:ilvl w:val="0"/>
          <w:numId w:val="9"/>
        </w:numPr>
        <w:shd w:val="clear" w:color="auto" w:fill="auto"/>
        <w:tabs>
          <w:tab w:pos="1406" w:val="left"/>
        </w:tabs>
        <w:bidi w:val="0"/>
        <w:spacing w:before="0" w:after="0"/>
        <w:ind w:left="0" w:right="0" w:firstLine="700"/>
        <w:jc w:val="both"/>
      </w:pPr>
      <w:r>
        <w:rPr>
          <w:color w:val="000000"/>
          <w:spacing w:val="0"/>
          <w:w w:val="100"/>
          <w:position w:val="0"/>
          <w:shd w:val="clear" w:color="auto" w:fill="auto"/>
          <w:lang w:val="ru-RU" w:eastAsia="ru-RU" w:bidi="ru-RU"/>
        </w:rPr>
        <w:t>Признать в действиях комиссии по осуществлению закупок Заказчика нарушение пп.«а» п.1 ч.5 ст.49 Закона о контрактной системе.</w:t>
      </w:r>
    </w:p>
    <w:p>
      <w:pPr>
        <w:pStyle w:val="Style5"/>
        <w:keepNext w:val="0"/>
        <w:keepLines w:val="0"/>
        <w:widowControl w:val="0"/>
        <w:numPr>
          <w:ilvl w:val="0"/>
          <w:numId w:val="9"/>
        </w:numPr>
        <w:shd w:val="clear" w:color="auto" w:fill="auto"/>
        <w:tabs>
          <w:tab w:pos="1406" w:val="left"/>
        </w:tabs>
        <w:bidi w:val="0"/>
        <w:spacing w:before="0" w:after="0"/>
        <w:ind w:left="0" w:right="0" w:firstLine="70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Закона о контрактной системе.</w:t>
      </w:r>
    </w:p>
    <w:p>
      <w:pPr>
        <w:pStyle w:val="Style5"/>
        <w:keepNext w:val="0"/>
        <w:keepLines w:val="0"/>
        <w:widowControl w:val="0"/>
        <w:numPr>
          <w:ilvl w:val="0"/>
          <w:numId w:val="9"/>
        </w:numPr>
        <w:shd w:val="clear" w:color="auto" w:fill="auto"/>
        <w:tabs>
          <w:tab w:pos="1406" w:val="left"/>
        </w:tabs>
        <w:bidi w:val="0"/>
        <w:spacing w:before="0" w:after="300"/>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527" w:bottom="2036" w:left="1106" w:header="0" w:footer="3" w:gutter="0"/>
          <w:cols w:space="720"/>
          <w:noEndnote/>
          <w:rtlGutter w:val="0"/>
          <w:docGrid w:linePitch="360"/>
        </w:sectPr>
      </w:pPr>
      <w:r>
        <mc:AlternateContent>
          <mc:Choice Requires="wps">
            <w:drawing>
              <wp:anchor distT="127000" distB="356870" distL="0" distR="0" simplePos="0" relativeHeight="125829384" behindDoc="0" locked="0" layoutInCell="1" allowOverlap="1">
                <wp:simplePos x="0" y="0"/>
                <wp:positionH relativeFrom="page">
                  <wp:posOffset>735965</wp:posOffset>
                </wp:positionH>
                <wp:positionV relativeFrom="paragraph">
                  <wp:posOffset>127000</wp:posOffset>
                </wp:positionV>
                <wp:extent cx="1896110" cy="252730"/>
                <wp:wrapTopAndBottom/>
                <wp:docPr id="21" name="Shape 21"/>
                <a:graphic xmlns:a="http://schemas.openxmlformats.org/drawingml/2006/main">
                  <a:graphicData uri="http://schemas.microsoft.com/office/word/2010/wordprocessingShape">
                    <wps:wsp>
                      <wps:cNvSpPr txBox="1"/>
                      <wps:spPr>
                        <a:xfrm>
                          <a:ext cx="1896110"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7" type="#_x0000_t202" style="position:absolute;margin-left:57.950000000000003pt;margin-top:10.pt;width:149.30000000000001pt;height:19.900000000000002pt;z-index:-125829369;mso-wrap-distance-left:0;mso-wrap-distance-top:10.pt;mso-wrap-distance-right:0;mso-wrap-distance-bottom:28.10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163830" distB="0" distL="0" distR="1789430" simplePos="0" relativeHeight="125829386" behindDoc="0" locked="0" layoutInCell="1" allowOverlap="1">
            <wp:simplePos x="0" y="0"/>
            <wp:positionH relativeFrom="page">
              <wp:posOffset>3074035</wp:posOffset>
            </wp:positionH>
            <wp:positionV relativeFrom="paragraph">
              <wp:posOffset>163830</wp:posOffset>
            </wp:positionV>
            <wp:extent cx="389890" cy="572770"/>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5"/>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3570605</wp:posOffset>
                </wp:positionH>
                <wp:positionV relativeFrom="paragraph">
                  <wp:posOffset>602615</wp:posOffset>
                </wp:positionV>
                <wp:extent cx="1280160" cy="100330"/>
                <wp:wrapNone/>
                <wp:docPr id="25" name="Shape 25"/>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9E9E9"/>
                                <w:spacing w:val="0"/>
                                <w:w w:val="100"/>
                                <w:position w:val="0"/>
                                <w:sz w:val="11"/>
                                <w:szCs w:val="11"/>
                                <w:shd w:val="clear" w:color="auto" w:fill="auto"/>
                                <w:lang w:val="ru-RU" w:eastAsia="ru-RU" w:bidi="ru-RU"/>
                              </w:rPr>
                              <w:t xml:space="preserve">СВЕДЕНИЯ О СЕРТИФИКАТЕ </w:t>
                            </w:r>
                            <w:r>
                              <w:rPr>
                                <w:rFonts w:ascii="Arial" w:eastAsia="Arial" w:hAnsi="Arial" w:cs="Arial"/>
                                <w:color w:val="FFFFFF"/>
                                <w:spacing w:val="0"/>
                                <w:w w:val="100"/>
                                <w:position w:val="0"/>
                                <w:sz w:val="11"/>
                                <w:szCs w:val="11"/>
                                <w:shd w:val="clear" w:color="auto" w:fill="auto"/>
                                <w:lang w:val="ru-RU" w:eastAsia="ru-RU" w:bidi="ru-RU"/>
                              </w:rPr>
                              <w:t>ЭП</w:t>
                            </w:r>
                          </w:p>
                        </w:txbxContent>
                      </wps:txbx>
                      <wps:bodyPr lIns="0" tIns="0" rIns="0" bIns="0">
                        <a:noAutoFit/>
                      </wps:bodyPr>
                    </wps:wsp>
                  </a:graphicData>
                </a:graphic>
              </wp:anchor>
            </w:drawing>
          </mc:Choice>
          <mc:Fallback>
            <w:pict>
              <v:shape id="_x0000_s1051" type="#_x0000_t202" style="position:absolute;margin-left:281.15000000000003pt;margin-top:47.450000000000003pt;width:100.8pt;height:7.9000000000000004pt;z-index:251657729;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9E9E9"/>
                          <w:spacing w:val="0"/>
                          <w:w w:val="100"/>
                          <w:position w:val="0"/>
                          <w:sz w:val="11"/>
                          <w:szCs w:val="11"/>
                          <w:shd w:val="clear" w:color="auto" w:fill="auto"/>
                          <w:lang w:val="ru-RU" w:eastAsia="ru-RU" w:bidi="ru-RU"/>
                        </w:rPr>
                        <w:t xml:space="preserve">СВЕДЕНИЯ О СЕРТИФИКАТЕ </w:t>
                      </w:r>
                      <w:r>
                        <w:rPr>
                          <w:rFonts w:ascii="Arial" w:eastAsia="Arial" w:hAnsi="Arial" w:cs="Arial"/>
                          <w:color w:val="FFFFFF"/>
                          <w:spacing w:val="0"/>
                          <w:w w:val="100"/>
                          <w:position w:val="0"/>
                          <w:sz w:val="11"/>
                          <w:szCs w:val="11"/>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292100</wp:posOffset>
                </wp:positionV>
                <wp:extent cx="1725295" cy="255905"/>
                <wp:wrapNone/>
                <wp:docPr id="27" name="Shape 2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7.55000000000001pt;margin-top:23.pt;width:135.84999999999999pt;height:20.15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56870" distL="0" distR="0" simplePos="0" relativeHeight="125829387" behindDoc="0" locked="0" layoutInCell="1" allowOverlap="1">
                <wp:simplePos x="0" y="0"/>
                <wp:positionH relativeFrom="page">
                  <wp:posOffset>6039485</wp:posOffset>
                </wp:positionH>
                <wp:positionV relativeFrom="paragraph">
                  <wp:posOffset>127000</wp:posOffset>
                </wp:positionV>
                <wp:extent cx="1182370" cy="252730"/>
                <wp:wrapTopAndBottom/>
                <wp:docPr id="29" name="Shape 29"/>
                <a:graphic xmlns:a="http://schemas.openxmlformats.org/drawingml/2006/main">
                  <a:graphicData uri="http://schemas.microsoft.com/office/word/2010/wordprocessingShape">
                    <wps:wsp>
                      <wps:cNvSpPr txBox="1"/>
                      <wps:spPr>
                        <a:xfrm>
                          <a:ext cx="1182370"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55" type="#_x0000_t202" style="position:absolute;margin-left:475.55000000000001pt;margin-top:10.pt;width:93.100000000000009pt;height:19.900000000000002pt;z-index:-125829366;mso-wrap-distance-left:0;mso-wrap-distance-top:10.pt;mso-wrap-distance-right:0;mso-wrap-distance-bottom:28.10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6"/>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Миронова Елена Александровна</w:t>
      </w:r>
    </w:p>
    <w:p>
      <w:pPr>
        <w:pStyle w:val="Style26"/>
        <w:keepNext w:val="0"/>
        <w:keepLines w:val="0"/>
        <w:widowControl w:val="0"/>
        <w:shd w:val="clear" w:color="auto" w:fill="auto"/>
        <w:bidi w:val="0"/>
        <w:spacing w:before="0" w:after="0" w:line="240" w:lineRule="auto"/>
        <w:ind w:right="0" w:firstLine="0"/>
        <w:jc w:val="left"/>
      </w:pPr>
      <w:r>
        <w:rPr>
          <w:color w:val="24242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24242"/>
          <w:spacing w:val="0"/>
          <w:w w:val="100"/>
          <w:position w:val="0"/>
          <w:shd w:val="clear" w:color="auto" w:fill="auto"/>
          <w:lang w:val="ru-RU" w:eastAsia="ru-RU" w:bidi="ru-RU"/>
        </w:rPr>
        <w:t>009Е4В25САЕ808В44Е0В7ВЕ0438СО1</w:t>
      </w:r>
      <w:r>
        <w:rPr>
          <w:color w:val="000000"/>
          <w:spacing w:val="0"/>
          <w:w w:val="100"/>
          <w:position w:val="0"/>
          <w:shd w:val="clear" w:color="auto" w:fill="auto"/>
          <w:lang w:val="ru-RU" w:eastAsia="ru-RU" w:bidi="ru-RU"/>
        </w:rPr>
        <w:t>12В</w:t>
      </w:r>
      <w:r>
        <w:rPr>
          <w:color w:val="000000"/>
          <w:spacing w:val="0"/>
          <w:w w:val="100"/>
          <w:position w:val="0"/>
          <w:shd w:val="clear" w:color="auto" w:fill="auto"/>
          <w:lang w:val="ru-RU" w:eastAsia="ru-RU" w:bidi="ru-RU"/>
        </w:rPr>
        <w:t>4</w:t>
      </w:r>
    </w:p>
    <w:p>
      <w:pPr>
        <w:pStyle w:val="Style26"/>
        <w:keepNext w:val="0"/>
        <w:keepLines w:val="0"/>
        <w:widowControl w:val="0"/>
        <w:shd w:val="clear" w:color="auto" w:fill="auto"/>
        <w:bidi w:val="0"/>
        <w:spacing w:before="0" w:after="56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21.03.2024 по </w:t>
      </w:r>
      <w:r>
        <w:rPr>
          <w:color w:val="7E7E7E"/>
          <w:spacing w:val="0"/>
          <w:w w:val="100"/>
          <w:position w:val="0"/>
          <w:shd w:val="clear" w:color="auto" w:fill="auto"/>
          <w:lang w:val="ru-RU" w:eastAsia="ru-RU" w:bidi="ru-RU"/>
        </w:rPr>
        <w:t>14.06.2025</w:t>
      </w:r>
    </w:p>
    <w:p>
      <w:pPr>
        <w:pStyle w:val="Style5"/>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5"/>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89" behindDoc="0" locked="0" layoutInCell="1" allowOverlap="1">
            <wp:simplePos x="0" y="0"/>
            <wp:positionH relativeFrom="page">
              <wp:posOffset>3107055</wp:posOffset>
            </wp:positionH>
            <wp:positionV relativeFrom="paragraph">
              <wp:posOffset>63500</wp:posOffset>
            </wp:positionV>
            <wp:extent cx="353695" cy="536575"/>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7"/>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3570605</wp:posOffset>
                </wp:positionH>
                <wp:positionV relativeFrom="paragraph">
                  <wp:posOffset>466090</wp:posOffset>
                </wp:positionV>
                <wp:extent cx="1280160" cy="103505"/>
                <wp:wrapNone/>
                <wp:docPr id="33" name="Shape 33"/>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81.15000000000003pt;margin-top:36.700000000000003pt;width:100.8pt;height:8.1500000000000004pt;z-index:251657733;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3524885</wp:posOffset>
                </wp:positionH>
                <wp:positionV relativeFrom="paragraph">
                  <wp:posOffset>154940</wp:posOffset>
                </wp:positionV>
                <wp:extent cx="1725295" cy="255905"/>
                <wp:wrapNone/>
                <wp:docPr id="35" name="Shape 3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77.55000000000001pt;margin-top:12.200000000000001pt;width:135.84999999999999pt;height:20.150000000000002pt;z-index:251657735;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Матюшенко</w:t>
      </w:r>
    </w:p>
    <w:p>
      <w:pPr>
        <w:pStyle w:val="Style26"/>
        <w:keepNext w:val="0"/>
        <w:keepLines w:val="0"/>
        <w:widowControl w:val="0"/>
        <w:shd w:val="clear" w:color="auto" w:fill="auto"/>
        <w:bidi w:val="0"/>
        <w:spacing w:before="0" w:after="0" w:line="266"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 xml:space="preserve">Матюшенко Александр Александрович </w:t>
      </w:r>
      <w:r>
        <w:rPr>
          <w:color w:val="24242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24242"/>
          <w:spacing w:val="0"/>
          <w:w w:val="100"/>
          <w:position w:val="0"/>
          <w:shd w:val="clear" w:color="auto" w:fill="auto"/>
          <w:lang w:val="ru-RU" w:eastAsia="ru-RU" w:bidi="ru-RU"/>
        </w:rPr>
        <w:t>2Е366ЕОЗОЕЕ902О8968РА4В2С7Э60465</w:t>
      </w:r>
    </w:p>
    <w:p>
      <w:pPr>
        <w:pStyle w:val="Style26"/>
        <w:keepNext w:val="0"/>
        <w:keepLines w:val="0"/>
        <w:widowControl w:val="0"/>
        <w:shd w:val="clear" w:color="auto" w:fill="auto"/>
        <w:bidi w:val="0"/>
        <w:spacing w:before="0" w:after="560" w:line="266" w:lineRule="auto"/>
        <w:ind w:right="0" w:firstLine="0"/>
        <w:jc w:val="left"/>
      </w:pPr>
      <w:r>
        <w:rPr>
          <w:spacing w:val="0"/>
          <w:w w:val="100"/>
          <w:position w:val="0"/>
          <w:shd w:val="clear" w:color="auto" w:fill="auto"/>
          <w:lang w:val="ru-RU" w:eastAsia="ru-RU" w:bidi="ru-RU"/>
        </w:rPr>
        <w:t xml:space="preserve">Действителен </w:t>
      </w:r>
      <w:r>
        <w:rPr>
          <w:color w:val="424242"/>
          <w:spacing w:val="0"/>
          <w:w w:val="100"/>
          <w:position w:val="0"/>
          <w:shd w:val="clear" w:color="auto" w:fill="auto"/>
          <w:lang w:val="ru-RU" w:eastAsia="ru-RU" w:bidi="ru-RU"/>
        </w:rPr>
        <w:t xml:space="preserve">с 20.05.2024 </w:t>
      </w:r>
      <w:r>
        <w:rPr>
          <w:spacing w:val="0"/>
          <w:w w:val="100"/>
          <w:position w:val="0"/>
          <w:shd w:val="clear" w:color="auto" w:fill="auto"/>
          <w:lang w:val="ru-RU" w:eastAsia="ru-RU" w:bidi="ru-RU"/>
        </w:rPr>
        <w:t>по 13.08.2025</w:t>
      </w:r>
    </w:p>
    <w:p>
      <w:pPr>
        <w:pStyle w:val="Style5"/>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90" behindDoc="0" locked="0" layoutInCell="1" allowOverlap="1">
            <wp:simplePos x="0" y="0"/>
            <wp:positionH relativeFrom="page">
              <wp:posOffset>3073400</wp:posOffset>
            </wp:positionH>
            <wp:positionV relativeFrom="paragraph">
              <wp:posOffset>25400</wp:posOffset>
            </wp:positionV>
            <wp:extent cx="389890" cy="572770"/>
            <wp:wrapSquare wrapText="right"/>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19"/>
                    <a:stretch/>
                  </pic:blipFill>
                  <pic:spPr>
                    <a:xfrm>
                      <a:ext cx="389890" cy="57277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3569970</wp:posOffset>
                </wp:positionH>
                <wp:positionV relativeFrom="paragraph">
                  <wp:posOffset>464185</wp:posOffset>
                </wp:positionV>
                <wp:extent cx="1280160" cy="103505"/>
                <wp:wrapNone/>
                <wp:docPr id="39" name="Shape 39"/>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9E9E9"/>
                                <w:spacing w:val="0"/>
                                <w:w w:val="100"/>
                                <w:position w:val="0"/>
                                <w:sz w:val="11"/>
                                <w:szCs w:val="11"/>
                                <w:shd w:val="clear" w:color="auto" w:fill="auto"/>
                                <w:lang w:val="ru-RU" w:eastAsia="ru-RU" w:bidi="ru-RU"/>
                              </w:rPr>
                              <w:t xml:space="preserve">СВЕДЕНИЯ </w:t>
                            </w:r>
                            <w:r>
                              <w:rPr>
                                <w:rFonts w:ascii="Arial" w:eastAsia="Arial" w:hAnsi="Arial" w:cs="Arial"/>
                                <w:color w:val="FFFFFF"/>
                                <w:spacing w:val="0"/>
                                <w:w w:val="100"/>
                                <w:position w:val="0"/>
                                <w:sz w:val="11"/>
                                <w:szCs w:val="11"/>
                                <w:shd w:val="clear" w:color="auto" w:fill="auto"/>
                                <w:lang w:val="ru-RU" w:eastAsia="ru-RU" w:bidi="ru-RU"/>
                              </w:rPr>
                              <w:t xml:space="preserve">О </w:t>
                            </w:r>
                            <w:r>
                              <w:rPr>
                                <w:rFonts w:ascii="Arial" w:eastAsia="Arial" w:hAnsi="Arial" w:cs="Arial"/>
                                <w:color w:val="E9E9E9"/>
                                <w:spacing w:val="0"/>
                                <w:w w:val="100"/>
                                <w:position w:val="0"/>
                                <w:sz w:val="11"/>
                                <w:szCs w:val="11"/>
                                <w:shd w:val="clear" w:color="auto" w:fill="auto"/>
                                <w:lang w:val="ru-RU" w:eastAsia="ru-RU" w:bidi="ru-RU"/>
                              </w:rPr>
                              <w:t xml:space="preserve">СЕРТИФИКАТЕ </w:t>
                            </w:r>
                            <w:r>
                              <w:rPr>
                                <w:rFonts w:ascii="Arial" w:eastAsia="Arial" w:hAnsi="Arial" w:cs="Arial"/>
                                <w:color w:val="FFFFFF"/>
                                <w:spacing w:val="0"/>
                                <w:w w:val="100"/>
                                <w:position w:val="0"/>
                                <w:sz w:val="11"/>
                                <w:szCs w:val="11"/>
                                <w:shd w:val="clear" w:color="auto" w:fill="auto"/>
                                <w:lang w:val="ru-RU" w:eastAsia="ru-RU" w:bidi="ru-RU"/>
                              </w:rPr>
                              <w:t>ЭП</w:t>
                            </w:r>
                          </w:p>
                        </w:txbxContent>
                      </wps:txbx>
                      <wps:bodyPr lIns="0" tIns="0" rIns="0" bIns="0">
                        <a:noAutoFit/>
                      </wps:bodyPr>
                    </wps:wsp>
                  </a:graphicData>
                </a:graphic>
              </wp:anchor>
            </w:drawing>
          </mc:Choice>
          <mc:Fallback>
            <w:pict>
              <v:shape id="_x0000_s1065" type="#_x0000_t202" style="position:absolute;margin-left:281.10000000000002pt;margin-top:36.550000000000004pt;width:100.8pt;height:8.1500000000000004pt;z-index:251657737;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9E9E9"/>
                          <w:spacing w:val="0"/>
                          <w:w w:val="100"/>
                          <w:position w:val="0"/>
                          <w:sz w:val="11"/>
                          <w:szCs w:val="11"/>
                          <w:shd w:val="clear" w:color="auto" w:fill="auto"/>
                          <w:lang w:val="ru-RU" w:eastAsia="ru-RU" w:bidi="ru-RU"/>
                        </w:rPr>
                        <w:t xml:space="preserve">СВЕДЕНИЯ </w:t>
                      </w:r>
                      <w:r>
                        <w:rPr>
                          <w:rFonts w:ascii="Arial" w:eastAsia="Arial" w:hAnsi="Arial" w:cs="Arial"/>
                          <w:color w:val="FFFFFF"/>
                          <w:spacing w:val="0"/>
                          <w:w w:val="100"/>
                          <w:position w:val="0"/>
                          <w:sz w:val="11"/>
                          <w:szCs w:val="11"/>
                          <w:shd w:val="clear" w:color="auto" w:fill="auto"/>
                          <w:lang w:val="ru-RU" w:eastAsia="ru-RU" w:bidi="ru-RU"/>
                        </w:rPr>
                        <w:t xml:space="preserve">О </w:t>
                      </w:r>
                      <w:r>
                        <w:rPr>
                          <w:rFonts w:ascii="Arial" w:eastAsia="Arial" w:hAnsi="Arial" w:cs="Arial"/>
                          <w:color w:val="E9E9E9"/>
                          <w:spacing w:val="0"/>
                          <w:w w:val="100"/>
                          <w:position w:val="0"/>
                          <w:sz w:val="11"/>
                          <w:szCs w:val="11"/>
                          <w:shd w:val="clear" w:color="auto" w:fill="auto"/>
                          <w:lang w:val="ru-RU" w:eastAsia="ru-RU" w:bidi="ru-RU"/>
                        </w:rPr>
                        <w:t xml:space="preserve">СЕРТИФИКАТЕ </w:t>
                      </w:r>
                      <w:r>
                        <w:rPr>
                          <w:rFonts w:ascii="Arial" w:eastAsia="Arial" w:hAnsi="Arial" w:cs="Arial"/>
                          <w:color w:val="FFFFFF"/>
                          <w:spacing w:val="0"/>
                          <w:w w:val="100"/>
                          <w:position w:val="0"/>
                          <w:sz w:val="11"/>
                          <w:szCs w:val="11"/>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3524250</wp:posOffset>
                </wp:positionH>
                <wp:positionV relativeFrom="paragraph">
                  <wp:posOffset>153670</wp:posOffset>
                </wp:positionV>
                <wp:extent cx="1725295" cy="255905"/>
                <wp:wrapNone/>
                <wp:docPr id="41" name="Shape 4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77.5pt;margin-top:12.1pt;width:135.84999999999999pt;height:20.150000000000002pt;z-index:25165773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М.О. Мацнева</w:t>
      </w:r>
    </w:p>
    <w:p>
      <w:pPr>
        <w:pStyle w:val="Style26"/>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Мацнева Мария Олеговна</w:t>
      </w:r>
    </w:p>
    <w:p>
      <w:pPr>
        <w:pStyle w:val="Style26"/>
        <w:keepNext w:val="0"/>
        <w:keepLines w:val="0"/>
        <w:widowControl w:val="0"/>
        <w:shd w:val="clear" w:color="auto" w:fill="auto"/>
        <w:bidi w:val="0"/>
        <w:spacing w:before="0" w:after="0" w:line="240" w:lineRule="auto"/>
        <w:ind w:right="0" w:firstLine="0"/>
        <w:jc w:val="left"/>
      </w:pPr>
      <w:r>
        <w:rPr>
          <w:color w:val="24242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00803Е81769ОЕ8688ОЭ1Е612СЗС6В74577</w:t>
      </w:r>
    </w:p>
    <w:p>
      <w:pPr>
        <w:pStyle w:val="Style26"/>
        <w:keepNext w:val="0"/>
        <w:keepLines w:val="0"/>
        <w:widowControl w:val="0"/>
        <w:shd w:val="clear" w:color="auto" w:fill="auto"/>
        <w:bidi w:val="0"/>
        <w:spacing w:before="0" w:after="1620" w:line="240" w:lineRule="auto"/>
        <w:ind w:right="0" w:firstLine="0"/>
        <w:jc w:val="left"/>
      </w:pPr>
      <w:r>
        <w:rPr>
          <w:color w:val="000000"/>
          <w:spacing w:val="0"/>
          <w:w w:val="100"/>
          <w:position w:val="0"/>
          <w:shd w:val="clear" w:color="auto" w:fill="auto"/>
          <w:lang w:val="ru-RU" w:eastAsia="ru-RU" w:bidi="ru-RU"/>
        </w:rPr>
        <w:t xml:space="preserve">Действителен с </w:t>
      </w:r>
      <w:r>
        <w:rPr>
          <w:color w:val="242424"/>
          <w:spacing w:val="0"/>
          <w:w w:val="100"/>
          <w:position w:val="0"/>
          <w:shd w:val="clear" w:color="auto" w:fill="auto"/>
          <w:lang w:val="ru-RU" w:eastAsia="ru-RU" w:bidi="ru-RU"/>
        </w:rPr>
        <w:t xml:space="preserve">20.05.2024 </w:t>
      </w:r>
      <w:r>
        <w:rPr>
          <w:color w:val="7E7E7E"/>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13.08.2025</w:t>
      </w:r>
    </w:p>
    <w:p>
      <w:pPr>
        <w:pStyle w:val="Style33"/>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 Матюшенко А.А., 8(495) 784-75-05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10217150</wp:posOffset>
              </wp:positionV>
              <wp:extent cx="640080" cy="100330"/>
              <wp:wrapNone/>
              <wp:docPr id="5" name="Shape 5"/>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2025-3253</w:t>
                          </w:r>
                        </w:p>
                      </w:txbxContent>
                    </wps:txbx>
                    <wps:bodyPr wrap="none" lIns="0" tIns="0" rIns="0" bIns="0">
                      <a:spAutoFit/>
                    </wps:bodyPr>
                  </wps:wsp>
                </a:graphicData>
              </a:graphic>
            </wp:anchor>
          </w:drawing>
        </mc:Choice>
        <mc:Fallback>
          <w:pict>
            <v:shape id="_x0000_s1031" type="#_x0000_t202" style="position:absolute;margin-left:57.pt;margin-top:804.5pt;width:50.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2025-3253</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726440</wp:posOffset>
              </wp:positionH>
              <wp:positionV relativeFrom="page">
                <wp:posOffset>10092690</wp:posOffset>
              </wp:positionV>
              <wp:extent cx="646430" cy="100330"/>
              <wp:wrapNone/>
              <wp:docPr id="13" name="Shape 13"/>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2025-3253</w:t>
                          </w:r>
                        </w:p>
                      </w:txbxContent>
                    </wps:txbx>
                    <wps:bodyPr wrap="none" lIns="0" tIns="0" rIns="0" bIns="0">
                      <a:spAutoFit/>
                    </wps:bodyPr>
                  </wps:wsp>
                </a:graphicData>
              </a:graphic>
            </wp:anchor>
          </w:drawing>
        </mc:Choice>
        <mc:Fallback>
          <w:pict>
            <v:shape id="_x0000_s1039" type="#_x0000_t202" style="position:absolute;margin-left:57.200000000000003pt;margin-top:794.70000000000005pt;width:50.89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2025-3253</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726440</wp:posOffset>
              </wp:positionH>
              <wp:positionV relativeFrom="page">
                <wp:posOffset>10092690</wp:posOffset>
              </wp:positionV>
              <wp:extent cx="646430" cy="100330"/>
              <wp:wrapNone/>
              <wp:docPr id="19" name="Shape 19"/>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2025-3253</w:t>
                          </w:r>
                        </w:p>
                      </w:txbxContent>
                    </wps:txbx>
                    <wps:bodyPr wrap="none" lIns="0" tIns="0" rIns="0" bIns="0">
                      <a:spAutoFit/>
                    </wps:bodyPr>
                  </wps:wsp>
                </a:graphicData>
              </a:graphic>
            </wp:anchor>
          </w:drawing>
        </mc:Choice>
        <mc:Fallback>
          <w:pict>
            <v:shape id="_x0000_s1045" type="#_x0000_t202" style="position:absolute;margin-left:57.200000000000003pt;margin-top:794.70000000000005pt;width:50.899999999999999pt;height:7.9000000000000004pt;z-index:-18874405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2025-3253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3923665</wp:posOffset>
              </wp:positionH>
              <wp:positionV relativeFrom="page">
                <wp:posOffset>435610</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29" type="#_x0000_t202" style="position:absolute;margin-left:308.94999999999999pt;margin-top:34.300000000000004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3926840</wp:posOffset>
              </wp:positionH>
              <wp:positionV relativeFrom="page">
                <wp:posOffset>476250</wp:posOffset>
              </wp:positionV>
              <wp:extent cx="64135" cy="103505"/>
              <wp:wrapNone/>
              <wp:docPr id="11" name="Shape 11"/>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9.19999999999999pt;margin-top:37.5pt;width:5.04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3923665</wp:posOffset>
              </wp:positionH>
              <wp:positionV relativeFrom="page">
                <wp:posOffset>435610</wp:posOffset>
              </wp:positionV>
              <wp:extent cx="67310" cy="103505"/>
              <wp:wrapNone/>
              <wp:docPr id="15" name="Shape 1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8.94999999999999pt;margin-top:34.300000000000004pt;width:5.29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3926840</wp:posOffset>
              </wp:positionH>
              <wp:positionV relativeFrom="page">
                <wp:posOffset>476250</wp:posOffset>
              </wp:positionV>
              <wp:extent cx="64135" cy="103505"/>
              <wp:wrapNone/>
              <wp:docPr id="17" name="Shape 17"/>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9.19999999999999pt;margin-top:37.5pt;width:5.0499999999999998pt;height:8.1500000000000004pt;z-index:-18874405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22">
    <w:name w:val="Подпись к картинке_"/>
    <w:basedOn w:val="DefaultParagraphFont"/>
    <w:link w:val="Style21"/>
    <w:rPr>
      <w:rFonts w:ascii="Times New Roman" w:eastAsia="Times New Roman" w:hAnsi="Times New Roman" w:cs="Times New Roman"/>
      <w:b w:val="0"/>
      <w:bCs w:val="0"/>
      <w:i w:val="0"/>
      <w:iCs w:val="0"/>
      <w:smallCaps w:val="0"/>
      <w:strike w:val="0"/>
      <w:color w:val="242424"/>
      <w:sz w:val="12"/>
      <w:szCs w:val="12"/>
      <w:u w:val="none"/>
    </w:rPr>
  </w:style>
  <w:style w:type="character" w:customStyle="1" w:styleId="CharStyle27">
    <w:name w:val="Основной текст (2)_"/>
    <w:basedOn w:val="DefaultParagraphFont"/>
    <w:link w:val="Style26"/>
    <w:rPr>
      <w:rFonts w:ascii="Arial" w:eastAsia="Arial" w:hAnsi="Arial" w:cs="Arial"/>
      <w:b w:val="0"/>
      <w:bCs w:val="0"/>
      <w:i w:val="0"/>
      <w:iCs w:val="0"/>
      <w:smallCaps w:val="0"/>
      <w:strike w:val="0"/>
      <w:color w:val="626262"/>
      <w:sz w:val="12"/>
      <w:szCs w:val="12"/>
      <w:u w:val="none"/>
    </w:rPr>
  </w:style>
  <w:style w:type="character" w:customStyle="1" w:styleId="CharStyle34">
    <w:name w:val="Основной текст (4)_"/>
    <w:basedOn w:val="DefaultParagraphFont"/>
    <w:link w:val="Style3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5">
    <w:name w:val="Основной текст"/>
    <w:basedOn w:val="Normal"/>
    <w:link w:val="CharStyle6"/>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2"/>
    <w:basedOn w:val="Normal"/>
    <w:link w:val="CharStyle12"/>
    <w:pPr>
      <w:widowControl w:val="0"/>
      <w:shd w:val="clear" w:color="auto" w:fill="auto"/>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5">
    <w:name w:val="Заголовок №1"/>
    <w:basedOn w:val="Normal"/>
    <w:link w:val="CharStyle16"/>
    <w:pPr>
      <w:widowControl w:val="0"/>
      <w:shd w:val="clear" w:color="auto" w:fill="auto"/>
      <w:spacing w:after="720"/>
      <w:ind w:firstLine="360"/>
      <w:outlineLvl w:val="0"/>
    </w:pPr>
    <w:rPr>
      <w:rFonts w:ascii="Arial" w:eastAsia="Arial" w:hAnsi="Arial" w:cs="Arial"/>
      <w:b w:val="0"/>
      <w:bCs w:val="0"/>
      <w:i w:val="0"/>
      <w:iCs w:val="0"/>
      <w:smallCaps w:val="0"/>
      <w:strike w:val="0"/>
      <w:sz w:val="34"/>
      <w:szCs w:val="34"/>
      <w:u w:val="none"/>
    </w:rPr>
  </w:style>
  <w:style w:type="paragraph" w:customStyle="1" w:styleId="Style21">
    <w:name w:val="Подпись к картинке"/>
    <w:basedOn w:val="Normal"/>
    <w:link w:val="CharStyle22"/>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42424"/>
      <w:sz w:val="12"/>
      <w:szCs w:val="12"/>
      <w:u w:val="none"/>
    </w:rPr>
  </w:style>
  <w:style w:type="paragraph" w:customStyle="1" w:styleId="Style26">
    <w:name w:val="Основной текст (2)"/>
    <w:basedOn w:val="Normal"/>
    <w:link w:val="CharStyle27"/>
    <w:pPr>
      <w:widowControl w:val="0"/>
      <w:shd w:val="clear" w:color="auto" w:fill="auto"/>
      <w:ind w:left="3820"/>
    </w:pPr>
    <w:rPr>
      <w:rFonts w:ascii="Arial" w:eastAsia="Arial" w:hAnsi="Arial" w:cs="Arial"/>
      <w:b w:val="0"/>
      <w:bCs w:val="0"/>
      <w:i w:val="0"/>
      <w:iCs w:val="0"/>
      <w:smallCaps w:val="0"/>
      <w:strike w:val="0"/>
      <w:color w:val="626262"/>
      <w:sz w:val="12"/>
      <w:szCs w:val="12"/>
      <w:u w:val="none"/>
    </w:rPr>
  </w:style>
  <w:style w:type="paragraph" w:customStyle="1" w:styleId="Style33">
    <w:name w:val="Основной текст (4)"/>
    <w:basedOn w:val="Normal"/>
    <w:link w:val="CharStyle34"/>
    <w:pPr>
      <w:widowControl w:val="0"/>
      <w:shd w:val="clear" w:color="auto" w:fill="auto"/>
      <w:spacing w:after="32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header" Target="header5.xml"/><Relationship Id="rId14" Type="http://schemas.openxmlformats.org/officeDocument/2006/relationships/footer" Target="footer5.xml"/><Relationship Id="rId15" Type="http://schemas.openxmlformats.org/officeDocument/2006/relationships/image" Target="media/image1.jpeg"/><Relationship Id="rId16" Type="http://schemas.openxmlformats.org/officeDocument/2006/relationships/image" Target="media/image1.jpeg" TargetMode="External"/><Relationship Id="rId17" Type="http://schemas.openxmlformats.org/officeDocument/2006/relationships/image" Target="media/image2.jpeg"/><Relationship Id="rId18" Type="http://schemas.openxmlformats.org/officeDocument/2006/relationships/image" Target="media/image2.jpeg" TargetMode="External"/><Relationship Id="rId19" Type="http://schemas.openxmlformats.org/officeDocument/2006/relationships/image" Target="media/image3.jpeg"/><Relationship Id="rId20" Type="http://schemas.openxmlformats.org/officeDocument/2006/relationships/image" Target="media/image3.jpeg" TargetMode="External"/></Relationships>
</file>