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1016000</wp:posOffset>
                </wp:positionH>
                <wp:positionV relativeFrom="paragraph">
                  <wp:posOffset>60960</wp:posOffset>
                </wp:positionV>
                <wp:extent cx="2045335" cy="30162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80.pt;margin-top:4.7999999999999998pt;width:161.05000000000001pt;height:23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62" w:right="1088" w:bottom="621" w:left="64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«ММКЦ «Коммунарка» ДЗМ»</w:t>
      </w:r>
    </w:p>
    <w:p>
      <w:pPr>
        <w:pStyle w:val="Style2"/>
        <w:keepNext w:val="0"/>
        <w:keepLines w:val="0"/>
        <w:framePr w:w="1411" w:h="240" w:wrap="none" w:vAnchor="text" w:hAnchor="page" w:x="2513" w:y="1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framePr w:w="3413" w:h="394" w:wrap="none" w:vAnchor="text" w:hAnchor="page" w:x="640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ттсс-хакирИ@хдгамто8.ги</w:t>
      </w:r>
    </w:p>
    <w:p>
      <w:pPr>
        <w:widowControl w:val="0"/>
        <w:spacing w:after="39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2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1684020</wp:posOffset>
                </wp:positionH>
                <wp:positionV relativeFrom="paragraph">
                  <wp:posOffset>12700</wp:posOffset>
                </wp:positionV>
                <wp:extent cx="722630" cy="15240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263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32.59999999999999pt;margin-top:1.pt;width:56.899999999999999pt;height:12.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1088" w:bottom="621" w:left="64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«Сигма-Мед»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4067175</wp:posOffset>
                </wp:positionH>
                <wp:positionV relativeFrom="paragraph">
                  <wp:posOffset>176530</wp:posOffset>
                </wp:positionV>
                <wp:extent cx="1807210" cy="25273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072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1пес1мд1па26@уа11с1е.х.П1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20.25pt;margin-top:13.9pt;width:142.30000000000001pt;height:19.900000000000002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1пес1мд1па26@уа11с1е.х.П1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495" w:bottom="621" w:left="1106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1о77@Еа8.еоу.п1</w:t>
      </w:r>
    </w:p>
    <w:p>
      <w:pPr>
        <w:pStyle w:val="Style11"/>
        <w:keepNext/>
        <w:keepLines/>
        <w:framePr w:w="1416" w:h="365" w:wrap="none" w:vAnchor="text" w:hAnchor="page" w:x="1280" w:y="21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30.01.2025</w:t>
      </w:r>
      <w:bookmarkEnd w:id="0"/>
      <w:r>
        <w:fldChar w:fldCharType="end"/>
      </w:r>
    </w:p>
    <w:p>
      <w:pPr>
        <w:pStyle w:val="Style11"/>
        <w:keepNext/>
        <w:keepLines/>
        <w:framePr w:w="1728" w:h="365" w:wrap="none" w:vAnchor="text" w:hAnchor="page" w:x="31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3431/25</w:t>
      </w:r>
      <w:bookmarkEnd w:id="2"/>
    </w:p>
    <w:p>
      <w:pPr>
        <w:widowControl w:val="0"/>
        <w:spacing w:after="36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2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54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На№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№077/06/106-1124/2025 о нарушении</w:t>
        <w:br/>
        <w:t>законодательства о контрактной системе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6402070</wp:posOffset>
                </wp:positionH>
                <wp:positionV relativeFrom="paragraph">
                  <wp:posOffset>38100</wp:posOffset>
                </wp:positionV>
                <wp:extent cx="798830" cy="19812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883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Москва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04.10000000000002pt;margin-top:3.pt;width:62.899999999999999pt;height:15.6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Москва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30.01.2025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С.И. Казарина,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 Мацневой,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</w:t>
        <w:softHyphen/>
        <w:t>конференц-связи) при участии представителя ГБУЗ «ММКЦ «Коммунарка» ДЗМ»: Дружининой О.В. (дов.№б/н от 13.09.2024),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«Сигма-Мед»,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«Сигма-Мед» (далее — Заявитель) на действия ГБУЗ «ММКЦ «Коммунарка» ДЗМ» (далее — Заказчик) при проведении запроса котировок в электронной форме на право заключения государственного контракта на поставку изделий медицинского назначения «Соединитель для дыхательного контура, одноразового использования» (Закупка №0373200087825000008) (далее - запрос котировок) в соответствии с Федеральным законом от 05.04.2013 №44-ФЗ «О контрактной системе в сфере закупок товаров, работ, услуг для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  <w:rPr>
          <w:sz w:val="28"/>
          <w:szCs w:val="28"/>
        </w:rPr>
      </w:pPr>
      <w:bookmarkStart w:id="4" w:name="bookmark4"/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ru-RU" w:eastAsia="ru-RU" w:bidi="ru-RU"/>
        </w:rPr>
        <w:t>||||||||||||||||||||||||||||</w:t>
      </w:r>
      <w:bookmarkEnd w:id="4"/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ru-RU" w:eastAsia="ru-RU" w:bidi="ru-RU"/>
        </w:rPr>
        <w:t xml:space="preserve"> </w:t>
      </w:r>
      <w:r>
        <w:rPr>
          <w:rStyle w:val="CharStyle6"/>
        </w:rPr>
        <w:t>обеспечения государственных и муниципальных нужд» (далее - Закон о контрактной системе),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запроса котировок.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в составе извещения Заказчиком размещено ненадлежащее обоснование установления дополнительных требований к закупаемым изделиям.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6" w:right="535" w:bottom="773" w:left="110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Комиссией Управления определено, что в описании объекта закупки, размещенном Заказчиком в электронном документе «Техническое задание», Заказчиком установлены требования к характеристикам закупаемых изделий «Соединитель для дыхательного контура, одноразового использования», так, например по п.1 «Соединитель для дыхательного контура, одноразового использования», при этом в разделе «Обоснование дополнительных характеристик» указано: «В связи с отсутствием характеристик и их значений в описании товара, установленных в каталоге товаров, работ и услуг (КТРУ) и необходимостью полного и объективного описания объекта закупки с учетом статьи 33 Федерального закона от 05 апреля 2013 года № 44-ФЗ «О контрактной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2025-4088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системе в сфере закупок товаров, работ, услуг для обеспечения государственных и муниципальных нужд», заказчик применяет дополнительное техническое описание объекта закупки».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— правила формирования КТРУ) и Правила использования каталога товаров, работ, услуг для обеспечения государственных и муниципальных нужд (далее — Правила использования КТРУ).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п.2 Правила использования КТРУ каталог используется заказчиками в целях обеспечения применения информации о товарах, работах, услугах, в том числе в: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извещении об осуществлении закупки;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приглашении принять участие в определении поставщика (подрядчика, исполнителя) (далее — приглашение);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6" w:val="left"/>
          <w:tab w:pos="1430" w:val="left"/>
          <w:tab w:pos="10190" w:val="righ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документации о закупке (в случае если</w:t>
        <w:tab/>
        <w:t>Федеральным законом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предусмотрена документация о закупке);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6" w:val="left"/>
          <w:tab w:pos="1430" w:val="left"/>
        </w:tabs>
        <w:bidi w:val="0"/>
        <w:spacing w:before="0" w:after="4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контракте;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96" w:val="left"/>
          <w:tab w:pos="1430" w:val="left"/>
        </w:tabs>
        <w:bidi w:val="0"/>
        <w:spacing w:before="0" w:after="4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реестре контрактов, заключенных заказчиками.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п.4 Правил использования КТРУ Заказчики обязаны применять информацию, включенную в позицию каталога в соответствии с пп.«б» - «г» и «е» - «з» п.10 Правил формирования КТРУ.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П.5 Правил использования КТРУ в том числе определено, что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ст.33 Закона о контрактной системе, которые не предусмотрены в позиции каталога.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П.6 Правил использования КТРУ установлено, что в случае предоставления дополнительной информации, предусмотренной п.5 Правил использования КТРУ, заказчик обязан включить в описание товара, работы, услуги обоснование необходимости использования такой информации (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наличии описания товара, работы, услуги в позиции каталога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извещении об осуществлении закупки Заказчиком указано на применение позиции каталога товаров, работ, услуг для обеспечения государственных и муниципальных нужд (далее - КТРУ) 32.50.50.190-00001297 «Соединитель для дыхательного контура, одноразового использования».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оспариваемые требования установлены Заказчиком в соответствии с потребностью учреждения, при этом в используемой Заказчиком позиции КТРУ отсутствует описание товара, в связи с чем требования к характеристикам изделий установлены Заказчиком в соответствии со ст.33 Закона о контрактной системе, что не противоречит Правилам использования КТРУ.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Комиссия Управления отмечает следующее.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пп.«г» п.10 Правил формирования КТРУ в позицию каталога включается информация, содержащая описание товара, работы, услуги, если такое описание сформировано в соответствии с п.13 Правил формирования КТРУ.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п.13 Правил формирования КТРУ в описание товара, работы, услуги в соответствии с требованиями ст.33 Закона о контрактной системе включается в том числе потребительские свойства и иные характеристики товара, работы, услуги, в том числе функциональные, технические, качественные характеристики, эксплуатационные характеристики (при необходимости), сформированные с учетом следующих сведений: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1" w:val="left"/>
        </w:tabs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случае если указанные характеристики имеют количественную оценку, то используются единицы измерения в соответствии с ОКЕИ. При отсутствии в ОКЕИ единицы измерения, в отношении которой уполномоченным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органом принято решение о включении в описание товара, работы, услуги, уполномоченный орган направляет в федеральный орган исполнительной власти, обеспечивающий разработку, ведение и применение ОКЕИ, обращение о включении такой единицы измерения в ОКЕИ. При этом до включения соответствующей единицы измерения в ОКЕИ такая единица измерения включается в описание товара, работы, услуги и считается временным значением;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отношении каждой характеристики, имеющей количественную оценку, указывается ее конкретное значение, или исчерпывающий перечень конкретных значений, или диапазоны допустимых значений (минимально либо максимально допустимые значения), или неизменяемые значения, в том числе с учетом требований к товару, работе, услуге, установленных в соответствии со ст.19 Закона о контрактной системе.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отношении каждой характеристики, не имеющей количественной оценки, указывается исчерпывающий перечень соответствующих свойств товара, работы, услуги, в том числе с учетом требований к объектам закупки, установленных в соответствии со ст.19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вышеизложенного Комиссия Управления приходит к выводу, что обоснование дополнительных требований к товару, предусмотренное п.6 Правил использования КТРУ, подлежит указанию заказчиком в извещении в случае, если используемая заказчиком позиция КТРУ содержит описание товара, предусмотренное пп.«г» п.10 Правил формирования КТРУ.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используемая Заказчиком при описании закупаемых изделий позиция КТРУ 32.50.50.190-00001297 «Соединитель для дыхательного контура, одноразового использования» не содержит в своем составе описание изделия, предусмотренное пп.«г» п.10 Правил формирования КТРУ, в связи с чем у Заказчика отсутствует обязанность размещения в извещении обоснования использования каких-либо требований к изделиям, в том числе, установленных на основании ст. 33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указание в описании объекта закупки оспариваемого обоснования использования требований к характеристикам закупаемых изделий, не противоречит п.6 Правил использования КТРУ, так как, в рассматриваемом случае, п.6 Правил использования КТРУ не подлежит применению.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выводу, что доводы жалобы не нашли своего подтверждения и являются необоснованными.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«Сигма-Мед» на действия ГБУЗ «ММКЦ «Коммунарка» ДЗМ» необоснованной.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ограничения, наложенные на определение поставщика (подрядчика, исполнителя).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58" w:right="535" w:bottom="1278" w:left="1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46100" distB="219075" distL="0" distR="0" simplePos="0" relativeHeight="125829386" behindDoc="0" locked="0" layoutInCell="1" allowOverlap="1">
                <wp:simplePos x="0" y="0"/>
                <wp:positionH relativeFrom="page">
                  <wp:posOffset>730250</wp:posOffset>
                </wp:positionH>
                <wp:positionV relativeFrom="paragraph">
                  <wp:posOffset>546100</wp:posOffset>
                </wp:positionV>
                <wp:extent cx="189611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5pt;margin-top:43.pt;width:149.30000000000001pt;height:19.699999999999999pt;z-index:-125829367;mso-wrap-distance-left:0;mso-wrap-distance-top:43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15950" distB="0" distL="0" distR="1789430" simplePos="0" relativeHeight="125829388" behindDoc="0" locked="0" layoutInCell="1" allowOverlap="1">
            <wp:simplePos x="0" y="0"/>
            <wp:positionH relativeFrom="page">
              <wp:posOffset>3101340</wp:posOffset>
            </wp:positionH>
            <wp:positionV relativeFrom="paragraph">
              <wp:posOffset>615950</wp:posOffset>
            </wp:positionV>
            <wp:extent cx="353695" cy="40259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3519170</wp:posOffset>
                </wp:positionH>
                <wp:positionV relativeFrom="paragraph">
                  <wp:posOffset>707390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10000000000002pt;margin-top:55.70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46100" distB="219075" distL="0" distR="0" simplePos="0" relativeHeight="125829389" behindDoc="0" locked="0" layoutInCell="1" allowOverlap="1">
                <wp:simplePos x="0" y="0"/>
                <wp:positionH relativeFrom="page">
                  <wp:posOffset>6179820</wp:posOffset>
                </wp:positionH>
                <wp:positionV relativeFrom="paragraph">
                  <wp:posOffset>546100</wp:posOffset>
                </wp:positionV>
                <wp:extent cx="102997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6.60000000000002pt;margin-top:43.pt;width:81.100000000000009pt;height:19.699999999999999pt;z-index:-125829364;mso-wrap-distance-left:0;mso-wrap-distance-top:43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000590946031СЕ073ВЕ5С506ЕЕ7501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91" behindDoc="0" locked="0" layoutInCell="1" allowOverlap="1">
            <wp:simplePos x="0" y="0"/>
            <wp:positionH relativeFrom="page">
              <wp:posOffset>3068320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3564890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0.69999999999999pt;margin-top:36.550000000000004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3519170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10000000000002pt;margin-top:12.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Матюшенко Александр Александрович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2Е366ЕОЗОЕЕ902О8968ЕА4В2С7О60465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13.08.2025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92" behindDoc="0" locked="0" layoutInCell="1" allowOverlap="1">
            <wp:simplePos x="0" y="0"/>
            <wp:positionH relativeFrom="page">
              <wp:posOffset>3068320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3564890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0.69999999999999pt;margin-top:36.550000000000004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3519170</wp:posOffset>
                </wp:positionH>
                <wp:positionV relativeFrom="paragraph">
                  <wp:posOffset>150495</wp:posOffset>
                </wp:positionV>
                <wp:extent cx="1725295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10000000000002pt;margin-top:11.85pt;width:135.84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00803Е81</w:t>
      </w:r>
      <w:r>
        <w:rPr>
          <w:color w:val="474747"/>
          <w:spacing w:val="0"/>
          <w:w w:val="100"/>
          <w:position w:val="0"/>
          <w:shd w:val="clear" w:color="auto" w:fill="auto"/>
          <w:lang w:val="ru-RU" w:eastAsia="ru-RU" w:bidi="ru-RU"/>
        </w:rPr>
        <w:t>769ОЕ8688ОО1Е612СЗС6В74577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7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7474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64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2025-4088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0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2025-4088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10092690</wp:posOffset>
              </wp:positionV>
              <wp:extent cx="64643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2025-4088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800000000000004pt;margin-top:794.70000000000005pt;width:50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2025-4088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427355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309.15000000000003pt;margin-top:33.64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3921760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8.80000000000001pt;margin-top:37.5pt;width:5.0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6">
    <w:name w:val="Основной текст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8">
    <w:name w:val="Колонтитул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5">
    <w:name w:val="Основной текст (5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616161"/>
      <w:sz w:val="12"/>
      <w:szCs w:val="12"/>
      <w:u w:val="none"/>
    </w:rPr>
  </w:style>
  <w:style w:type="character" w:customStyle="1" w:styleId="CharStyle33">
    <w:name w:val="Основной текст (4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auto"/>
      <w:spacing w:line="25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7">
    <w:name w:val="Колонтитул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90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4">
    <w:name w:val="Основной текст (5)"/>
    <w:basedOn w:val="Normal"/>
    <w:link w:val="CharStyle25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16161"/>
      <w:sz w:val="12"/>
      <w:szCs w:val="12"/>
      <w:u w:val="none"/>
    </w:rPr>
  </w:style>
  <w:style w:type="paragraph" w:customStyle="1" w:styleId="Style32">
    <w:name w:val="Основной текст (4)"/>
    <w:basedOn w:val="Normal"/>
    <w:link w:val="CharStyle33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image" Target="media/image1.jpeg"/><Relationship Id="rId12" Type="http://schemas.openxmlformats.org/officeDocument/2006/relationships/image" Target="media/image1.jpeg" TargetMode="Externa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/Relationships>
</file>