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66" w:after="8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84"/>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178"/>
        <w:ind w:left="0" w:right="0" w:firstLine="0"/>
      </w:pPr>
      <w:r>
        <w:rPr>
          <w:lang w:val="ru-RU" w:eastAsia="ru-RU" w:bidi="ru-RU"/>
          <w:w w:val="100"/>
          <w:spacing w:val="0"/>
          <w:color w:val="000000"/>
          <w:position w:val="0"/>
        </w:rPr>
        <w:t xml:space="preserve">пр. Ворошиловский, 2/2. офис 403 г. Ростов-на-Дон\\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9"/>
        <w:widowControl w:val="0"/>
        <w:keepNext/>
        <w:keepLines/>
        <w:shd w:val="clear" w:color="auto" w:fill="auto"/>
        <w:bidi w:val="0"/>
        <w:spacing w:before="0" w:after="204" w:line="340" w:lineRule="exact"/>
        <w:ind w:left="220" w:right="0" w:firstLine="0"/>
      </w:pPr>
      <w:bookmarkStart w:id="0" w:name="bookmark0"/>
      <w:r>
        <w:rPr>
          <w:rStyle w:val="CharStyle11"/>
          <w:i w:val="0"/>
          <w:iCs w:val="0"/>
        </w:rPr>
        <w:t xml:space="preserve">/#. </w:t>
      </w:r>
      <w:r>
        <w:rPr>
          <w:rStyle w:val="CharStyle12"/>
          <w:i/>
          <w:iCs/>
        </w:rPr>
        <w:t>Г/.ШХ</w:t>
      </w:r>
      <w:r>
        <w:rPr>
          <w:rStyle w:val="CharStyle13"/>
          <w:i w:val="0"/>
          <w:iCs w:val="0"/>
        </w:rPr>
        <w:t xml:space="preserve"> № </w:t>
      </w:r>
      <w:r>
        <w:rPr>
          <w:rStyle w:val="CharStyle12"/>
          <w:i/>
          <w:iCs/>
        </w:rPr>
        <w:t>ШЗЗ/ёЗ</w:t>
      </w:r>
      <w:bookmarkEnd w:id="0"/>
    </w:p>
    <w:p>
      <w:pPr>
        <w:pStyle w:val="Style14"/>
        <w:tabs>
          <w:tab w:leader="none" w:pos="2585" w:val="right"/>
        </w:tabs>
        <w:widowControl w:val="0"/>
        <w:keepNext w:val="0"/>
        <w:keepLines w:val="0"/>
        <w:shd w:val="clear" w:color="auto" w:fill="auto"/>
        <w:bidi w:val="0"/>
        <w:spacing w:before="0" w:after="0" w:line="220" w:lineRule="exact"/>
        <w:ind w:left="540" w:right="0" w:firstLine="0"/>
      </w:pPr>
      <w:r>
        <w:rPr>
          <w:lang w:val="ru-RU" w:eastAsia="ru-RU" w:bidi="ru-RU"/>
          <w:w w:val="100"/>
          <w:spacing w:val="0"/>
          <w:color w:val="000000"/>
          <w:position w:val="0"/>
        </w:rPr>
        <w:t>На №</w:t>
        <w:tab/>
        <w:t>от</w:t>
      </w:r>
    </w:p>
    <w:p>
      <w:pPr>
        <w:pStyle w:val="Style16"/>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ИП Стукопин Д.А.</w:t>
      </w:r>
    </w:p>
    <w:p>
      <w:pPr>
        <w:pStyle w:val="Style16"/>
        <w:widowControl w:val="0"/>
        <w:keepNext w:val="0"/>
        <w:keepLines w:val="0"/>
        <w:shd w:val="clear" w:color="auto" w:fill="auto"/>
        <w:bidi w:val="0"/>
        <w:jc w:val="left"/>
        <w:spacing w:before="0" w:after="0" w:line="260" w:lineRule="exact"/>
        <w:ind w:left="40" w:right="0" w:firstLine="0"/>
      </w:pPr>
      <w:r>
        <w:rPr>
          <w:lang w:val="ru-RU" w:eastAsia="ru-RU" w:bidi="ru-RU"/>
          <w:w w:val="100"/>
          <w:spacing w:val="0"/>
          <w:color w:val="000000"/>
          <w:position w:val="0"/>
        </w:rPr>
        <w:t>(далее - Заявитель )</w:t>
      </w:r>
    </w:p>
    <w:p>
      <w:pPr>
        <w:pStyle w:val="Style18"/>
        <w:widowControl w:val="0"/>
        <w:keepNext w:val="0"/>
        <w:keepLines w:val="0"/>
        <w:shd w:val="clear" w:color="auto" w:fill="auto"/>
        <w:bidi w:val="0"/>
        <w:jc w:val="left"/>
        <w:spacing w:before="0" w:after="303"/>
        <w:ind w:left="40" w:right="660" w:firstLine="0"/>
      </w:pPr>
      <w:r>
        <w:rPr>
          <w:lang w:val="ru-RU" w:eastAsia="ru-RU" w:bidi="ru-RU"/>
          <w:w w:val="100"/>
          <w:spacing w:val="0"/>
          <w:color w:val="000000"/>
          <w:position w:val="0"/>
        </w:rPr>
        <w:t xml:space="preserve">347180, Ростовская область, ст. Советская, ул. Лесхозная, 8 эл. почта: </w:t>
      </w:r>
      <w:r>
        <w:fldChar w:fldCharType="begin"/>
      </w:r>
      <w:r>
        <w:rPr>
          <w:color w:val="000000"/>
        </w:rPr>
        <w:instrText> HYPERLINK "mailto:stykopin@mail.ru" </w:instrText>
      </w:r>
      <w:r>
        <w:fldChar w:fldCharType="separate"/>
      </w:r>
      <w:r>
        <w:rPr>
          <w:rStyle w:val="Hyperlink"/>
          <w:lang w:val="en-US" w:eastAsia="en-US" w:bidi="en-US"/>
          <w:w w:val="100"/>
          <w:spacing w:val="0"/>
          <w:position w:val="0"/>
        </w:rPr>
        <w:t>stykopin@mail.ru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89054524619</w:t>
      </w:r>
    </w:p>
    <w:p>
      <w:pPr>
        <w:pStyle w:val="Style16"/>
        <w:widowControl w:val="0"/>
        <w:keepNext w:val="0"/>
        <w:keepLines w:val="0"/>
        <w:shd w:val="clear" w:color="auto" w:fill="auto"/>
        <w:bidi w:val="0"/>
        <w:jc w:val="left"/>
        <w:spacing w:before="0" w:after="0" w:line="320" w:lineRule="exact"/>
        <w:ind w:left="40" w:right="440" w:firstLine="0"/>
      </w:pPr>
      <w:r>
        <w:rPr>
          <w:lang w:val="ru-RU" w:eastAsia="ru-RU" w:bidi="ru-RU"/>
          <w:w w:val="100"/>
          <w:spacing w:val="0"/>
          <w:color w:val="000000"/>
          <w:position w:val="0"/>
        </w:rPr>
        <w:t>Государственное бюджетное учреждение Ростовской области «Госпиталь для ветеранов войн» (далее - Заказчик)</w:t>
      </w:r>
    </w:p>
    <w:p>
      <w:pPr>
        <w:pStyle w:val="Style18"/>
        <w:widowControl w:val="0"/>
        <w:keepNext w:val="0"/>
        <w:keepLines w:val="0"/>
        <w:shd w:val="clear" w:color="auto" w:fill="auto"/>
        <w:bidi w:val="0"/>
        <w:jc w:val="left"/>
        <w:spacing w:before="0" w:after="0"/>
        <w:ind w:left="40" w:right="60" w:firstLine="0"/>
      </w:pPr>
      <w:r>
        <w:rPr>
          <w:lang w:val="ru-RU" w:eastAsia="ru-RU" w:bidi="ru-RU"/>
          <w:w w:val="100"/>
          <w:spacing w:val="0"/>
          <w:color w:val="000000"/>
          <w:position w:val="0"/>
        </w:rPr>
        <w:t>344037, Ростовская обл, г. Ростов-на- Дону,</w:t>
      </w:r>
    </w:p>
    <w:p>
      <w:pPr>
        <w:pStyle w:val="Style1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ул. 26-я линия, 27</w:t>
      </w:r>
    </w:p>
    <w:p>
      <w:pPr>
        <w:pStyle w:val="Style18"/>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 xml:space="preserve">эл. почта: </w:t>
      </w:r>
      <w:r>
        <w:fldChar w:fldCharType="begin"/>
      </w:r>
      <w:r>
        <w:rPr>
          <w:color w:val="000000"/>
        </w:rPr>
        <w:instrText> HYPERLINK "mailto:gvv-econ@inbox.ru" </w:instrText>
      </w:r>
      <w:r>
        <w:fldChar w:fldCharType="separate"/>
      </w:r>
      <w:r>
        <w:rPr>
          <w:rStyle w:val="Hyperlink"/>
          <w:lang w:val="en-US" w:eastAsia="en-US" w:bidi="en-US"/>
          <w:w w:val="100"/>
          <w:spacing w:val="0"/>
          <w:position w:val="0"/>
        </w:rPr>
        <w:t>gvv-econ@inbox.ru</w:t>
      </w:r>
      <w:r>
        <w:fldChar w:fldCharType="end"/>
      </w:r>
    </w:p>
    <w:p>
      <w:pPr>
        <w:pStyle w:val="Style18"/>
        <w:widowControl w:val="0"/>
        <w:keepNext w:val="0"/>
        <w:keepLines w:val="0"/>
        <w:shd w:val="clear" w:color="auto" w:fill="auto"/>
        <w:bidi w:val="0"/>
        <w:jc w:val="left"/>
        <w:spacing w:before="0" w:after="306"/>
        <w:ind w:left="40" w:right="0" w:firstLine="0"/>
      </w:pPr>
      <w:r>
        <w:rPr>
          <w:lang w:val="ru-RU" w:eastAsia="ru-RU" w:bidi="ru-RU"/>
          <w:w w:val="100"/>
          <w:spacing w:val="0"/>
          <w:color w:val="000000"/>
          <w:position w:val="0"/>
        </w:rPr>
        <w:t>тел.</w:t>
      </w:r>
      <w:r>
        <w:rPr>
          <w:rStyle w:val="CharStyle20"/>
          <w:i w:val="0"/>
          <w:iCs w:val="0"/>
        </w:rPr>
        <w:t xml:space="preserve"> +7 </w:t>
      </w:r>
      <w:r>
        <w:rPr>
          <w:lang w:val="ru-RU" w:eastAsia="ru-RU" w:bidi="ru-RU"/>
          <w:w w:val="100"/>
          <w:spacing w:val="0"/>
          <w:color w:val="000000"/>
          <w:position w:val="0"/>
        </w:rPr>
        <w:t>(863) 2517872</w:t>
      </w:r>
    </w:p>
    <w:p>
      <w:pPr>
        <w:pStyle w:val="Style16"/>
        <w:widowControl w:val="0"/>
        <w:keepNext w:val="0"/>
        <w:keepLines w:val="0"/>
        <w:shd w:val="clear" w:color="auto" w:fill="auto"/>
        <w:bidi w:val="0"/>
        <w:jc w:val="left"/>
        <w:spacing w:before="0" w:after="0" w:line="317" w:lineRule="exact"/>
        <w:ind w:left="40" w:right="60" w:firstLine="0"/>
      </w:pPr>
      <w:r>
        <w:rPr>
          <w:lang w:val="ru-RU" w:eastAsia="ru-RU" w:bidi="ru-RU"/>
          <w:w w:val="100"/>
          <w:spacing w:val="0"/>
          <w:color w:val="000000"/>
          <w:position w:val="0"/>
        </w:rPr>
        <w:t>Правительство Ростовской области (далее - Привлеченное лицо)</w:t>
      </w:r>
    </w:p>
    <w:p>
      <w:pPr>
        <w:pStyle w:val="Style18"/>
        <w:widowControl w:val="0"/>
        <w:keepNext w:val="0"/>
        <w:keepLines w:val="0"/>
        <w:shd w:val="clear" w:color="auto" w:fill="auto"/>
        <w:bidi w:val="0"/>
        <w:jc w:val="left"/>
        <w:spacing w:before="0" w:after="297" w:line="317" w:lineRule="exact"/>
        <w:ind w:left="40" w:right="60" w:firstLine="0"/>
      </w:pPr>
      <w:r>
        <w:rPr>
          <w:lang w:val="ru-RU" w:eastAsia="ru-RU" w:bidi="ru-RU"/>
          <w:w w:val="100"/>
          <w:spacing w:val="0"/>
          <w:color w:val="000000"/>
          <w:position w:val="0"/>
        </w:rPr>
        <w:t>344050, г. Ростов-на-Дону, ул. Социалистическая, д. 112</w:t>
      </w:r>
    </w:p>
    <w:p>
      <w:pPr>
        <w:pStyle w:val="Style16"/>
        <w:widowControl w:val="0"/>
        <w:keepNext w:val="0"/>
        <w:keepLines w:val="0"/>
        <w:shd w:val="clear" w:color="auto" w:fill="auto"/>
        <w:bidi w:val="0"/>
        <w:jc w:val="left"/>
        <w:spacing w:before="0" w:after="0" w:line="320" w:lineRule="exact"/>
        <w:ind w:left="40" w:right="0" w:firstLine="0"/>
      </w:pPr>
      <w:r>
        <w:rPr>
          <w:lang w:val="ru-RU" w:eastAsia="ru-RU" w:bidi="ru-RU"/>
          <w:w w:val="100"/>
          <w:spacing w:val="0"/>
          <w:color w:val="000000"/>
          <w:position w:val="0"/>
        </w:rPr>
        <w:t>АО ’’РАД”</w:t>
      </w:r>
    </w:p>
    <w:p>
      <w:pPr>
        <w:pStyle w:val="Style16"/>
        <w:widowControl w:val="0"/>
        <w:keepNext w:val="0"/>
        <w:keepLines w:val="0"/>
        <w:shd w:val="clear" w:color="auto" w:fill="auto"/>
        <w:bidi w:val="0"/>
        <w:jc w:val="left"/>
        <w:spacing w:before="0" w:after="0" w:line="320" w:lineRule="exact"/>
        <w:ind w:left="40" w:right="60" w:firstLine="0"/>
      </w:pPr>
      <w:r>
        <w:rPr>
          <w:lang w:val="ru-RU" w:eastAsia="ru-RU" w:bidi="ru-RU"/>
          <w:w w:val="100"/>
          <w:spacing w:val="0"/>
          <w:color w:val="000000"/>
          <w:position w:val="0"/>
        </w:rPr>
        <w:t>(далее - Оператор электронной площадки)</w:t>
      </w:r>
    </w:p>
    <w:p>
      <w:pPr>
        <w:pStyle w:val="Style18"/>
        <w:widowControl w:val="0"/>
        <w:keepNext w:val="0"/>
        <w:keepLines w:val="0"/>
        <w:shd w:val="clear" w:color="auto" w:fill="auto"/>
        <w:bidi w:val="0"/>
        <w:jc w:val="left"/>
        <w:spacing w:before="0" w:after="0" w:line="320" w:lineRule="exact"/>
        <w:ind w:left="40" w:right="60" w:firstLine="0"/>
        <w:sectPr>
          <w:footnotePr>
            <w:pos w:val="pageBottom"/>
            <w:numFmt w:val="decimal"/>
            <w:numRestart w:val="continuous"/>
          </w:footnotePr>
          <w:type w:val="continuous"/>
          <w:pgSz w:w="11906" w:h="16838"/>
          <w:pgMar w:top="51" w:left="801" w:right="1190" w:bottom="83" w:header="0" w:footer="3" w:gutter="0"/>
          <w:rtlGutter w:val="0"/>
          <w:cols w:num="2" w:space="512"/>
          <w:noEndnote/>
          <w:docGrid w:linePitch="360"/>
        </w:sectPr>
      </w:pPr>
      <w:r>
        <w:rPr>
          <w:lang w:val="ru-RU" w:eastAsia="ru-RU" w:bidi="ru-RU"/>
          <w:w w:val="100"/>
          <w:spacing w:val="0"/>
          <w:color w:val="000000"/>
          <w:position w:val="0"/>
        </w:rPr>
        <w:t xml:space="preserve">190000, Санкт-Петербург, Гривцова пер., д. 5, лит. В эл. ресурс: </w:t>
      </w:r>
      <w:r>
        <w:fldChar w:fldCharType="begin"/>
      </w:r>
      <w:r>
        <w:rPr>
          <w:color w:val="000000"/>
        </w:rPr>
        <w:instrText> HYPERLINK "http://www.auction-house.ru" </w:instrText>
      </w:r>
      <w:r>
        <w:fldChar w:fldCharType="separate"/>
      </w:r>
      <w:r>
        <w:rPr>
          <w:rStyle w:val="Hyperlink"/>
          <w:lang w:val="en-US" w:eastAsia="en-US" w:bidi="en-US"/>
          <w:w w:val="100"/>
          <w:spacing w:val="0"/>
          <w:position w:val="0"/>
        </w:rPr>
        <w:t>www.auction-house.ru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эл. почта: </w:t>
      </w:r>
      <w:r>
        <w:fldChar w:fldCharType="begin"/>
      </w:r>
      <w:r>
        <w:rPr>
          <w:color w:val="000000"/>
        </w:rPr>
        <w:instrText> HYPERLINK "mailto:gz@lot-online.ru" </w:instrText>
      </w:r>
      <w:r>
        <w:fldChar w:fldCharType="separate"/>
      </w:r>
      <w:r>
        <w:rPr>
          <w:rStyle w:val="Hyperlink"/>
          <w:lang w:val="en-US" w:eastAsia="en-US" w:bidi="en-US"/>
          <w:w w:val="100"/>
          <w:spacing w:val="0"/>
          <w:position w:val="0"/>
        </w:rPr>
        <w:t>gz@lot-online.ru</w:t>
      </w:r>
      <w:r>
        <w:fldChar w:fldCharType="end"/>
      </w:r>
    </w:p>
    <w:p>
      <w:pPr>
        <w:widowControl w:val="0"/>
        <w:spacing w:line="240" w:lineRule="exact"/>
        <w:rPr>
          <w:sz w:val="19"/>
          <w:szCs w:val="19"/>
        </w:rPr>
      </w:pP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245" w:line="260" w:lineRule="exact"/>
        <w:ind w:left="0" w:right="0" w:firstLine="0"/>
      </w:pPr>
      <w:r>
        <w:rPr>
          <w:lang w:val="ru-RU" w:eastAsia="ru-RU" w:bidi="ru-RU"/>
          <w:w w:val="100"/>
          <w:spacing w:val="0"/>
          <w:color w:val="000000"/>
          <w:position w:val="0"/>
        </w:rPr>
        <w:t>РЕШЕНИЕ</w:t>
      </w:r>
    </w:p>
    <w:p>
      <w:pPr>
        <w:pStyle w:val="Style21"/>
        <w:tabs>
          <w:tab w:leader="none" w:pos="8041" w:val="right"/>
          <w:tab w:leader="none" w:pos="9973" w:val="right"/>
        </w:tabs>
        <w:widowControl w:val="0"/>
        <w:keepNext w:val="0"/>
        <w:keepLines w:val="0"/>
        <w:shd w:val="clear" w:color="auto" w:fill="auto"/>
        <w:bidi w:val="0"/>
        <w:spacing w:before="0" w:after="194" w:line="260" w:lineRule="exact"/>
        <w:ind w:left="20" w:right="0" w:firstLine="0"/>
      </w:pPr>
      <w:r>
        <w:rPr>
          <w:lang w:val="ru-RU" w:eastAsia="ru-RU" w:bidi="ru-RU"/>
          <w:w w:val="100"/>
          <w:spacing w:val="0"/>
          <w:color w:val="000000"/>
          <w:position w:val="0"/>
        </w:rPr>
        <w:t>10.11.2017</w:t>
        <w:tab/>
        <w:t>г.</w:t>
        <w:tab/>
        <w:t>Ростов-на-Дону</w:t>
      </w:r>
    </w:p>
    <w:p>
      <w:pPr>
        <w:pStyle w:val="Style21"/>
        <w:tabs>
          <w:tab w:leader="none" w:pos="5940" w:val="left"/>
        </w:tabs>
        <w:widowControl w:val="0"/>
        <w:keepNext w:val="0"/>
        <w:keepLines w:val="0"/>
        <w:shd w:val="clear" w:color="auto" w:fill="auto"/>
        <w:bidi w:val="0"/>
        <w:spacing w:before="0" w:after="0" w:line="320" w:lineRule="exact"/>
        <w:ind w:left="720" w:right="0" w:firstLine="0"/>
      </w:pPr>
      <w:r>
        <w:rPr>
          <w:lang w:val="ru-RU" w:eastAsia="ru-RU" w:bidi="ru-RU"/>
          <w:w w:val="100"/>
          <w:spacing w:val="0"/>
          <w:color w:val="000000"/>
          <w:position w:val="0"/>
        </w:rPr>
        <w:t>Комиссия Управления Федеральной</w:t>
        <w:tab/>
        <w:t>антимонопольной службы по</w:t>
      </w:r>
    </w:p>
    <w:p>
      <w:pPr>
        <w:pStyle w:val="Style21"/>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Ростовской области (далее - Ростовское У ФАС России, Комиссия) по контролю соблюдения законодательства в сфере закупок в составе:</w:t>
      </w:r>
    </w:p>
    <w:p>
      <w:pPr>
        <w:pStyle w:val="Style21"/>
        <w:tabs>
          <w:tab w:leader="none" w:pos="9973"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Председатель Комиссии:</w:t>
        <w:tab/>
        <w:t>К.А. Коренченко,</w:t>
      </w:r>
    </w:p>
    <w:p>
      <w:pPr>
        <w:pStyle w:val="Style21"/>
        <w:tabs>
          <w:tab w:leader="none" w:pos="9454"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Члены Комиссии:</w:t>
        <w:tab/>
        <w:t>А.Д. Кравцов,</w:t>
      </w:r>
    </w:p>
    <w:p>
      <w:pPr>
        <w:pStyle w:val="Style21"/>
        <w:widowControl w:val="0"/>
        <w:keepNext w:val="0"/>
        <w:keepLines w:val="0"/>
        <w:shd w:val="clear" w:color="auto" w:fill="auto"/>
        <w:bidi w:val="0"/>
        <w:jc w:val="left"/>
        <w:spacing w:before="0" w:after="0" w:line="320" w:lineRule="exact"/>
        <w:ind w:left="7780" w:right="0" w:firstLine="0"/>
      </w:pPr>
      <w:r>
        <w:rPr>
          <w:lang w:val="ru-RU" w:eastAsia="ru-RU" w:bidi="ru-RU"/>
          <w:w w:val="100"/>
          <w:spacing w:val="0"/>
          <w:color w:val="000000"/>
          <w:position w:val="0"/>
        </w:rPr>
        <w:t>Е.А. Черняк,</w:t>
      </w:r>
    </w:p>
    <w:p>
      <w:pPr>
        <w:pStyle w:val="Style21"/>
        <w:tabs>
          <w:tab w:leader="none" w:pos="5892" w:val="right"/>
          <w:tab w:leader="none" w:pos="9454" w:val="right"/>
          <w:tab w:leader="none" w:pos="9973"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рассмотрев дело № 2171/03 по жалобе Заявителя о нарушении аукционной комиссией Заказчика при</w:t>
        <w:tab/>
        <w:t>проведении электронного</w:t>
        <w:tab/>
        <w:t>аукциона</w:t>
        <w:tab/>
        <w:t>№</w:t>
      </w:r>
    </w:p>
    <w:p>
      <w:pPr>
        <w:pStyle w:val="Style21"/>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0358200045817000191 «Капитальный ремонт кровли здания ГБУ РО «Госпиталь для ветеранов войн» (далее - аукцион) Федерального Закона от 05.04.2013г. № 44-</w:t>
      </w:r>
    </w:p>
    <w:p>
      <w:pPr>
        <w:pStyle w:val="Style23"/>
        <w:widowControl w:val="0"/>
        <w:keepNext w:val="0"/>
        <w:keepLines w:val="0"/>
        <w:shd w:val="clear" w:color="auto" w:fill="auto"/>
        <w:bidi w:val="0"/>
        <w:spacing w:before="0" w:after="205" w:line="260" w:lineRule="exact"/>
        <w:ind w:left="0" w:right="0" w:firstLine="0"/>
      </w:pPr>
      <w:r>
        <w:rPr>
          <w:lang w:val="ru-RU" w:eastAsia="ru-RU" w:bidi="ru-RU"/>
          <w:w w:val="100"/>
          <w:spacing w:val="0"/>
          <w:color w:val="000000"/>
          <w:position w:val="0"/>
        </w:rPr>
        <w:t>1</w:t>
      </w:r>
    </w:p>
    <w:p>
      <w:pPr>
        <w:pStyle w:val="Style25"/>
        <w:widowControl w:val="0"/>
        <w:keepNext/>
        <w:keepLines/>
        <w:shd w:val="clear" w:color="auto" w:fill="auto"/>
        <w:bidi w:val="0"/>
        <w:spacing w:before="0" w:after="0" w:line="360" w:lineRule="exact"/>
        <w:ind w:left="0" w:right="200" w:firstLine="0"/>
      </w:pPr>
      <w:bookmarkStart w:id="1" w:name="bookmark1"/>
      <w:r>
        <w:rPr>
          <w:lang w:val="ru-RU" w:eastAsia="ru-RU" w:bidi="ru-RU"/>
          <w:w w:val="100"/>
          <w:spacing w:val="0"/>
          <w:color w:val="000000"/>
          <w:position w:val="0"/>
        </w:rPr>
        <w:t>009775</w:t>
      </w:r>
      <w:bookmarkEnd w:id="1"/>
    </w:p>
    <w:p>
      <w:pPr>
        <w:pStyle w:val="Style21"/>
        <w:widowControl w:val="0"/>
        <w:keepNext w:val="0"/>
        <w:keepLines w:val="0"/>
        <w:shd w:val="clear" w:color="auto" w:fill="auto"/>
        <w:bidi w:val="0"/>
        <w:spacing w:before="0" w:after="351" w:line="324" w:lineRule="exact"/>
        <w:ind w:left="20" w:right="20" w:firstLine="0"/>
      </w:pPr>
      <w:r>
        <w:rPr>
          <w:lang w:val="ru-RU" w:eastAsia="ru-RU" w:bidi="ru-RU"/>
          <w:w w:val="100"/>
          <w:spacing w:val="0"/>
          <w:color w:val="000000"/>
          <w:position w:val="0"/>
        </w:rPr>
        <w:t>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Заказчика (Кудрявцевой Л.А.), в отсутствие представителя Заявителя и представителя Привлеченного лица,</w:t>
      </w:r>
    </w:p>
    <w:p>
      <w:pPr>
        <w:pStyle w:val="Style27"/>
        <w:widowControl w:val="0"/>
        <w:keepNext/>
        <w:keepLines/>
        <w:shd w:val="clear" w:color="auto" w:fill="auto"/>
        <w:bidi w:val="0"/>
        <w:spacing w:before="0" w:after="310" w:line="260" w:lineRule="exact"/>
        <w:ind w:left="0" w:right="0" w:firstLine="0"/>
      </w:pPr>
      <w:bookmarkStart w:id="2" w:name="bookmark2"/>
      <w:r>
        <w:rPr>
          <w:lang w:val="ru-RU" w:eastAsia="ru-RU" w:bidi="ru-RU"/>
          <w:w w:val="100"/>
          <w:spacing w:val="0"/>
          <w:color w:val="000000"/>
          <w:position w:val="0"/>
        </w:rPr>
        <w:t>УСТАНОВИЛА:</w:t>
      </w:r>
      <w:bookmarkEnd w:id="2"/>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 Ростовское У ФАС России поступила жалоба Заявителя на отказ в допуске к участию в аукционе.</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Заказчик в возражениях на жалобу отрицал нарушения Закона при проведении аукциона, просил признать жалобу необоснованной.</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Согласно Извещению о проведении электронного аукциона № 0358200045817000191 от 14.10.2017:</w:t>
      </w:r>
    </w:p>
    <w:p>
      <w:pPr>
        <w:pStyle w:val="Style21"/>
        <w:numPr>
          <w:ilvl w:val="0"/>
          <w:numId w:val="1"/>
        </w:numPr>
        <w:widowControl w:val="0"/>
        <w:keepNext w:val="0"/>
        <w:keepLines w:val="0"/>
        <w:shd w:val="clear" w:color="auto" w:fill="auto"/>
        <w:bidi w:val="0"/>
        <w:spacing w:before="0" w:after="0" w:line="320" w:lineRule="exact"/>
        <w:ind w:left="20" w:right="0" w:firstLine="720"/>
      </w:pPr>
      <w:r>
        <w:rPr>
          <w:lang w:val="ru-RU" w:eastAsia="ru-RU" w:bidi="ru-RU"/>
          <w:w w:val="100"/>
          <w:spacing w:val="0"/>
          <w:color w:val="000000"/>
          <w:position w:val="0"/>
        </w:rPr>
        <w:t xml:space="preserve"> начальная (максимальная) цена контракта составила 6 400 390.00 руб.;</w:t>
      </w:r>
    </w:p>
    <w:p>
      <w:pPr>
        <w:pStyle w:val="Style21"/>
        <w:numPr>
          <w:ilvl w:val="0"/>
          <w:numId w:val="1"/>
        </w:numPr>
        <w:widowControl w:val="0"/>
        <w:keepNext w:val="0"/>
        <w:keepLines w:val="0"/>
        <w:shd w:val="clear" w:color="auto" w:fill="auto"/>
        <w:bidi w:val="0"/>
        <w:spacing w:before="0" w:after="294" w:line="313" w:lineRule="exact"/>
        <w:ind w:left="20" w:right="20" w:firstLine="720"/>
      </w:pPr>
      <w:r>
        <w:rPr>
          <w:lang w:val="ru-RU" w:eastAsia="ru-RU" w:bidi="ru-RU"/>
          <w:w w:val="100"/>
          <w:spacing w:val="0"/>
          <w:color w:val="000000"/>
          <w:position w:val="0"/>
        </w:rPr>
        <w:t xml:space="preserve"> определены дата и время окончания срока подачи заявок на участие в аукционе - 30.10.2017 в 09 часов 00 минут.</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Согласно Протоколу рассмотрения первых частей заявок на участие в электронном аукционе №0358200045817000191 от 14.10.2017 по аукциону:</w:t>
      </w:r>
    </w:p>
    <w:p>
      <w:pPr>
        <w:pStyle w:val="Style21"/>
        <w:tabs>
          <w:tab w:leader="none" w:pos="6224" w:val="left"/>
        </w:tabs>
        <w:widowControl w:val="0"/>
        <w:keepNext w:val="0"/>
        <w:keepLines w:val="0"/>
        <w:shd w:val="clear" w:color="auto" w:fill="auto"/>
        <w:bidi w:val="0"/>
        <w:spacing w:before="0" w:after="0" w:line="313" w:lineRule="exact"/>
        <w:ind w:left="1180" w:right="0" w:firstLine="0"/>
      </w:pPr>
      <w:r>
        <w:rPr>
          <w:lang w:val="ru-RU" w:eastAsia="ru-RU" w:bidi="ru-RU"/>
          <w:w w:val="100"/>
          <w:spacing w:val="0"/>
          <w:color w:val="000000"/>
          <w:position w:val="0"/>
        </w:rPr>
        <w:t>на участие в аукционе подано</w:t>
        <w:tab/>
        <w:t>12 заявок под номерами:</w:t>
      </w:r>
    </w:p>
    <w:p>
      <w:pPr>
        <w:pStyle w:val="Style21"/>
        <w:widowControl w:val="0"/>
        <w:keepNext w:val="0"/>
        <w:keepLines w:val="0"/>
        <w:shd w:val="clear" w:color="auto" w:fill="auto"/>
        <w:bidi w:val="0"/>
        <w:spacing w:before="0" w:after="0" w:line="313" w:lineRule="exact"/>
        <w:ind w:left="20" w:right="0" w:firstLine="0"/>
      </w:pPr>
      <w:r>
        <w:rPr>
          <w:lang w:val="ru-RU" w:eastAsia="ru-RU" w:bidi="ru-RU"/>
          <w:w w:val="100"/>
          <w:spacing w:val="0"/>
          <w:color w:val="000000"/>
          <w:position w:val="0"/>
        </w:rPr>
        <w:t>1,2,3,4,5,6,7,8,10,11,12,13;</w:t>
      </w:r>
    </w:p>
    <w:p>
      <w:pPr>
        <w:pStyle w:val="Style21"/>
        <w:numPr>
          <w:ilvl w:val="0"/>
          <w:numId w:val="1"/>
        </w:numPr>
        <w:widowControl w:val="0"/>
        <w:keepNext w:val="0"/>
        <w:keepLines w:val="0"/>
        <w:shd w:val="clear" w:color="auto" w:fill="auto"/>
        <w:bidi w:val="0"/>
        <w:spacing w:before="0" w:after="0" w:line="313" w:lineRule="exact"/>
        <w:ind w:left="20" w:right="20" w:firstLine="720"/>
      </w:pPr>
      <w:r>
        <w:rPr>
          <w:lang w:val="ru-RU" w:eastAsia="ru-RU" w:bidi="ru-RU"/>
          <w:w w:val="100"/>
          <w:spacing w:val="0"/>
          <w:color w:val="000000"/>
          <w:position w:val="0"/>
        </w:rPr>
        <w:t xml:space="preserve"> участникам закупки, подавшим заявки №№ 8, 11,12,13(Заявитель) отказано в допуске к участию в аукционе;</w:t>
      </w:r>
    </w:p>
    <w:p>
      <w:pPr>
        <w:pStyle w:val="Style21"/>
        <w:numPr>
          <w:ilvl w:val="0"/>
          <w:numId w:val="1"/>
        </w:numPr>
        <w:widowControl w:val="0"/>
        <w:keepNext w:val="0"/>
        <w:keepLines w:val="0"/>
        <w:shd w:val="clear" w:color="auto" w:fill="auto"/>
        <w:bidi w:val="0"/>
        <w:spacing w:before="0" w:after="300" w:line="310" w:lineRule="exact"/>
        <w:ind w:left="20" w:right="20" w:firstLine="720"/>
      </w:pPr>
      <w:r>
        <w:rPr>
          <w:lang w:val="ru-RU" w:eastAsia="ru-RU" w:bidi="ru-RU"/>
          <w:w w:val="100"/>
          <w:spacing w:val="0"/>
          <w:color w:val="000000"/>
          <w:position w:val="0"/>
        </w:rPr>
        <w:t xml:space="preserve"> участники закупки, подавшие заявки №№1,2,3,4,5,6,7,10 допущены к участию в аукционе.</w:t>
      </w:r>
    </w:p>
    <w:p>
      <w:pPr>
        <w:pStyle w:val="Style21"/>
        <w:widowControl w:val="0"/>
        <w:keepNext w:val="0"/>
        <w:keepLines w:val="0"/>
        <w:shd w:val="clear" w:color="auto" w:fill="auto"/>
        <w:bidi w:val="0"/>
        <w:spacing w:before="0" w:after="0" w:line="310" w:lineRule="exact"/>
        <w:ind w:left="20" w:right="20" w:firstLine="720"/>
      </w:pPr>
      <w:r>
        <w:rPr>
          <w:lang w:val="ru-RU" w:eastAsia="ru-RU" w:bidi="ru-RU"/>
          <w:w w:val="100"/>
          <w:spacing w:val="0"/>
          <w:color w:val="000000"/>
          <w:position w:val="0"/>
        </w:rPr>
        <w:t>В силу ч.4 ст.67 Закона участник электронного аукциона не допускается к участию в нем в случае:</w:t>
      </w:r>
    </w:p>
    <w:p>
      <w:pPr>
        <w:pStyle w:val="Style21"/>
        <w:numPr>
          <w:ilvl w:val="0"/>
          <w:numId w:val="3"/>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21"/>
        <w:numPr>
          <w:ilvl w:val="0"/>
          <w:numId w:val="3"/>
        </w:numPr>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21"/>
        <w:widowControl w:val="0"/>
        <w:keepNext w:val="0"/>
        <w:keepLines w:val="0"/>
        <w:shd w:val="clear" w:color="auto" w:fill="auto"/>
        <w:bidi w:val="0"/>
        <w:spacing w:before="0" w:after="303" w:line="328" w:lineRule="exact"/>
        <w:ind w:left="20" w:right="20" w:firstLine="720"/>
      </w:pPr>
      <w:r>
        <w:rPr>
          <w:lang w:val="ru-RU" w:eastAsia="ru-RU" w:bidi="ru-RU"/>
          <w:w w:val="100"/>
          <w:spacing w:val="0"/>
          <w:color w:val="000000"/>
          <w:position w:val="0"/>
        </w:rPr>
        <w:t xml:space="preserve">В соответствии с ч.5 ст.67 Закона отказ в допуске к участию в электронном аукционе по основаниям, не предусмотренным </w:t>
      </w:r>
      <w:r>
        <w:rPr>
          <w:rStyle w:val="CharStyle29"/>
        </w:rPr>
        <w:t>частью 4</w:t>
      </w:r>
      <w:r>
        <w:rPr>
          <w:lang w:val="ru-RU" w:eastAsia="ru-RU" w:bidi="ru-RU"/>
          <w:w w:val="100"/>
          <w:spacing w:val="0"/>
          <w:color w:val="000000"/>
          <w:position w:val="0"/>
        </w:rPr>
        <w:t xml:space="preserve"> настоящей статьи, не допускается.</w:t>
      </w:r>
    </w:p>
    <w:p>
      <w:pPr>
        <w:pStyle w:val="Style21"/>
        <w:widowControl w:val="0"/>
        <w:keepNext w:val="0"/>
        <w:keepLines w:val="0"/>
        <w:shd w:val="clear" w:color="auto" w:fill="auto"/>
        <w:bidi w:val="0"/>
        <w:spacing w:before="0" w:after="0" w:line="324" w:lineRule="exact"/>
        <w:ind w:left="20" w:right="20" w:firstLine="720"/>
      </w:pPr>
      <w:r>
        <w:rPr>
          <w:lang w:val="ru-RU" w:eastAsia="ru-RU" w:bidi="ru-RU"/>
          <w:w w:val="100"/>
          <w:spacing w:val="0"/>
          <w:color w:val="000000"/>
          <w:position w:val="0"/>
        </w:rPr>
        <w:t>В соответствии с п.2 и п.З ч.З ст.66 Закона первая часть заявки на участие в электронном аукционе должна содержать указанную в одном из следующих подпунктов информацию:</w:t>
      </w:r>
    </w:p>
    <w:p>
      <w:pPr>
        <w:pStyle w:val="Style21"/>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21"/>
        <w:numPr>
          <w:ilvl w:val="0"/>
          <w:numId w:val="5"/>
        </w:numPr>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 при заключении контракта на выполнение работы или оказание услуги, для выполнения или оказания которых используется товар:</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а) согласие, предусмотренное пунктом 2 настоящей части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1"/>
        <w:widowControl w:val="0"/>
        <w:keepNext w:val="0"/>
        <w:keepLines w:val="0"/>
        <w:shd w:val="clear" w:color="auto" w:fill="auto"/>
        <w:bidi w:val="0"/>
        <w:spacing w:before="0" w:after="300" w:line="320" w:lineRule="exact"/>
        <w:ind w:left="20" w:right="20" w:firstLine="720"/>
      </w:pPr>
      <w:r>
        <w:rPr>
          <w:lang w:val="ru-RU" w:eastAsia="ru-RU" w:bidi="ru-RU"/>
          <w:w w:val="100"/>
          <w:spacing w:val="0"/>
          <w:color w:val="000000"/>
          <w:position w:val="0"/>
        </w:rPr>
        <w:t>б)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В Инструкции по заполнению заявки (п.20 документации об аукционе) Заказчик установил, что минимальные и максимальные значения показателей, используемых для определения эквивалентности материалов, а также значения показателей, которые не могут изменяться, указаны в Приложении № 2 к Описанию объекта закупки «Требования к техническим характеристикам отдельных товаров (материалов), предполагаемых к использованию в процессе производства работ» (далее - Техническое задание). При формировании первой части заявки участник закупки указывает значения установленных Заказчиком показателей, характеристик материалов в соответствии с требованиями настоящей инструкции. Предлагаемые участником товары должны соответствовать нормам государственных стандартов, действующих на территории Российской Федерации, или техническим условиям производителей (в случае если качество конкретного товара, варианта исполнения товара не регламентируется государственными стандартами). Все размеры товаров/материалов указаны заказчиком в миллиметрах (мм), показатели температуры в градусах Цельсия (°С), угловые размеры в градусах (°), если документацией не предусмотрено иное. Информация, содержащаяся в заявке на участие в аукционе, не должна допускать двусмысленных толкований.</w:t>
      </w:r>
    </w:p>
    <w:p>
      <w:pPr>
        <w:pStyle w:val="Style21"/>
        <w:widowControl w:val="0"/>
        <w:keepNext w:val="0"/>
        <w:keepLines w:val="0"/>
        <w:shd w:val="clear" w:color="auto" w:fill="auto"/>
        <w:bidi w:val="0"/>
        <w:spacing w:before="0" w:after="0" w:line="324" w:lineRule="exact"/>
        <w:ind w:left="20" w:right="20" w:firstLine="720"/>
      </w:pPr>
      <w:r>
        <w:rPr>
          <w:lang w:val="ru-RU" w:eastAsia="ru-RU" w:bidi="ru-RU"/>
          <w:w w:val="100"/>
          <w:spacing w:val="0"/>
          <w:color w:val="000000"/>
          <w:position w:val="0"/>
        </w:rPr>
        <w:t>В Техническом задании Заказчиком, по позиции «Колено трубы» установлено: «Угол изгиба 60».</w:t>
      </w:r>
    </w:p>
    <w:p>
      <w:pPr>
        <w:pStyle w:val="Style21"/>
        <w:widowControl w:val="0"/>
        <w:keepNext w:val="0"/>
        <w:keepLines w:val="0"/>
        <w:shd w:val="clear" w:color="auto" w:fill="auto"/>
        <w:bidi w:val="0"/>
        <w:spacing w:before="0" w:after="235" w:line="324" w:lineRule="exact"/>
        <w:ind w:left="20" w:right="20" w:firstLine="720"/>
      </w:pPr>
      <w:r>
        <w:rPr>
          <w:lang w:val="ru-RU" w:eastAsia="ru-RU" w:bidi="ru-RU"/>
          <w:w w:val="100"/>
          <w:spacing w:val="0"/>
          <w:color w:val="000000"/>
          <w:position w:val="0"/>
        </w:rPr>
        <w:t>Участник, подавший заявку №13 (Заявитель), сделал следующее предложение по указанному материалу:</w:t>
      </w:r>
    </w:p>
    <w:tbl>
      <w:tblPr>
        <w:tblOverlap w:val="never"/>
        <w:tblLayout w:type="fixed"/>
        <w:jc w:val="center"/>
      </w:tblPr>
      <w:tblGrid>
        <w:gridCol w:w="2164"/>
        <w:gridCol w:w="1256"/>
        <w:gridCol w:w="2275"/>
        <w:gridCol w:w="4338"/>
      </w:tblGrid>
      <w:tr>
        <w:trPr>
          <w:trHeight w:val="421" w:hRule="exact"/>
        </w:trPr>
        <w:tc>
          <w:tcPr>
            <w:shd w:val="clear" w:color="auto" w:fill="FFFFFF"/>
            <w:vMerge w:val="restart"/>
            <w:tcBorders>
              <w:top w:val="single" w:sz="4"/>
            </w:tcBorders>
            <w:vAlign w:val="bottom"/>
          </w:tcPr>
          <w:p>
            <w:pPr>
              <w:pStyle w:val="Style21"/>
              <w:framePr w:w="10033"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0"/>
              </w:rPr>
              <w:t>Колено трубы</w:t>
            </w:r>
          </w:p>
        </w:tc>
        <w:tc>
          <w:tcPr>
            <w:shd w:val="clear" w:color="auto" w:fill="FFFFFF"/>
            <w:tcBorders>
              <w:left w:val="single" w:sz="4"/>
              <w:top w:val="single" w:sz="4"/>
            </w:tcBorders>
            <w:vAlign w:val="bottom"/>
          </w:tcPr>
          <w:p>
            <w:pPr>
              <w:pStyle w:val="Style21"/>
              <w:framePr w:w="10033"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30"/>
              </w:rPr>
              <w:t>Назначение</w:t>
            </w:r>
          </w:p>
        </w:tc>
        <w:tc>
          <w:tcPr>
            <w:shd w:val="clear" w:color="auto" w:fill="FFFFFF"/>
            <w:tcBorders>
              <w:top w:val="single" w:sz="4"/>
            </w:tcBorders>
            <w:vAlign w:val="top"/>
          </w:tcPr>
          <w:p>
            <w:pPr>
              <w:framePr w:w="10033"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21"/>
              <w:framePr w:w="10033" w:wrap="notBeside" w:vAnchor="text" w:hAnchor="text" w:xAlign="center" w:y="1"/>
              <w:widowControl w:val="0"/>
              <w:keepNext w:val="0"/>
              <w:keepLines w:val="0"/>
              <w:shd w:val="clear" w:color="auto" w:fill="auto"/>
              <w:bidi w:val="0"/>
              <w:jc w:val="center"/>
              <w:spacing w:before="0" w:after="0" w:line="241" w:lineRule="exact"/>
              <w:ind w:left="0" w:right="0" w:firstLine="0"/>
            </w:pPr>
            <w:r>
              <w:rPr>
                <w:rStyle w:val="CharStyle30"/>
              </w:rPr>
              <w:t>обеспечение повторения трубой контура рельефа фасада здания</w:t>
            </w:r>
          </w:p>
        </w:tc>
      </w:tr>
      <w:tr>
        <w:trPr>
          <w:trHeight w:val="227" w:hRule="exact"/>
        </w:trPr>
        <w:tc>
          <w:tcPr>
            <w:shd w:val="clear" w:color="auto" w:fill="FFFFFF"/>
            <w:vMerge/>
            <w:tcBorders/>
            <w:vAlign w:val="bottom"/>
          </w:tcPr>
          <w:p>
            <w:pPr>
              <w:framePr w:w="10033" w:wrap="notBeside" w:vAnchor="text" w:hAnchor="text" w:xAlign="center" w:y="1"/>
            </w:pPr>
          </w:p>
        </w:tc>
        <w:tc>
          <w:tcPr>
            <w:shd w:val="clear" w:color="auto" w:fill="FFFFFF"/>
            <w:tcBorders>
              <w:left w:val="single" w:sz="4"/>
              <w:top w:val="single" w:sz="4"/>
            </w:tcBorders>
            <w:vAlign w:val="bottom"/>
          </w:tcPr>
          <w:p>
            <w:pPr>
              <w:pStyle w:val="Style21"/>
              <w:framePr w:w="10033"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30"/>
              </w:rPr>
              <w:t>Диаметр</w:t>
            </w:r>
          </w:p>
        </w:tc>
        <w:tc>
          <w:tcPr>
            <w:shd w:val="clear" w:color="auto" w:fill="FFFFFF"/>
            <w:tcBorders>
              <w:top w:val="single" w:sz="4"/>
            </w:tcBorders>
            <w:vAlign w:val="top"/>
          </w:tcPr>
          <w:p>
            <w:pPr>
              <w:framePr w:w="10033"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21"/>
              <w:framePr w:w="10033"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0"/>
              </w:rPr>
              <w:t>100мм</w:t>
            </w:r>
          </w:p>
        </w:tc>
      </w:tr>
      <w:tr>
        <w:trPr>
          <w:trHeight w:val="238" w:hRule="exact"/>
        </w:trPr>
        <w:tc>
          <w:tcPr>
            <w:shd w:val="clear" w:color="auto" w:fill="FFFFFF"/>
            <w:tcBorders>
              <w:bottom w:val="single" w:sz="4"/>
            </w:tcBorders>
            <w:vAlign w:val="top"/>
          </w:tcPr>
          <w:p>
            <w:pPr>
              <w:framePr w:w="10033" w:wrap="notBeside" w:vAnchor="text" w:hAnchor="text" w:xAlign="center" w:y="1"/>
              <w:widowControl w:val="0"/>
              <w:rPr>
                <w:sz w:val="10"/>
                <w:szCs w:val="10"/>
              </w:rPr>
            </w:pPr>
          </w:p>
        </w:tc>
        <w:tc>
          <w:tcPr>
            <w:shd w:val="clear" w:color="auto" w:fill="FFFFFF"/>
            <w:tcBorders>
              <w:left w:val="single" w:sz="4"/>
              <w:top w:val="single" w:sz="4"/>
              <w:bottom w:val="single" w:sz="4"/>
            </w:tcBorders>
            <w:vAlign w:val="center"/>
          </w:tcPr>
          <w:p>
            <w:pPr>
              <w:pStyle w:val="Style21"/>
              <w:framePr w:w="10033" w:wrap="notBeside" w:vAnchor="text" w:hAnchor="text" w:xAlign="center" w:y="1"/>
              <w:widowControl w:val="0"/>
              <w:keepNext w:val="0"/>
              <w:keepLines w:val="0"/>
              <w:shd w:val="clear" w:color="auto" w:fill="auto"/>
              <w:bidi w:val="0"/>
              <w:jc w:val="left"/>
              <w:spacing w:before="0" w:after="0" w:line="150" w:lineRule="exact"/>
              <w:ind w:left="80" w:right="0" w:firstLine="0"/>
            </w:pPr>
            <w:r>
              <w:rPr>
                <w:rStyle w:val="CharStyle30"/>
              </w:rPr>
              <w:t>Угол изгиба</w:t>
            </w:r>
          </w:p>
        </w:tc>
        <w:tc>
          <w:tcPr>
            <w:shd w:val="clear" w:color="auto" w:fill="FFFFFF"/>
            <w:tcBorders>
              <w:top w:val="single" w:sz="4"/>
              <w:bottom w:val="single" w:sz="4"/>
            </w:tcBorders>
            <w:vAlign w:val="top"/>
          </w:tcPr>
          <w:p>
            <w:pPr>
              <w:framePr w:w="1003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center"/>
          </w:tcPr>
          <w:p>
            <w:pPr>
              <w:pStyle w:val="Style21"/>
              <w:framePr w:w="10033" w:wrap="notBeside" w:vAnchor="text" w:hAnchor="text" w:xAlign="center" w:y="1"/>
              <w:widowControl w:val="0"/>
              <w:keepNext w:val="0"/>
              <w:keepLines w:val="0"/>
              <w:shd w:val="clear" w:color="auto" w:fill="auto"/>
              <w:bidi w:val="0"/>
              <w:jc w:val="center"/>
              <w:spacing w:before="0" w:after="0" w:line="150" w:lineRule="exact"/>
              <w:ind w:left="0" w:right="0" w:firstLine="0"/>
            </w:pPr>
            <w:r>
              <w:rPr>
                <w:rStyle w:val="CharStyle30"/>
              </w:rPr>
              <w:t>60°</w:t>
            </w:r>
          </w:p>
        </w:tc>
      </w:tr>
    </w:tbl>
    <w:p>
      <w:pPr>
        <w:widowControl w:val="0"/>
        <w:rPr>
          <w:sz w:val="2"/>
          <w:szCs w:val="2"/>
        </w:rPr>
      </w:pPr>
    </w:p>
    <w:p>
      <w:pPr>
        <w:pStyle w:val="Style21"/>
        <w:widowControl w:val="0"/>
        <w:keepNext w:val="0"/>
        <w:keepLines w:val="0"/>
        <w:shd w:val="clear" w:color="auto" w:fill="auto"/>
        <w:bidi w:val="0"/>
        <w:spacing w:before="1262" w:after="0" w:line="320" w:lineRule="exact"/>
        <w:ind w:left="20" w:right="20" w:firstLine="720"/>
      </w:pPr>
      <w:r>
        <w:rPr>
          <w:lang w:val="ru-RU" w:eastAsia="ru-RU" w:bidi="ru-RU"/>
          <w:w w:val="100"/>
          <w:spacing w:val="0"/>
          <w:color w:val="000000"/>
          <w:position w:val="0"/>
        </w:rPr>
        <w:t>В соответствии с протоколом рассмотрения первых частей заявок на участие в электронном аукционе №0358200045817000191 от 14.10.2017 данному участнику отказано в допуске к участию в аукционе на основании п. 2, ч.4, ст. 67 ФЗ № 44-ФЗ от 05.04.2013 «О контрактной системе в сфере закупок товаров, работ, услуг для обеспечения государственных и муниципальных нужд» - несоответствие информации предоставленной участником, а именно:</w:t>
      </w:r>
    </w:p>
    <w:p>
      <w:pPr>
        <w:pStyle w:val="Style21"/>
        <w:numPr>
          <w:ilvl w:val="0"/>
          <w:numId w:val="7"/>
        </w:numPr>
        <w:tabs>
          <w:tab w:leader="none" w:pos="8923" w:val="right"/>
          <w:tab w:leader="none" w:pos="9988" w:val="right"/>
          <w:tab w:leader="none" w:pos="1064" w:val="left"/>
        </w:tabs>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По позиции «Колено трубы» технической части Заказчиком установлено: «Угол изгиба 60». Параллельно в Инструкции указано следующее:</w:t>
        <w:tab/>
        <w:t>Все</w:t>
        <w:tab/>
        <w:t>размеры</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товаров/материалов указаны заказчиком в миллиметрах (мм), показатели температуры в градусах Цельсия (°С), угловые размеры в градусах (°), если документацией не предусмотрено иное.</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 xml:space="preserve">Участником предложено: «Угол изгиба 60°», т.е. буква «0» с использованием надстрочного знака </w:t>
      </w:r>
      <w:r>
        <w:rPr>
          <w:lang w:val="en-US" w:eastAsia="en-US" w:bidi="en-US"/>
          <w:w w:val="100"/>
          <w:spacing w:val="0"/>
          <w:color w:val="000000"/>
          <w:position w:val="0"/>
        </w:rPr>
        <w:t xml:space="preserve">(Crtl+Shift++), </w:t>
      </w:r>
      <w:r>
        <w:rPr>
          <w:lang w:val="ru-RU" w:eastAsia="ru-RU" w:bidi="ru-RU"/>
          <w:w w:val="100"/>
          <w:spacing w:val="0"/>
          <w:color w:val="000000"/>
          <w:position w:val="0"/>
        </w:rPr>
        <w:t>что означает создание маленьких букв (цифр) выше опорной линии текста.</w:t>
      </w:r>
    </w:p>
    <w:p>
      <w:pPr>
        <w:pStyle w:val="Style21"/>
        <w:widowControl w:val="0"/>
        <w:keepNext w:val="0"/>
        <w:keepLines w:val="0"/>
        <w:shd w:val="clear" w:color="auto" w:fill="auto"/>
        <w:bidi w:val="0"/>
        <w:spacing w:before="0" w:after="300" w:line="320" w:lineRule="exact"/>
        <w:ind w:left="20" w:right="20" w:firstLine="720"/>
      </w:pPr>
      <w:r>
        <w:rPr>
          <w:lang w:val="ru-RU" w:eastAsia="ru-RU" w:bidi="ru-RU"/>
          <w:w w:val="100"/>
          <w:spacing w:val="0"/>
          <w:color w:val="000000"/>
          <w:position w:val="0"/>
        </w:rPr>
        <w:t>Участником закупки указаны не существующее обозначение единиц измерения, сделано предложение, не соответствующее Положениям Инструкции и общепринятым стандартам.</w:t>
      </w:r>
    </w:p>
    <w:p>
      <w:pPr>
        <w:pStyle w:val="Style21"/>
        <w:widowControl w:val="0"/>
        <w:keepNext w:val="0"/>
        <w:keepLines w:val="0"/>
        <w:shd w:val="clear" w:color="auto" w:fill="auto"/>
        <w:bidi w:val="0"/>
        <w:spacing w:before="0" w:after="0" w:line="320" w:lineRule="exact"/>
        <w:ind w:left="20" w:right="20" w:firstLine="720"/>
      </w:pPr>
      <w:r>
        <w:rPr>
          <w:lang w:val="ru-RU" w:eastAsia="ru-RU" w:bidi="ru-RU"/>
          <w:w w:val="100"/>
          <w:spacing w:val="0"/>
          <w:color w:val="000000"/>
          <w:position w:val="0"/>
        </w:rPr>
        <w:t>Из содержания заявки №13 усматривается, что она соответствует требованиям, установленным Заказчиком в документации об аукционе. Данный показатель указан именно в градусах, а не в других единицах измерения. Указание участником закупки (°) вместо (°) является идентичным требованиям документации об аукционе и не свидетельствует о предоставлении информации, не соответствующей требованиям документации об аукционе. Можно с очевидностью установить, что участником была допущена незначительная опечатка, которая не препятствует определению содержания описания предмета закупки в составе первой части заявки, а также установлению соответствия сведений, указанных в заявке, требованиям технического задания и ГОСТ 8.417-2002.</w:t>
      </w:r>
    </w:p>
    <w:p>
      <w:pPr>
        <w:pStyle w:val="Style21"/>
        <w:widowControl w:val="0"/>
        <w:keepNext w:val="0"/>
        <w:keepLines w:val="0"/>
        <w:shd w:val="clear" w:color="auto" w:fill="auto"/>
        <w:bidi w:val="0"/>
        <w:spacing w:before="0" w:after="0" w:line="324" w:lineRule="exact"/>
        <w:ind w:left="0" w:right="20" w:firstLine="720"/>
      </w:pPr>
      <w:r>
        <w:rPr>
          <w:lang w:val="ru-RU" w:eastAsia="ru-RU" w:bidi="ru-RU"/>
          <w:w w:val="100"/>
          <w:spacing w:val="0"/>
          <w:color w:val="000000"/>
          <w:position w:val="0"/>
        </w:rPr>
        <w:t>Позиция Ростовского У ФАС России подтверждается судебной практикой, в частности Постановлением Пятнадцатого Арбитражного апелляционного суда по делу 15АП-15391/2017 от 15.10.2017.</w:t>
      </w:r>
    </w:p>
    <w:p>
      <w:pPr>
        <w:pStyle w:val="Style21"/>
        <w:widowControl w:val="0"/>
        <w:keepNext w:val="0"/>
        <w:keepLines w:val="0"/>
        <w:shd w:val="clear" w:color="auto" w:fill="auto"/>
        <w:bidi w:val="0"/>
        <w:spacing w:before="0" w:after="303" w:line="328" w:lineRule="exact"/>
        <w:ind w:left="0" w:right="20" w:firstLine="720"/>
      </w:pPr>
      <w:r>
        <w:rPr>
          <w:lang w:val="ru-RU" w:eastAsia="ru-RU" w:bidi="ru-RU"/>
          <w:w w:val="100"/>
          <w:spacing w:val="0"/>
          <w:color w:val="000000"/>
          <w:position w:val="0"/>
        </w:rPr>
        <w:t>Таким образом, заявка №13 участника (Заявитель), в части описания материала соответствовала требованиям Технического задания и требованиям ГОСТ 2162-97. Аукционная комиссия Заказчика, отказывая в допуске к участию в аукционе данному участнику, действовала с нарушением ч.5 ст.67 Закона.</w:t>
      </w:r>
    </w:p>
    <w:p>
      <w:pPr>
        <w:pStyle w:val="Style21"/>
        <w:widowControl w:val="0"/>
        <w:keepNext w:val="0"/>
        <w:keepLines w:val="0"/>
        <w:shd w:val="clear" w:color="auto" w:fill="auto"/>
        <w:bidi w:val="0"/>
        <w:spacing w:before="0" w:after="351" w:line="324" w:lineRule="exact"/>
        <w:ind w:left="0" w:right="20" w:firstLine="72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16"/>
        <w:widowControl w:val="0"/>
        <w:keepNext w:val="0"/>
        <w:keepLines w:val="0"/>
        <w:shd w:val="clear" w:color="auto" w:fill="auto"/>
        <w:bidi w:val="0"/>
        <w:jc w:val="center"/>
        <w:spacing w:before="0" w:after="358" w:line="260" w:lineRule="exact"/>
        <w:ind w:left="20" w:right="0" w:firstLine="0"/>
      </w:pPr>
      <w:r>
        <w:rPr>
          <w:lang w:val="ru-RU" w:eastAsia="ru-RU" w:bidi="ru-RU"/>
          <w:w w:val="100"/>
          <w:spacing w:val="0"/>
          <w:color w:val="000000"/>
          <w:position w:val="0"/>
        </w:rPr>
        <w:t>РЕШИЛА:</w:t>
      </w:r>
    </w:p>
    <w:p>
      <w:pPr>
        <w:pStyle w:val="Style21"/>
        <w:numPr>
          <w:ilvl w:val="0"/>
          <w:numId w:val="9"/>
        </w:numPr>
        <w:widowControl w:val="0"/>
        <w:keepNext w:val="0"/>
        <w:keepLines w:val="0"/>
        <w:shd w:val="clear" w:color="auto" w:fill="auto"/>
        <w:bidi w:val="0"/>
        <w:spacing w:before="0" w:after="0" w:line="260"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21"/>
        <w:numPr>
          <w:ilvl w:val="0"/>
          <w:numId w:val="9"/>
        </w:numPr>
        <w:widowControl w:val="0"/>
        <w:keepNext w:val="0"/>
        <w:keepLines w:val="0"/>
        <w:shd w:val="clear" w:color="auto" w:fill="auto"/>
        <w:bidi w:val="0"/>
        <w:spacing w:before="0" w:after="0" w:line="260" w:lineRule="exact"/>
        <w:ind w:left="740" w:right="0"/>
      </w:pPr>
      <w:r>
        <w:rPr>
          <w:lang w:val="ru-RU" w:eastAsia="ru-RU" w:bidi="ru-RU"/>
          <w:w w:val="100"/>
          <w:spacing w:val="0"/>
          <w:color w:val="000000"/>
          <w:position w:val="0"/>
        </w:rPr>
        <w:t xml:space="preserve"> Признать аукционную комиссию Заказчика нарушившей ч.5 ст.67 Закона.</w:t>
      </w:r>
    </w:p>
    <w:p>
      <w:pPr>
        <w:pStyle w:val="Style21"/>
        <w:numPr>
          <w:ilvl w:val="0"/>
          <w:numId w:val="9"/>
        </w:numPr>
        <w:widowControl w:val="0"/>
        <w:keepNext w:val="0"/>
        <w:keepLines w:val="0"/>
        <w:shd w:val="clear" w:color="auto" w:fill="auto"/>
        <w:bidi w:val="0"/>
        <w:spacing w:before="0" w:after="0" w:line="320" w:lineRule="exact"/>
        <w:ind w:left="740" w:right="20"/>
      </w:pPr>
      <w:r>
        <w:rPr>
          <w:lang w:val="ru-RU" w:eastAsia="ru-RU" w:bidi="ru-RU"/>
          <w:w w:val="100"/>
          <w:spacing w:val="0"/>
          <w:color w:val="000000"/>
          <w:position w:val="0"/>
        </w:rPr>
        <w:t xml:space="preserve"> Выдать Заказчику, аукционной комиссии предписание об отмене протоколов, созданных при проведении аукциона; назначении новой даты рассмотрении первых частей заявок; размещении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информации об отмене протоколов, созданных при проведении аукциона; проведении рассмотрения первых частей заявок в соответствии с требованиями законодательства РФ о контрактной системе и с учетом настоящего решения; проведении торгов с наименьшей предложенной цены;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и с учетом настоящего решения.</w:t>
      </w:r>
    </w:p>
    <w:p>
      <w:pPr>
        <w:pStyle w:val="Style21"/>
        <w:numPr>
          <w:ilvl w:val="0"/>
          <w:numId w:val="9"/>
        </w:numPr>
        <w:widowControl w:val="0"/>
        <w:keepNext w:val="0"/>
        <w:keepLines w:val="0"/>
        <w:shd w:val="clear" w:color="auto" w:fill="auto"/>
        <w:bidi w:val="0"/>
        <w:spacing w:before="0" w:after="303" w:line="320" w:lineRule="exact"/>
        <w:ind w:left="740" w:right="20"/>
      </w:pPr>
      <w:r>
        <w:rPr>
          <w:lang w:val="ru-RU" w:eastAsia="ru-RU" w:bidi="ru-RU"/>
          <w:w w:val="100"/>
          <w:spacing w:val="0"/>
          <w:color w:val="000000"/>
          <w:position w:val="0"/>
        </w:rPr>
        <w:t xml:space="preserve"> Рассмотреть вопрос о привлечении к административной ответственности членов аукционной комиссии Заказчика.</w:t>
      </w:r>
    </w:p>
    <w:p>
      <w:pPr>
        <w:pStyle w:val="Style21"/>
        <w:widowControl w:val="0"/>
        <w:keepNext w:val="0"/>
        <w:keepLines w:val="0"/>
        <w:shd w:val="clear" w:color="auto" w:fill="auto"/>
        <w:bidi w:val="0"/>
        <w:spacing w:before="0" w:after="946" w:line="317" w:lineRule="exact"/>
        <w:ind w:left="0" w:right="20" w:firstLine="720"/>
      </w:pPr>
      <w:r>
        <w:rPr>
          <w:lang w:val="ru-RU" w:eastAsia="ru-RU" w:bidi="ru-RU"/>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pStyle w:val="Style21"/>
        <w:widowControl w:val="0"/>
        <w:keepNext w:val="0"/>
        <w:keepLines w:val="0"/>
        <w:shd w:val="clear" w:color="auto" w:fill="auto"/>
        <w:bidi w:val="0"/>
        <w:spacing w:before="0" w:after="354" w:line="260" w:lineRule="exact"/>
        <w:ind w:left="0" w:right="0" w:firstLine="0"/>
      </w:pPr>
      <w:r>
        <w:rPr>
          <w:lang w:val="ru-RU" w:eastAsia="ru-RU" w:bidi="ru-RU"/>
          <w:w w:val="100"/>
          <w:spacing w:val="0"/>
          <w:color w:val="000000"/>
          <w:position w:val="0"/>
        </w:rPr>
        <w:t>Председатель комиссии</w:t>
      </w:r>
    </w:p>
    <w:p>
      <w:pPr>
        <w:pStyle w:val="Style21"/>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305" w:left="815" w:right="815" w:bottom="596" w:header="0" w:footer="3" w:gutter="22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2_"/>
    <w:basedOn w:val="DefaultParagraphFont"/>
    <w:link w:val="Style9"/>
    <w:rPr>
      <w:b w:val="0"/>
      <w:bCs w:val="0"/>
      <w:i/>
      <w:iCs/>
      <w:u w:val="none"/>
      <w:strike w:val="0"/>
      <w:smallCaps w:val="0"/>
      <w:sz w:val="34"/>
      <w:szCs w:val="34"/>
      <w:rFonts w:ascii="Times New Roman" w:eastAsia="Times New Roman" w:hAnsi="Times New Roman" w:cs="Times New Roman"/>
      <w:spacing w:val="-30"/>
    </w:rPr>
  </w:style>
  <w:style w:type="character" w:customStyle="1" w:styleId="CharStyle11">
    <w:name w:val="Заголовок №2 + 12 pt,Не курсив,Интервал 0 pt"/>
    <w:basedOn w:val="CharStyle10"/>
    <w:rPr>
      <w:lang w:val="ru-RU" w:eastAsia="ru-RU" w:bidi="ru-RU"/>
      <w:i/>
      <w:iCs/>
      <w:u w:val="single"/>
      <w:sz w:val="24"/>
      <w:szCs w:val="24"/>
      <w:w w:val="100"/>
      <w:spacing w:val="0"/>
      <w:color w:val="000000"/>
      <w:position w:val="0"/>
    </w:rPr>
  </w:style>
  <w:style w:type="character" w:customStyle="1" w:styleId="CharStyle12">
    <w:name w:val="Заголовок №2"/>
    <w:basedOn w:val="CharStyle10"/>
    <w:rPr>
      <w:lang w:val="ru-RU" w:eastAsia="ru-RU" w:bidi="ru-RU"/>
      <w:u w:val="single"/>
      <w:w w:val="100"/>
      <w:color w:val="000000"/>
      <w:position w:val="0"/>
    </w:rPr>
  </w:style>
  <w:style w:type="character" w:customStyle="1" w:styleId="CharStyle13">
    <w:name w:val="Заголовок №2 + 12 pt,Не курсив,Интервал 0 pt"/>
    <w:basedOn w:val="CharStyle10"/>
    <w:rPr>
      <w:lang w:val="ru-RU" w:eastAsia="ru-RU" w:bidi="ru-RU"/>
      <w:i/>
      <w:iCs/>
      <w:sz w:val="24"/>
      <w:szCs w:val="24"/>
      <w:w w:val="100"/>
      <w:spacing w:val="0"/>
      <w:color w:val="000000"/>
      <w:position w:val="0"/>
    </w:rPr>
  </w:style>
  <w:style w:type="character" w:customStyle="1" w:styleId="CharStyle15">
    <w:name w:val="Основной текст (5)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6)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7)_"/>
    <w:basedOn w:val="DefaultParagraphFont"/>
    <w:link w:val="Style18"/>
    <w:rPr>
      <w:b w:val="0"/>
      <w:bCs w:val="0"/>
      <w:i/>
      <w:iCs/>
      <w:u w:val="none"/>
      <w:strike w:val="0"/>
      <w:smallCaps w:val="0"/>
      <w:sz w:val="26"/>
      <w:szCs w:val="26"/>
      <w:rFonts w:ascii="Times New Roman" w:eastAsia="Times New Roman" w:hAnsi="Times New Roman" w:cs="Times New Roman"/>
    </w:rPr>
  </w:style>
  <w:style w:type="character" w:customStyle="1" w:styleId="CharStyle20">
    <w:name w:val="Основной текст (7) + Не курсив,Интервал 1 pt"/>
    <w:basedOn w:val="CharStyle19"/>
    <w:rPr>
      <w:lang w:val="ru-RU" w:eastAsia="ru-RU" w:bidi="ru-RU"/>
      <w:i/>
      <w:iCs/>
      <w:w w:val="100"/>
      <w:spacing w:val="3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8)_"/>
    <w:basedOn w:val="DefaultParagraphFont"/>
    <w:link w:val="Style23"/>
    <w:rPr>
      <w:b w:val="0"/>
      <w:bCs w:val="0"/>
      <w:i w:val="0"/>
      <w:iCs w:val="0"/>
      <w:u w:val="none"/>
      <w:strike w:val="0"/>
      <w:smallCaps w:val="0"/>
      <w:sz w:val="26"/>
      <w:szCs w:val="26"/>
      <w:rFonts w:ascii="Times New Roman" w:eastAsia="Times New Roman" w:hAnsi="Times New Roman" w:cs="Times New Roman"/>
    </w:rPr>
  </w:style>
  <w:style w:type="character" w:customStyle="1" w:styleId="CharStyle26">
    <w:name w:val="Заголовок №1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character" w:customStyle="1" w:styleId="CharStyle28">
    <w:name w:val="Заголовок №3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w:basedOn w:val="CharStyle22"/>
    <w:rPr>
      <w:lang w:val="ru-RU" w:eastAsia="ru-RU" w:bidi="ru-RU"/>
      <w:u w:val="single"/>
      <w:w w:val="100"/>
      <w:spacing w:val="0"/>
      <w:color w:val="000000"/>
      <w:position w:val="0"/>
    </w:rPr>
  </w:style>
  <w:style w:type="character" w:customStyle="1" w:styleId="CharStyle30">
    <w:name w:val="Основной текст + 7,5 pt"/>
    <w:basedOn w:val="CharStyle22"/>
    <w:rPr>
      <w:lang w:val="ru-RU" w:eastAsia="ru-RU" w:bidi="ru-RU"/>
      <w:sz w:val="15"/>
      <w:szCs w:val="15"/>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2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66"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after="30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center"/>
      <w:outlineLvl w:val="1"/>
      <w:spacing w:before="300" w:after="300" w:line="0" w:lineRule="exact"/>
    </w:pPr>
    <w:rPr>
      <w:b w:val="0"/>
      <w:bCs w:val="0"/>
      <w:i/>
      <w:iCs/>
      <w:u w:val="none"/>
      <w:strike w:val="0"/>
      <w:smallCaps w:val="0"/>
      <w:sz w:val="34"/>
      <w:szCs w:val="34"/>
      <w:rFonts w:ascii="Times New Roman" w:eastAsia="Times New Roman" w:hAnsi="Times New Roman" w:cs="Times New Roman"/>
      <w:spacing w:val="-30"/>
    </w:rPr>
  </w:style>
  <w:style w:type="paragraph" w:customStyle="1" w:styleId="Style14">
    <w:name w:val="Основной текст (5)"/>
    <w:basedOn w:val="Normal"/>
    <w:link w:val="CharStyle15"/>
    <w:pPr>
      <w:widowControl w:val="0"/>
      <w:shd w:val="clear" w:color="auto" w:fill="FFFFFF"/>
      <w:jc w:val="both"/>
      <w:spacing w:before="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before="60" w:after="300" w:line="324" w:lineRule="exact"/>
    </w:pPr>
    <w:rPr>
      <w:b w:val="0"/>
      <w:bCs w:val="0"/>
      <w:i/>
      <w:iCs/>
      <w:u w:val="none"/>
      <w:strike w:val="0"/>
      <w:smallCaps w:val="0"/>
      <w:sz w:val="26"/>
      <w:szCs w:val="26"/>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jc w:val="both"/>
      <w:spacing w:before="300" w:after="300" w:line="0" w:lineRule="exact"/>
      <w:ind w:hanging="360"/>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8)"/>
    <w:basedOn w:val="Normal"/>
    <w:link w:val="CharStyle24"/>
    <w:pPr>
      <w:widowControl w:val="0"/>
      <w:shd w:val="clear" w:color="auto" w:fill="FFFFFF"/>
      <w:jc w:val="center"/>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7">
    <w:name w:val="Заголовок №3"/>
    <w:basedOn w:val="Normal"/>
    <w:link w:val="CharStyle28"/>
    <w:pPr>
      <w:widowControl w:val="0"/>
      <w:shd w:val="clear" w:color="auto" w:fill="FFFFFF"/>
      <w:jc w:val="center"/>
      <w:outlineLvl w:val="2"/>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