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246" w:left="2535" w:right="8468" w:bottom="246" w:header="0" w:footer="3" w:gutter="0"/>
          <w:rtlGutter w:val="0"/>
          <w:cols w:space="720"/>
          <w:noEndnote/>
          <w:docGrid w:linePitch="360"/>
        </w:sectPr>
      </w:pPr>
    </w:p>
    <w:p>
      <w:pPr>
        <w:widowControl w:val="0"/>
        <w:spacing w:line="28"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49"/>
        <w:ind w:left="0" w:right="0" w:firstLine="0"/>
      </w:pPr>
      <w:r>
        <w:rPr>
          <w:lang w:val="ru-RU" w:eastAsia="ru-RU" w:bidi="ru-RU"/>
          <w:w w:val="100"/>
          <w:color w:val="000000"/>
          <w:position w:val="0"/>
        </w:rPr>
        <w:t>ФЕДЕРАЛЬНАЯ АНТИМОНОПОЛЬНАЯ СЛУЖБА</w:t>
      </w:r>
    </w:p>
    <w:p>
      <w:pPr>
        <w:pStyle w:val="Style5"/>
        <w:widowControl w:val="0"/>
        <w:keepNext w:val="0"/>
        <w:keepLines w:val="0"/>
        <w:shd w:val="clear" w:color="auto" w:fill="auto"/>
        <w:bidi w:val="0"/>
        <w:spacing w:before="0" w:after="95"/>
        <w:ind w:left="0" w:right="0" w:firstLine="0"/>
      </w:pPr>
      <w:r>
        <w:rPr>
          <w:lang w:val="ru-RU" w:eastAsia="ru-RU" w:bidi="ru-RU"/>
          <w:w w:val="100"/>
          <w:spacing w:val="0"/>
          <w:color w:val="000000"/>
          <w:position w:val="0"/>
        </w:rPr>
        <w:t>УПРАВЛЕНИЕ Федеральной антимонопольной службы по Липецкой области (Липецкое УФАС России)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пл. Плеханова, I, г. Липецк. 398050 тел./факс (4742) 27-14-82 </w:t>
      </w:r>
      <w:r>
        <w:rPr>
          <w:lang w:val="en-US" w:eastAsia="en-US" w:bidi="en-US"/>
          <w:w w:val="100"/>
          <w:spacing w:val="0"/>
          <w:color w:val="000000"/>
          <w:position w:val="0"/>
        </w:rPr>
        <w:t xml:space="preserve">e-maii: </w:t>
      </w:r>
      <w:r>
        <w:fldChar w:fldCharType="begin"/>
      </w:r>
      <w:r>
        <w:rPr>
          <w:color w:val="000000"/>
        </w:rPr>
        <w:instrText> HYPERLINK "mailto:io48@fas.gov.rn" </w:instrText>
      </w:r>
      <w:r>
        <w:fldChar w:fldCharType="separate"/>
      </w:r>
      <w:r>
        <w:rPr>
          <w:rStyle w:val="Hyperlink"/>
          <w:lang w:val="en-US" w:eastAsia="en-US" w:bidi="en-US"/>
          <w:w w:val="100"/>
          <w:spacing w:val="0"/>
          <w:position w:val="0"/>
        </w:rPr>
        <w:t>io48@fas.gov.rn</w:t>
      </w:r>
      <w:r>
        <w:fldChar w:fldCharType="end"/>
      </w:r>
      <w:r>
        <w:rPr>
          <w:lang w:val="en-US" w:eastAsia="en-US" w:bidi="en-US"/>
          <w:w w:val="100"/>
          <w:spacing w:val="0"/>
          <w:color w:val="000000"/>
          <w:position w:val="0"/>
        </w:rPr>
        <w:t xml:space="preserve"> http:/'vvww.lipeisk.fas.gov ni</w:t>
      </w:r>
    </w:p>
    <w:p>
      <w:pPr>
        <w:pStyle w:val="Style9"/>
        <w:widowControl w:val="0"/>
        <w:keepNext/>
        <w:keepLines/>
        <w:shd w:val="clear" w:color="auto" w:fill="auto"/>
        <w:bidi w:val="0"/>
        <w:jc w:val="left"/>
        <w:spacing w:before="0" w:after="0" w:line="380" w:lineRule="exact"/>
        <w:ind w:left="260" w:right="0" w:firstLine="0"/>
      </w:pPr>
      <w:bookmarkStart w:id="0" w:name="bookmark0"/>
      <w:r>
        <w:rPr>
          <w:lang w:val="ru-RU" w:eastAsia="ru-RU" w:bidi="ru-RU"/>
          <w:w w:val="100"/>
          <w:color w:val="000000"/>
          <w:position w:val="0"/>
        </w:rPr>
        <w:t>ЛиЖ'^</w:t>
      </w:r>
      <w:r>
        <w:rPr>
          <w:rStyle w:val="CharStyle11"/>
          <w:i w:val="0"/>
          <w:iCs w:val="0"/>
        </w:rPr>
        <w:t xml:space="preserve"> </w:t>
      </w:r>
      <w:r>
        <w:rPr>
          <w:rStyle w:val="CharStyle12"/>
          <w:i w:val="0"/>
          <w:iCs w:val="0"/>
        </w:rPr>
        <w:t xml:space="preserve">М. </w:t>
      </w:r>
      <w:r>
        <w:rPr>
          <w:lang w:val="en-US" w:eastAsia="en-US" w:bidi="en-US"/>
          <w:w w:val="100"/>
          <w:color w:val="000000"/>
          <w:position w:val="0"/>
        </w:rPr>
        <w:t>ftfS-06</w:t>
      </w:r>
      <w:bookmarkEnd w:id="0"/>
    </w:p>
    <w:p>
      <w:pPr>
        <w:pStyle w:val="Style13"/>
        <w:widowControl w:val="0"/>
        <w:keepNext w:val="0"/>
        <w:keepLines w:val="0"/>
        <w:shd w:val="clear" w:color="auto" w:fill="auto"/>
        <w:bidi w:val="0"/>
        <w:jc w:val="left"/>
        <w:spacing w:before="0" w:after="369"/>
        <w:ind w:left="0" w:right="0" w:firstLine="0"/>
      </w:pPr>
      <w:r>
        <w:rPr>
          <w:lang w:val="ru-RU" w:eastAsia="ru-RU" w:bidi="ru-RU"/>
          <w:sz w:val="24"/>
          <w:szCs w:val="24"/>
          <w:w w:val="100"/>
          <w:color w:val="000000"/>
          <w:position w:val="0"/>
        </w:rPr>
        <w:t>ООО «Научно-исследовательский и проектный институт территориального развития и транспортной инфраструктуры»</w:t>
      </w:r>
    </w:p>
    <w:p>
      <w:pPr>
        <w:pStyle w:val="Style13"/>
        <w:widowControl w:val="0"/>
        <w:keepNext w:val="0"/>
        <w:keepLines w:val="0"/>
        <w:shd w:val="clear" w:color="auto" w:fill="auto"/>
        <w:bidi w:val="0"/>
        <w:jc w:val="left"/>
        <w:spacing w:before="0" w:after="0" w:line="240" w:lineRule="exact"/>
        <w:ind w:left="0" w:right="0" w:firstLine="0"/>
        <w:sectPr>
          <w:type w:val="continuous"/>
          <w:pgSz w:w="11906" w:h="16838"/>
          <w:pgMar w:top="246" w:left="903" w:right="1244" w:bottom="246" w:header="0" w:footer="3" w:gutter="0"/>
          <w:rtlGutter w:val="0"/>
          <w:cols w:num="2" w:space="720" w:equalWidth="0">
            <w:col w:w="4142" w:space="955"/>
            <w:col w:w="4661"/>
          </w:cols>
          <w:noEndnote/>
          <w:docGrid w:linePitch="360"/>
        </w:sectPr>
      </w:pPr>
      <w:r>
        <w:fldChar w:fldCharType="begin"/>
      </w:r>
      <w:r>
        <w:rPr>
          <w:color w:val="000000"/>
        </w:rPr>
        <w:instrText> HYPERLINK "mailto:nipitrti@ipr.ru" </w:instrText>
      </w:r>
      <w:r>
        <w:fldChar w:fldCharType="separate"/>
      </w:r>
      <w:r>
        <w:rPr>
          <w:rStyle w:val="Hyperlink"/>
          <w:lang w:val="en-US" w:eastAsia="en-US" w:bidi="en-US"/>
          <w:sz w:val="24"/>
          <w:szCs w:val="24"/>
          <w:w w:val="100"/>
          <w:position w:val="0"/>
        </w:rPr>
        <w:t>nipitrti@ipr.ru</w:t>
      </w:r>
      <w:r>
        <w:fldChar w:fldCharType="end"/>
      </w:r>
    </w:p>
    <w:p>
      <w:pPr>
        <w:pStyle w:val="Style3"/>
        <w:framePr w:h="180" w:wrap="around" w:vAnchor="text" w:hAnchor="margin" w:x="-3157" w:y="337"/>
        <w:widowControl w:val="0"/>
        <w:keepNext w:val="0"/>
        <w:keepLines w:val="0"/>
        <w:shd w:val="clear" w:color="auto" w:fill="auto"/>
        <w:bidi w:val="0"/>
        <w:jc w:val="left"/>
        <w:spacing w:before="0" w:after="0" w:line="180" w:lineRule="exact"/>
        <w:ind w:left="0" w:right="0" w:firstLine="0"/>
      </w:pPr>
      <w:r>
        <w:rPr>
          <w:rStyle w:val="CharStyle15"/>
          <w:spacing w:val="10"/>
        </w:rPr>
        <w:t>от</w:t>
      </w:r>
    </w:p>
    <w:p>
      <w:pPr>
        <w:pStyle w:val="Style13"/>
        <w:widowControl w:val="0"/>
        <w:keepNext w:val="0"/>
        <w:keepLines w:val="0"/>
        <w:shd w:val="clear" w:color="auto" w:fill="auto"/>
        <w:bidi w:val="0"/>
        <w:jc w:val="left"/>
        <w:spacing w:before="0" w:after="358" w:line="312" w:lineRule="exact"/>
        <w:ind w:left="0" w:right="300" w:firstLine="0"/>
      </w:pPr>
      <w:r>
        <w:rPr>
          <w:lang w:val="ru-RU" w:eastAsia="ru-RU" w:bidi="ru-RU"/>
          <w:sz w:val="24"/>
          <w:szCs w:val="24"/>
          <w:w w:val="100"/>
          <w:color w:val="000000"/>
          <w:position w:val="0"/>
        </w:rPr>
        <w:t>Департамент дорожного хозяйства и благоустройства администрации г. Липецка</w:t>
      </w:r>
    </w:p>
    <w:p>
      <w:pPr>
        <w:pStyle w:val="Style13"/>
        <w:widowControl w:val="0"/>
        <w:keepNext w:val="0"/>
        <w:keepLines w:val="0"/>
        <w:shd w:val="clear" w:color="auto" w:fill="auto"/>
        <w:bidi w:val="0"/>
        <w:jc w:val="left"/>
        <w:spacing w:before="0" w:after="604" w:line="240" w:lineRule="exact"/>
        <w:ind w:left="0" w:right="0" w:firstLine="0"/>
      </w:pPr>
      <w:r>
        <w:fldChar w:fldCharType="begin"/>
      </w:r>
      <w:r>
        <w:rPr>
          <w:color w:val="000000"/>
        </w:rPr>
        <w:instrText> HYPERLINK "mailto:depdor@cominfo.lipetsk.ru" </w:instrText>
      </w:r>
      <w:r>
        <w:fldChar w:fldCharType="separate"/>
      </w:r>
      <w:r>
        <w:rPr>
          <w:rStyle w:val="Hyperlink"/>
          <w:lang w:val="en-US" w:eastAsia="en-US" w:bidi="en-US"/>
          <w:sz w:val="24"/>
          <w:szCs w:val="24"/>
          <w:w w:val="100"/>
          <w:position w:val="0"/>
        </w:rPr>
        <w:t>depdor@cominfo.lipetsk.ru</w:t>
      </w:r>
      <w:r>
        <w:fldChar w:fldCharType="end"/>
      </w:r>
    </w:p>
    <w:p>
      <w:pPr>
        <w:pStyle w:val="Style13"/>
        <w:widowControl w:val="0"/>
        <w:keepNext w:val="0"/>
        <w:keepLines w:val="0"/>
        <w:shd w:val="clear" w:color="auto" w:fill="auto"/>
        <w:bidi w:val="0"/>
        <w:jc w:val="left"/>
        <w:spacing w:before="0" w:after="358" w:line="312" w:lineRule="exact"/>
        <w:ind w:left="0" w:right="300" w:firstLine="0"/>
      </w:pPr>
      <w:r>
        <w:rPr>
          <w:lang w:val="ru-RU" w:eastAsia="ru-RU" w:bidi="ru-RU"/>
          <w:sz w:val="24"/>
          <w:szCs w:val="24"/>
          <w:w w:val="100"/>
          <w:color w:val="000000"/>
          <w:position w:val="0"/>
        </w:rPr>
        <w:t>Управление муниципального заказа администрации города Липецка</w:t>
      </w:r>
    </w:p>
    <w:p>
      <w:pPr>
        <w:pStyle w:val="Style13"/>
        <w:widowControl w:val="0"/>
        <w:keepNext w:val="0"/>
        <w:keepLines w:val="0"/>
        <w:shd w:val="clear" w:color="auto" w:fill="auto"/>
        <w:bidi w:val="0"/>
        <w:jc w:val="left"/>
        <w:spacing w:before="0" w:after="0" w:line="240" w:lineRule="exact"/>
        <w:ind w:left="0" w:right="0" w:firstLine="0"/>
        <w:sectPr>
          <w:type w:val="continuous"/>
          <w:pgSz w:w="11906" w:h="16838"/>
          <w:pgMar w:top="246" w:left="6005" w:right="1287" w:bottom="246" w:header="0" w:footer="3" w:gutter="0"/>
          <w:rtlGutter w:val="0"/>
          <w:cols w:space="720"/>
          <w:noEndnote/>
          <w:docGrid w:linePitch="360"/>
        </w:sectPr>
      </w:pPr>
      <w:r>
        <w:fldChar w:fldCharType="begin"/>
      </w:r>
      <w:r>
        <w:rPr>
          <w:color w:val="000000"/>
        </w:rPr>
        <w:instrText> HYPERLINK "mailto:pihunova-ol@cominfo.lipetsk.ru" </w:instrText>
      </w:r>
      <w:r>
        <w:fldChar w:fldCharType="separate"/>
      </w:r>
      <w:r>
        <w:rPr>
          <w:rStyle w:val="Hyperlink"/>
          <w:lang w:val="en-US" w:eastAsia="en-US" w:bidi="en-US"/>
          <w:sz w:val="24"/>
          <w:szCs w:val="24"/>
          <w:w w:val="100"/>
          <w:position w:val="0"/>
        </w:rPr>
        <w:t>pihunova-ol@cominfo.lipetsk.ru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0" w:line="240" w:lineRule="exact"/>
        <w:ind w:left="0" w:right="0" w:firstLine="0"/>
        <w:sectPr>
          <w:type w:val="continuous"/>
          <w:pgSz w:w="11906" w:h="16838"/>
          <w:pgMar w:top="246" w:left="4441" w:right="4532" w:bottom="246" w:header="0" w:footer="3" w:gutter="0"/>
          <w:rtlGutter w:val="0"/>
          <w:cols w:space="720"/>
          <w:noEndnote/>
          <w:docGrid w:linePitch="360"/>
        </w:sectPr>
      </w:pPr>
      <w:r>
        <w:rPr>
          <w:lang w:val="ru-RU" w:eastAsia="ru-RU" w:bidi="ru-RU"/>
          <w:sz w:val="24"/>
          <w:szCs w:val="24"/>
          <w:w w:val="100"/>
          <w:color w:val="000000"/>
          <w:position w:val="0"/>
        </w:rPr>
        <w:t>РЕШЕНИЕ №3 76м/17</w:t>
      </w:r>
    </w:p>
    <w:p>
      <w:pPr>
        <w:widowControl w:val="0"/>
        <w:spacing w:before="84" w:after="8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42" w:wrap="around" w:hAnchor="margin" w:x="7756" w:y="8683"/>
        <w:widowControl w:val="0"/>
        <w:keepNext w:val="0"/>
        <w:keepLines w:val="0"/>
        <w:shd w:val="clear" w:color="auto" w:fill="auto"/>
        <w:bidi w:val="0"/>
        <w:jc w:val="left"/>
        <w:spacing w:before="0" w:after="0" w:line="230" w:lineRule="exact"/>
        <w:ind w:left="100" w:right="0" w:firstLine="0"/>
      </w:pPr>
      <w:r>
        <w:rPr>
          <w:rStyle w:val="CharStyle16"/>
          <w:spacing w:val="10"/>
        </w:rPr>
        <w:t>город Липецк</w:t>
      </w:r>
    </w:p>
    <w:p>
      <w:pPr>
        <w:pStyle w:val="Style13"/>
        <w:widowControl w:val="0"/>
        <w:keepNext w:val="0"/>
        <w:keepLines w:val="0"/>
        <w:shd w:val="clear" w:color="auto" w:fill="auto"/>
        <w:bidi w:val="0"/>
        <w:jc w:val="both"/>
        <w:spacing w:before="0" w:after="252" w:line="240" w:lineRule="exact"/>
        <w:ind w:left="20" w:right="0" w:firstLine="0"/>
      </w:pPr>
      <w:r>
        <w:rPr>
          <w:lang w:val="ru-RU" w:eastAsia="ru-RU" w:bidi="ru-RU"/>
          <w:sz w:val="24"/>
          <w:szCs w:val="24"/>
          <w:w w:val="100"/>
          <w:color w:val="000000"/>
          <w:position w:val="0"/>
        </w:rPr>
        <w:t>10 ноября 2017 года</w:t>
      </w:r>
    </w:p>
    <w:p>
      <w:pPr>
        <w:pStyle w:val="Style13"/>
        <w:widowControl w:val="0"/>
        <w:keepNext w:val="0"/>
        <w:keepLines w:val="0"/>
        <w:shd w:val="clear" w:color="auto" w:fill="auto"/>
        <w:bidi w:val="0"/>
        <w:jc w:val="left"/>
        <w:spacing w:before="0" w:after="240" w:line="322" w:lineRule="exact"/>
        <w:ind w:left="580" w:right="3480" w:firstLine="0"/>
      </w:pPr>
      <w:r>
        <w:rPr>
          <w:lang w:val="ru-RU" w:eastAsia="ru-RU" w:bidi="ru-RU"/>
          <w:sz w:val="24"/>
          <w:szCs w:val="24"/>
          <w:w w:val="100"/>
          <w:color w:val="000000"/>
          <w:position w:val="0"/>
        </w:rPr>
        <w:t>Резолютивная часть решения объявлена 10.11.2017. Решение в полном объеме изготовлено 14.11.2017.</w:t>
      </w:r>
    </w:p>
    <w:p>
      <w:pPr>
        <w:pStyle w:val="Style13"/>
        <w:widowControl w:val="0"/>
        <w:keepNext w:val="0"/>
        <w:keepLines w:val="0"/>
        <w:shd w:val="clear" w:color="auto" w:fill="auto"/>
        <w:bidi w:val="0"/>
        <w:jc w:val="both"/>
        <w:spacing w:before="0" w:after="0" w:line="322" w:lineRule="exact"/>
        <w:ind w:left="20" w:right="520" w:firstLine="560"/>
      </w:pPr>
      <w:r>
        <w:rPr>
          <w:lang w:val="ru-RU" w:eastAsia="ru-RU" w:bidi="ru-RU"/>
          <w:sz w:val="24"/>
          <w:szCs w:val="24"/>
          <w:w w:val="10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Липецкого УФАС России; Комиссия) в составе:</w:t>
      </w:r>
    </w:p>
    <w:p>
      <w:pPr>
        <w:pStyle w:val="Style13"/>
        <w:widowControl w:val="0"/>
        <w:keepNext w:val="0"/>
        <w:keepLines w:val="0"/>
        <w:shd w:val="clear" w:color="auto" w:fill="auto"/>
        <w:bidi w:val="0"/>
        <w:jc w:val="left"/>
        <w:spacing w:before="0" w:after="0" w:line="322" w:lineRule="exact"/>
        <w:ind w:left="20" w:right="520" w:firstLine="560"/>
      </w:pPr>
      <w:r>
        <w:rPr>
          <w:lang w:val="ru-RU" w:eastAsia="ru-RU" w:bidi="ru-RU"/>
          <w:sz w:val="24"/>
          <w:szCs w:val="24"/>
          <w:w w:val="100"/>
          <w:color w:val="000000"/>
          <w:position w:val="0"/>
        </w:rPr>
        <w:t>председатель Комиссии: И.В. Поткина -руководитель управления; заместитель председателя Комиссии: Т.Н. Ролдугина - начальник отдела контроля закупок и торгов,</w:t>
      </w:r>
    </w:p>
    <w:p>
      <w:pPr>
        <w:pStyle w:val="Style13"/>
        <w:widowControl w:val="0"/>
        <w:keepNext w:val="0"/>
        <w:keepLines w:val="0"/>
        <w:shd w:val="clear" w:color="auto" w:fill="auto"/>
        <w:bidi w:val="0"/>
        <w:jc w:val="both"/>
        <w:spacing w:before="0" w:after="0" w:line="322" w:lineRule="exact"/>
        <w:ind w:left="20" w:right="520" w:firstLine="560"/>
      </w:pPr>
      <w:r>
        <w:rPr>
          <w:lang w:val="ru-RU" w:eastAsia="ru-RU" w:bidi="ru-RU"/>
          <w:sz w:val="24"/>
          <w:szCs w:val="24"/>
          <w:w w:val="100"/>
          <w:color w:val="000000"/>
          <w:position w:val="0"/>
        </w:rPr>
        <w:t>член Комиссии: О.И. Панина - ведущий специалист-эксперт отдела контроля закупок и торгов,</w:t>
      </w:r>
    </w:p>
    <w:p>
      <w:pPr>
        <w:pStyle w:val="Style13"/>
        <w:widowControl w:val="0"/>
        <w:keepNext w:val="0"/>
        <w:keepLines w:val="0"/>
        <w:shd w:val="clear" w:color="auto" w:fill="auto"/>
        <w:bidi w:val="0"/>
        <w:jc w:val="both"/>
        <w:spacing w:before="0" w:after="0" w:line="322" w:lineRule="exact"/>
        <w:ind w:left="20" w:right="0" w:firstLine="560"/>
      </w:pPr>
      <w:r>
        <w:rPr>
          <w:lang w:val="ru-RU" w:eastAsia="ru-RU" w:bidi="ru-RU"/>
          <w:sz w:val="24"/>
          <w:szCs w:val="24"/>
          <w:w w:val="100"/>
          <w:color w:val="000000"/>
          <w:position w:val="0"/>
        </w:rPr>
        <w:t>в присутствии представителей:</w:t>
      </w:r>
    </w:p>
    <w:p>
      <w:pPr>
        <w:pStyle w:val="Style13"/>
        <w:widowControl w:val="0"/>
        <w:keepNext w:val="0"/>
        <w:keepLines w:val="0"/>
        <w:shd w:val="clear" w:color="auto" w:fill="auto"/>
        <w:bidi w:val="0"/>
        <w:jc w:val="both"/>
        <w:spacing w:before="0" w:after="0" w:line="322" w:lineRule="exact"/>
        <w:ind w:left="20" w:right="520" w:firstLine="560"/>
      </w:pPr>
      <w:r>
        <w:rPr>
          <w:lang w:val="ru-RU" w:eastAsia="ru-RU" w:bidi="ru-RU"/>
          <w:sz w:val="24"/>
          <w:szCs w:val="24"/>
          <w:w w:val="100"/>
          <w:color w:val="000000"/>
          <w:position w:val="0"/>
        </w:rPr>
        <w:t>- заказчика - департамента дорожного хозяйства и благоустройства администрации г. Липецка: Щербатых Д.А. (по доверенности от 10.11.2017), Полухиной Л.А. (по доверенности от 10.11.2017),</w:t>
      </w:r>
    </w:p>
    <w:p>
      <w:pPr>
        <w:pStyle w:val="Style13"/>
        <w:tabs>
          <w:tab w:leader="none" w:pos="4513" w:val="left"/>
        </w:tabs>
        <w:widowControl w:val="0"/>
        <w:keepNext w:val="0"/>
        <w:keepLines w:val="0"/>
        <w:shd w:val="clear" w:color="auto" w:fill="auto"/>
        <w:bidi w:val="0"/>
        <w:jc w:val="left"/>
        <w:spacing w:before="0" w:after="0" w:line="322" w:lineRule="exact"/>
        <w:ind w:left="20" w:right="520" w:firstLine="960"/>
      </w:pPr>
      <w:r>
        <w:rPr>
          <w:lang w:val="ru-RU" w:eastAsia="ru-RU" w:bidi="ru-RU"/>
          <w:sz w:val="24"/>
          <w:szCs w:val="24"/>
          <w:w w:val="100"/>
          <w:color w:val="000000"/>
          <w:position w:val="0"/>
        </w:rPr>
        <w:t>уполномоченного органа - управления муниципального заказа администрации города Липецка:</w:t>
        <w:tab/>
        <w:t>Пихуновой О.Л. (по доверенности от</w:t>
      </w:r>
    </w:p>
    <w:p>
      <w:pPr>
        <w:pStyle w:val="Style13"/>
        <w:tabs>
          <w:tab w:leader="none" w:pos="9111" w:val="right"/>
          <w:tab w:leader="none" w:pos="9754" w:val="right"/>
        </w:tabs>
        <w:widowControl w:val="0"/>
        <w:keepNext w:val="0"/>
        <w:keepLines w:val="0"/>
        <w:shd w:val="clear" w:color="auto" w:fill="auto"/>
        <w:bidi w:val="0"/>
        <w:jc w:val="both"/>
        <w:spacing w:before="0" w:after="0" w:line="322" w:lineRule="exact"/>
        <w:ind w:left="20" w:right="0" w:firstLine="0"/>
      </w:pPr>
      <w:r>
        <w:rPr>
          <w:lang w:val="ru-RU" w:eastAsia="ru-RU" w:bidi="ru-RU"/>
          <w:sz w:val="24"/>
          <w:szCs w:val="24"/>
          <w:w w:val="100"/>
          <w:color w:val="000000"/>
          <w:position w:val="0"/>
        </w:rPr>
        <w:t>20.09.2017),</w:t>
        <w:tab/>
      </w:r>
      <w:r>
        <w:rPr>
          <w:lang w:val="en-US" w:eastAsia="en-US" w:bidi="en-US"/>
          <w:vertAlign w:val="subscript"/>
          <w:sz w:val="24"/>
          <w:szCs w:val="24"/>
          <w:w w:val="100"/>
          <w:color w:val="000000"/>
          <w:position w:val="0"/>
        </w:rPr>
        <w:t>0</w:t>
        <w:tab/>
        <w:t>47s</w:t>
      </w:r>
      <w:r>
        <w:br w:type="page"/>
      </w:r>
    </w:p>
    <w:p>
      <w:pPr>
        <w:pStyle w:val="Style13"/>
        <w:widowControl w:val="0"/>
        <w:keepNext w:val="0"/>
        <w:keepLines w:val="0"/>
        <w:shd w:val="clear" w:color="auto" w:fill="auto"/>
        <w:bidi w:val="0"/>
        <w:jc w:val="both"/>
        <w:spacing w:before="0" w:after="665" w:line="322" w:lineRule="exact"/>
        <w:ind w:left="20" w:right="20" w:firstLine="560"/>
      </w:pPr>
      <w:r>
        <w:rPr>
          <w:lang w:val="ru-RU" w:eastAsia="ru-RU" w:bidi="ru-RU"/>
          <w:sz w:val="24"/>
          <w:szCs w:val="24"/>
          <w:w w:val="100"/>
          <w:color w:val="000000"/>
          <w:position w:val="0"/>
        </w:rPr>
        <w:t>рассмотрев жалобу ООО «Научно-исследовательский и проектный институт территориального развития и транспортной инфраструктуры» на положения конкурсной документации на разработку стратегии комплексного развития транспортной системы города Липецка с учетом сообщения с прилегающими территориями на всех видах транспорта (реестровый номер 0146300030217000590) (далее - открытый конкурс),</w:t>
      </w:r>
    </w:p>
    <w:p>
      <w:pPr>
        <w:pStyle w:val="Style13"/>
        <w:widowControl w:val="0"/>
        <w:keepNext w:val="0"/>
        <w:keepLines w:val="0"/>
        <w:shd w:val="clear" w:color="auto" w:fill="auto"/>
        <w:bidi w:val="0"/>
        <w:jc w:val="center"/>
        <w:spacing w:before="0" w:after="251" w:line="240" w:lineRule="exact"/>
        <w:ind w:left="0" w:right="0" w:firstLine="0"/>
      </w:pPr>
      <w:r>
        <w:rPr>
          <w:rStyle w:val="CharStyle17"/>
        </w:rPr>
        <w:t>УСТАНОВИЛА:</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В адрес Липецкого УФАС России 02Л 1.2017 поступила жалоба ООО «Научно-исследовательский и проектный институт территориального развития и транспортной инфраструктуры» (далее - заявитель) на положения конкурсной документации (уполномоченный орган - управление муниципального заказа администрации г. Липецка; заказчик - департамент дорожного хозяйства и благоустройства администрации г. Липецка).</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Жалоба подготовлена в соответствии с требованиями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поданы в срок, установленный частью 4 статьи 105 Закона о контрактной системе. В связи с этим, жалоба была принята Липецким УФАС России к рассмотрению.</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в разделе «жалобы».</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ООО «Научно-исследовательский и проектный институт территориального развития и транспортной инфраструктуры», извещенное о времени и месте рассмотрения жалобы, не направило своих представителей для участия в рассмотрении жалобы.</w:t>
      </w:r>
    </w:p>
    <w:p>
      <w:pPr>
        <w:pStyle w:val="Style13"/>
        <w:widowControl w:val="0"/>
        <w:keepNext w:val="0"/>
        <w:keepLines w:val="0"/>
        <w:shd w:val="clear" w:color="auto" w:fill="auto"/>
        <w:bidi w:val="0"/>
        <w:jc w:val="both"/>
        <w:spacing w:before="0" w:after="0" w:line="317" w:lineRule="exact"/>
        <w:ind w:left="20" w:right="0" w:firstLine="560"/>
      </w:pPr>
      <w:r>
        <w:rPr>
          <w:lang w:val="ru-RU" w:eastAsia="ru-RU" w:bidi="ru-RU"/>
          <w:sz w:val="24"/>
          <w:szCs w:val="24"/>
          <w:w w:val="100"/>
          <w:color w:val="000000"/>
          <w:position w:val="0"/>
        </w:rPr>
        <w:t>На заседании комиссии велась аудиозапись.</w:t>
      </w:r>
    </w:p>
    <w:p>
      <w:pPr>
        <w:pStyle w:val="Style13"/>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В жалобе ООО «Научно-исследовательский и проектный институт территориального развития и транспортной инфраструктуры» указано, что заказчик неправомерно установил излишнее требование к содержанию документов, подтверждающих опыт участника закупки, а именно перечень линейных объектов, в отношении которых выполнялись работы.</w:t>
      </w:r>
    </w:p>
    <w:p>
      <w:pPr>
        <w:pStyle w:val="Style13"/>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Представители заказчика с доводами жалобы не согласны, предоставили письменные возражения.</w:t>
      </w:r>
    </w:p>
    <w:p>
      <w:pPr>
        <w:pStyle w:val="Style13"/>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По мнению представителя уполномоченного органа, заказчик действовал в соответствии с положениями Закона о контрактной системе.</w:t>
      </w:r>
    </w:p>
    <w:p>
      <w:pPr>
        <w:pStyle w:val="Style13"/>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Рассмотрев жалобу и приложенные к ней материалы, а также другие документы (копии), представленные сторонами и выслушав мнение представителей заказчика и уполномоченного органа, а также проведя</w:t>
      </w:r>
    </w:p>
    <w:p>
      <w:pPr>
        <w:pStyle w:val="Style18"/>
        <w:widowControl w:val="0"/>
        <w:keepNext/>
        <w:keepLines/>
        <w:shd w:val="clear" w:color="auto" w:fill="auto"/>
        <w:bidi w:val="0"/>
        <w:spacing w:before="0" w:after="0"/>
        <w:ind w:left="20" w:right="20" w:firstLine="0"/>
      </w:pPr>
      <w:bookmarkStart w:id="1" w:name="bookmark1"/>
      <w:r>
        <w:rPr>
          <w:lang w:val="ru-RU" w:eastAsia="ru-RU" w:bidi="ru-RU"/>
          <w:color w:val="000000"/>
          <w:position w:val="0"/>
        </w:rPr>
        <w:t>внеплановую проверку, Комиссия Липецкого УФАС России установила следующее.</w:t>
      </w:r>
      <w:bookmarkEnd w:id="1"/>
    </w:p>
    <w:p>
      <w:pPr>
        <w:pStyle w:val="Style13"/>
        <w:widowControl w:val="0"/>
        <w:keepNext w:val="0"/>
        <w:keepLines w:val="0"/>
        <w:shd w:val="clear" w:color="auto" w:fill="auto"/>
        <w:bidi w:val="0"/>
        <w:jc w:val="both"/>
        <w:spacing w:before="0" w:after="0" w:line="312" w:lineRule="exact"/>
        <w:ind w:left="20" w:right="20" w:firstLine="560"/>
      </w:pPr>
      <w:r>
        <w:rPr>
          <w:lang w:val="ru-RU" w:eastAsia="ru-RU" w:bidi="ru-RU"/>
          <w:sz w:val="24"/>
          <w:szCs w:val="24"/>
          <w:w w:val="100"/>
          <w:color w:val="000000"/>
          <w:position w:val="0"/>
        </w:rPr>
        <w:t xml:space="preserve">Извещение и документация о проведении открытого конкурса размещены 29.09.2017 на официальном сайте единой информационной системы в сфере закупок </w:t>
      </w:r>
      <w:r>
        <w:fldChar w:fldCharType="begin"/>
      </w:r>
      <w:r>
        <w:rPr>
          <w:rStyle w:val="CharStyle20"/>
        </w:rPr>
        <w:instrText> HYPERLINK "http://zakupki.gov.ru" </w:instrText>
      </w:r>
      <w:r>
        <w:fldChar w:fldCharType="separate"/>
      </w:r>
      <w:r>
        <w:rPr>
          <w:rStyle w:val="Hyperlink"/>
        </w:rPr>
        <w:t>http://zakupki.gov.ru</w:t>
      </w:r>
      <w:r>
        <w:fldChar w:fldCharType="end"/>
      </w:r>
      <w:r>
        <w:rPr>
          <w:lang w:val="en-US" w:eastAsia="en-US" w:bidi="en-US"/>
          <w:sz w:val="24"/>
          <w:szCs w:val="24"/>
          <w:w w:val="100"/>
          <w:color w:val="000000"/>
          <w:position w:val="0"/>
        </w:rPr>
        <w:t>.</w:t>
      </w:r>
    </w:p>
    <w:p>
      <w:pPr>
        <w:pStyle w:val="Style13"/>
        <w:widowControl w:val="0"/>
        <w:keepNext w:val="0"/>
        <w:keepLines w:val="0"/>
        <w:shd w:val="clear" w:color="auto" w:fill="auto"/>
        <w:bidi w:val="0"/>
        <w:jc w:val="both"/>
        <w:spacing w:before="0" w:after="0" w:line="346" w:lineRule="exact"/>
        <w:ind w:left="20" w:right="20" w:firstLine="560"/>
      </w:pPr>
      <w:r>
        <w:rPr>
          <w:lang w:val="ru-RU" w:eastAsia="ru-RU" w:bidi="ru-RU"/>
          <w:sz w:val="24"/>
          <w:szCs w:val="24"/>
          <w:w w:val="100"/>
          <w:color w:val="000000"/>
          <w:position w:val="0"/>
        </w:rPr>
        <w:t>Начальная (максимальная) цена контракта составляет 50 200 000,00 рублей.</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Рассмотрев жалобу, Комиссия Липецкого УФАС России признает ее необоснованной по следующим основаниям.</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Согласно пункту 9 части 1 статьи 50 Закона о контрактной системе документация о закупке должна содержать критерии оценки заявок (предложений) на участие в закупке, величины значимости этих критериев, порядок рассмотрения и оценки таких заявок (предложений).</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Согласно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 xml:space="preserve">Порядок оценки заявок, окончательных предложений участников закупки товаров, работ,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определен в Постановлении Правительства Российской Федерации от 28.1 1.2013 </w:t>
      </w:r>
      <w:r>
        <w:rPr>
          <w:lang w:val="en-US" w:eastAsia="en-US" w:bidi="en-US"/>
          <w:sz w:val="24"/>
          <w:szCs w:val="24"/>
          <w:w w:val="100"/>
          <w:color w:val="000000"/>
          <w:position w:val="0"/>
        </w:rPr>
        <w:t xml:space="preserve">N </w:t>
      </w:r>
      <w:r>
        <w:rPr>
          <w:lang w:val="ru-RU" w:eastAsia="ru-RU" w:bidi="ru-RU"/>
          <w:sz w:val="24"/>
          <w:szCs w:val="24"/>
          <w:w w:val="100"/>
          <w:color w:val="000000"/>
          <w:position w:val="0"/>
        </w:rPr>
        <w:t>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13"/>
        <w:tabs>
          <w:tab w:leader="none" w:pos="6085" w:val="left"/>
        </w:tabs>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w:t>
        <w:tab/>
        <w:t>порядке, установленном в</w:t>
      </w:r>
    </w:p>
    <w:p>
      <w:pPr>
        <w:pStyle w:val="Style1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13"/>
        <w:tabs>
          <w:tab w:leader="none" w:pos="1271" w:val="left"/>
          <w:tab w:leader="none" w:pos="6085" w:val="left"/>
        </w:tabs>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Исходя из совокупности положений п. 9 ч. 1 ст. 50 Закона о контрактной системе и пункта 3 Правил конкурсная документация должна содержать порядок</w:t>
        <w:tab/>
        <w:t>оценки заявок, который объективно</w:t>
        <w:tab/>
        <w:t>позволяет выявить лучшие</w:t>
      </w:r>
    </w:p>
    <w:p>
      <w:pPr>
        <w:pStyle w:val="Style13"/>
        <w:tabs>
          <w:tab w:leader="none" w:pos="1271" w:val="left"/>
          <w:tab w:leader="none" w:pos="6085"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условия</w:t>
        <w:tab/>
        <w:t>исполнения контракта, указанных</w:t>
        <w:tab/>
        <w:t>в заявках (предложениях)</w:t>
      </w:r>
    </w:p>
    <w:p>
      <w:pPr>
        <w:pStyle w:val="Style13"/>
        <w:tabs>
          <w:tab w:leader="none" w:pos="1271" w:val="left"/>
          <w:tab w:leader="none" w:pos="6085" w:val="left"/>
        </w:tabs>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участников закупки, которые не были отклонены. Порядок оценки должен позволять выявить лучшее предложение об условиях исполнения контракта с учетом</w:t>
        <w:tab/>
        <w:t>зависимости между количеством</w:t>
        <w:tab/>
        <w:t>присваиваемых баллов и</w:t>
      </w:r>
    </w:p>
    <w:p>
      <w:pPr>
        <w:pStyle w:val="Style1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представляемыми участниками закупки сведениями по соответствующему показателю.</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В соответствии с пунктом 4 Правил для оценки заявок (предложений) заказчик устанавливает в документации о закупке стоимостные критерии оценки (в том числе, цена контракта), а также нестоимостные критерии оценки (качественные, функциональные и экологические характеристики объекта закупки, а также квалификация участников закупки). При этом пунктом 10 Правил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13"/>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Пунктом 6.4 раздела 3 «Информационная карта конкурса» конкурсной документации установлены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том числе заказчиком установлен нестоимостный критерий оценки заявок на участие в конкурсе: критерий № 2 «Квалификация участника закупки».</w:t>
      </w:r>
    </w:p>
    <w:p>
      <w:pPr>
        <w:pStyle w:val="Style13"/>
        <w:widowControl w:val="0"/>
        <w:keepNext w:val="0"/>
        <w:keepLines w:val="0"/>
        <w:shd w:val="clear" w:color="auto" w:fill="auto"/>
        <w:bidi w:val="0"/>
        <w:jc w:val="both"/>
        <w:spacing w:before="0" w:after="0" w:line="322" w:lineRule="exact"/>
        <w:ind w:left="20" w:right="0" w:firstLine="560"/>
      </w:pPr>
      <w:r>
        <w:rPr>
          <w:lang w:val="ru-RU" w:eastAsia="ru-RU" w:bidi="ru-RU"/>
          <w:sz w:val="24"/>
          <w:szCs w:val="24"/>
          <w:w w:val="100"/>
          <w:color w:val="000000"/>
          <w:position w:val="0"/>
        </w:rPr>
        <w:t>В рамках критерия № 2 устанавливаются следующие показатели:</w:t>
      </w:r>
    </w:p>
    <w:p>
      <w:pPr>
        <w:pStyle w:val="Style13"/>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 xml:space="preserve"> «Опыт выполнения работ по разработке проектов организации дорожного движения и (или) комплексных схем организации дорожного движения в городах с населением более 500 ООО человек за последние 3 (три) года до даты окончания подачи заявок на участие в конкурсе» (Коэффициент значимости - 0,7) (далее - показатель </w:t>
      </w:r>
      <w:r>
        <w:rPr>
          <w:lang w:val="en-US" w:eastAsia="en-US" w:bidi="en-US"/>
          <w:sz w:val="24"/>
          <w:szCs w:val="24"/>
          <w:w w:val="100"/>
          <w:color w:val="000000"/>
          <w:position w:val="0"/>
        </w:rPr>
        <w:t xml:space="preserve">N </w:t>
      </w:r>
      <w:r>
        <w:rPr>
          <w:lang w:val="ru-RU" w:eastAsia="ru-RU" w:bidi="ru-RU"/>
          <w:sz w:val="24"/>
          <w:szCs w:val="24"/>
          <w:w w:val="100"/>
          <w:color w:val="000000"/>
          <w:position w:val="0"/>
        </w:rPr>
        <w:t>1);</w:t>
      </w:r>
    </w:p>
    <w:p>
      <w:pPr>
        <w:pStyle w:val="Style13"/>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 xml:space="preserve"> «Квалификация трудовых ресурсов» (Коэффициент значимости - 0,3) (далее - показатель № 2).</w:t>
      </w:r>
    </w:p>
    <w:p>
      <w:pPr>
        <w:pStyle w:val="Style13"/>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По показателю № 1 критерия № 2 оценивается наличие исполненных контрактов/договоров/соглашений на выполнение работ по разработке проектов организации дорожного движения и (или) комплексных схем организации дорожного движения в городах с населением более 500 000 человек за последние 3 (три) года до даты окончания подачи заявок на участие в конкурсе.</w:t>
      </w:r>
    </w:p>
    <w:p>
      <w:pPr>
        <w:pStyle w:val="Style13"/>
        <w:tabs>
          <w:tab w:leader="none" w:pos="7172" w:val="right"/>
          <w:tab w:leader="none" w:pos="9625" w:val="right"/>
        </w:tabs>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В качестве документов, подтверждающих наличие опыта, участник закупки представляет копии исполненных договоров (контрактов, соглашений) и копии документов, подтверждающих исполнение обязательств по контрактам/договорам/соглашениям,</w:t>
        <w:tab/>
        <w:t>позволяющих</w:t>
        <w:tab/>
        <w:t>однозначно</w:t>
      </w:r>
    </w:p>
    <w:p>
      <w:pPr>
        <w:pStyle w:val="Style13"/>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идентифицировать соответствие имеющегося у участника закупки опыта выполнения за последние 3 (три) года до даты окончания подачи заявок на участие в конкурсе работ по разработке проектов организации дорожного движения и (или) комплексных схем организации дорожного движения в городах с населением более 500 000 человек. При этом, указанные контракты/договоры/соглашения должны быть исполнены без применения к участнику закупки неустоек (штрафов, пеней).</w:t>
      </w:r>
    </w:p>
    <w:p>
      <w:pPr>
        <w:pStyle w:val="Style13"/>
        <w:widowControl w:val="0"/>
        <w:keepNext w:val="0"/>
        <w:keepLines w:val="0"/>
        <w:shd w:val="clear" w:color="auto" w:fill="auto"/>
        <w:bidi w:val="0"/>
        <w:jc w:val="both"/>
        <w:spacing w:before="0" w:after="0" w:line="322" w:lineRule="exact"/>
        <w:ind w:left="20" w:right="0" w:firstLine="560"/>
      </w:pPr>
      <w:r>
        <w:rPr>
          <w:lang w:val="ru-RU" w:eastAsia="ru-RU" w:bidi="ru-RU"/>
          <w:sz w:val="24"/>
          <w:szCs w:val="24"/>
          <w:w w:val="100"/>
          <w:color w:val="000000"/>
          <w:position w:val="0"/>
        </w:rPr>
        <w:t>Оценка осуществляется следующим образом:</w:t>
      </w:r>
    </w:p>
    <w:p>
      <w:pPr>
        <w:pStyle w:val="Style13"/>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 xml:space="preserve"> с количеством линейных объектов более 500, но менее 1000 шт - 10 баллов;</w:t>
      </w:r>
    </w:p>
    <w:p>
      <w:pPr>
        <w:pStyle w:val="Style13"/>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color w:val="000000"/>
          <w:position w:val="0"/>
        </w:rPr>
        <w:t xml:space="preserve"> с количеством линейных объектов более 1000, но менее 1300 шт - 20 баллов;</w:t>
      </w:r>
    </w:p>
    <w:p>
      <w:pPr>
        <w:pStyle w:val="Style13"/>
        <w:numPr>
          <w:ilvl w:val="0"/>
          <w:numId w:val="1"/>
        </w:numPr>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 xml:space="preserve"> с количеством линейных объектов более 1300, но менее 1600 шт - 30 баллов;</w:t>
      </w:r>
    </w:p>
    <w:p>
      <w:pPr>
        <w:pStyle w:val="Style13"/>
        <w:numPr>
          <w:ilvl w:val="0"/>
          <w:numId w:val="1"/>
        </w:numPr>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 xml:space="preserve"> с количеством линейных объектов более 1600, но менее 1900 шт - 40 баллов;</w:t>
      </w:r>
    </w:p>
    <w:p>
      <w:pPr>
        <w:pStyle w:val="Style13"/>
        <w:numPr>
          <w:ilvl w:val="0"/>
          <w:numId w:val="1"/>
        </w:numPr>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 xml:space="preserve"> с количеством линейных объектов более 1900, но менее 2200 шт - 50 баллов;</w:t>
      </w:r>
    </w:p>
    <w:p>
      <w:pPr>
        <w:pStyle w:val="Style13"/>
        <w:numPr>
          <w:ilvl w:val="0"/>
          <w:numId w:val="1"/>
        </w:numPr>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 xml:space="preserve"> с количеством линейных объектов более 2200, но менее 2500 шт - 60 баллов;</w:t>
      </w:r>
    </w:p>
    <w:p>
      <w:pPr>
        <w:pStyle w:val="Style13"/>
        <w:numPr>
          <w:ilvl w:val="0"/>
          <w:numId w:val="1"/>
        </w:numPr>
        <w:widowControl w:val="0"/>
        <w:keepNext w:val="0"/>
        <w:keepLines w:val="0"/>
        <w:shd w:val="clear" w:color="auto" w:fill="auto"/>
        <w:bidi w:val="0"/>
        <w:jc w:val="both"/>
        <w:spacing w:before="0" w:after="0" w:line="317" w:lineRule="exact"/>
        <w:ind w:left="20" w:right="0" w:firstLine="560"/>
      </w:pPr>
      <w:r>
        <w:rPr>
          <w:lang w:val="ru-RU" w:eastAsia="ru-RU" w:bidi="ru-RU"/>
          <w:sz w:val="24"/>
          <w:szCs w:val="24"/>
          <w:w w:val="100"/>
          <w:color w:val="000000"/>
          <w:position w:val="0"/>
        </w:rPr>
        <w:t xml:space="preserve"> с количеством линейных объектов более 2500 шт - 70 баллов.</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При этом, установлено, что предоставление не в полном объеме документов, подтверждающих опыт участника по выполнению работ по разработке проектов организации дорожного движения и (или) комплексных схем организации дорожного движения в городах с населением более 500 000 не является основанием для отказа в допуске к участию в конкурсе, но является основанием для оценки по предоставленным в составе заявки документам.</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В случае непредоставления документов или представление не в полном объеме документов, подтверждающих опыт участника по выполнению работ по разработке проектов организации дорожного движения и (или) комплексных схем организации дорожного движения в городах с населением более 500 000, участнику закупки при оценке заявок присваивается 0 баллов.</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На заседании Комиссии представители заказчика пояснили, что с учетом особенностей и специфики предмета закупки - выполнение работ по разработке стратегии комплексного развития транспортной системы города Липецка (КСОДД и ПОДД), квалификация участника, позволяющая выполнить работы по разработке КСОДД и ПОДД с большим количеством линейных объектов, является значимым и необходимым критерием для нужд транспортного комплекса города Липецка. При этом, не установлено требование, чтобы из контрактов следовало количество линейных объектов.</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В силу пункта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Исходя из вышеизложенного, Комиссия Липецкого УФАС России приходит к выводу, что показатель, раскрывающий содержание нестоимостного критерия оценки, установленный заказчиком в конкурсной документации, не противоречит нормам Закона о контрактной системе, не препятствует участию в конкурсе,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потребностям заказчика.</w:t>
      </w:r>
    </w:p>
    <w:p>
      <w:pPr>
        <w:pStyle w:val="Style13"/>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Вместе с тем, заявитель на рассмотрение жалобы не явился, доказательств обоснованности доводов жалобы в материалы дела не представлено.</w:t>
      </w:r>
    </w:p>
    <w:p>
      <w:pPr>
        <w:pStyle w:val="Style13"/>
        <w:widowControl w:val="0"/>
        <w:keepNext w:val="0"/>
        <w:keepLines w:val="0"/>
        <w:shd w:val="clear" w:color="auto" w:fill="auto"/>
        <w:bidi w:val="0"/>
        <w:jc w:val="both"/>
        <w:spacing w:before="0" w:after="305" w:line="322" w:lineRule="exact"/>
        <w:ind w:left="20" w:right="20" w:firstLine="580"/>
      </w:pPr>
      <w:r>
        <w:rPr>
          <w:lang w:val="ru-RU" w:eastAsia="ru-RU" w:bidi="ru-RU"/>
          <w:sz w:val="24"/>
          <w:szCs w:val="24"/>
          <w:w w:val="100"/>
          <w:color w:val="000000"/>
          <w:position w:val="0"/>
        </w:rPr>
        <w:t>Руководствуясь ст. 99, ч. 8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Приказом ФАС России от 19.11.2014 № 727/14), Комиссия Липецкого УФАС России</w:t>
      </w:r>
    </w:p>
    <w:p>
      <w:pPr>
        <w:pStyle w:val="Style13"/>
        <w:widowControl w:val="0"/>
        <w:keepNext w:val="0"/>
        <w:keepLines w:val="0"/>
        <w:shd w:val="clear" w:color="auto" w:fill="auto"/>
        <w:bidi w:val="0"/>
        <w:jc w:val="center"/>
        <w:spacing w:before="0" w:after="307" w:line="240" w:lineRule="exact"/>
        <w:ind w:left="0" w:right="0" w:firstLine="0"/>
      </w:pPr>
      <w:r>
        <w:rPr>
          <w:rStyle w:val="CharStyle17"/>
        </w:rPr>
        <w:t>РЕШИЛА:</w:t>
      </w:r>
    </w:p>
    <w:p>
      <w:pPr>
        <w:pStyle w:val="Style13"/>
        <w:widowControl w:val="0"/>
        <w:keepNext w:val="0"/>
        <w:keepLines w:val="0"/>
        <w:shd w:val="clear" w:color="auto" w:fill="auto"/>
        <w:bidi w:val="0"/>
        <w:jc w:val="both"/>
        <w:spacing w:before="0" w:after="0" w:line="322" w:lineRule="exact"/>
        <w:ind w:left="20" w:right="20" w:firstLine="580"/>
      </w:pPr>
      <w:r>
        <w:rPr>
          <w:lang w:val="ru-RU" w:eastAsia="ru-RU" w:bidi="ru-RU"/>
          <w:sz w:val="24"/>
          <w:szCs w:val="24"/>
          <w:w w:val="100"/>
          <w:color w:val="000000"/>
          <w:position w:val="0"/>
        </w:rPr>
        <w:t>1. Признать жалобу ООО «Научно-исследовательский и проектный институт территориального развития и транспортной инфраструктуры» на положения конкурсной документации на разработку стратегии комплексного развития транспортной системы города Липецка с учетом сообщения с прилегающими территориями на всех видах транспорта (реестровый номер 0146300030217000590)необоснованной.</w:t>
      </w:r>
    </w:p>
    <w:p>
      <w:pPr>
        <w:pStyle w:val="Style13"/>
        <w:widowControl w:val="0"/>
        <w:keepNext w:val="0"/>
        <w:keepLines w:val="0"/>
        <w:shd w:val="clear" w:color="auto" w:fill="auto"/>
        <w:bidi w:val="0"/>
        <w:jc w:val="both"/>
        <w:spacing w:before="0" w:after="0" w:line="322" w:lineRule="exact"/>
        <w:ind w:left="20" w:right="20" w:firstLine="580"/>
        <w:sectPr>
          <w:type w:val="continuous"/>
          <w:pgSz w:w="11906" w:h="16838"/>
          <w:pgMar w:top="767" w:left="941" w:right="831" w:bottom="504" w:header="0" w:footer="3" w:gutter="0"/>
          <w:rtlGutter w:val="0"/>
          <w:cols w:space="720"/>
          <w:noEndnote/>
          <w:docGrid w:linePitch="360"/>
        </w:sectPr>
      </w:pPr>
      <w:r>
        <w:rPr>
          <w:lang w:val="ru-RU" w:eastAsia="ru-RU" w:bidi="ru-RU"/>
          <w:sz w:val="24"/>
          <w:szCs w:val="24"/>
          <w:w w:val="100"/>
          <w:color w:val="000000"/>
          <w:position w:val="0"/>
        </w:rPr>
        <w:t>Решение может быть обжаловано в арбитражный суд в течение трех месяцев со дня его вынесения.</w:t>
      </w:r>
    </w:p>
    <w:p>
      <w:pPr>
        <w:widowControl w:val="0"/>
        <w:spacing w:line="240" w:lineRule="exact"/>
        <w:rPr>
          <w:sz w:val="19"/>
          <w:szCs w:val="19"/>
        </w:rPr>
      </w:pP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372" w:line="240" w:lineRule="exact"/>
        <w:ind w:left="0" w:right="0" w:firstLine="0"/>
      </w:pPr>
      <w:r>
        <w:rPr>
          <w:lang w:val="ru-RU" w:eastAsia="ru-RU" w:bidi="ru-RU"/>
          <w:sz w:val="24"/>
          <w:szCs w:val="24"/>
          <w:w w:val="100"/>
          <w:color w:val="000000"/>
          <w:position w:val="0"/>
        </w:rPr>
        <w:t>Председатель Комиссии:</w:t>
      </w:r>
    </w:p>
    <w:p>
      <w:pPr>
        <w:pStyle w:val="Style13"/>
        <w:widowControl w:val="0"/>
        <w:keepNext w:val="0"/>
        <w:keepLines w:val="0"/>
        <w:shd w:val="clear" w:color="auto" w:fill="auto"/>
        <w:bidi w:val="0"/>
        <w:jc w:val="left"/>
        <w:spacing w:before="0" w:after="367" w:line="240" w:lineRule="exact"/>
        <w:ind w:left="0" w:right="0" w:firstLine="0"/>
      </w:pPr>
      <w:r>
        <w:rPr>
          <w:lang w:val="ru-RU" w:eastAsia="ru-RU" w:bidi="ru-RU"/>
          <w:sz w:val="24"/>
          <w:szCs w:val="24"/>
          <w:w w:val="100"/>
          <w:color w:val="000000"/>
          <w:position w:val="0"/>
        </w:rPr>
        <w:t>Зам. председателя Комиссии:</w:t>
      </w:r>
    </w:p>
    <w:p>
      <w:pPr>
        <w:pStyle w:val="Style1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color w:val="000000"/>
          <w:position w:val="0"/>
        </w:rPr>
        <w:t>Член Комиссии:</w:t>
      </w:r>
    </w:p>
    <w:sectPr>
      <w:type w:val="continuous"/>
      <w:pgSz w:w="11906" w:h="16838"/>
      <w:pgMar w:top="3957" w:left="1152" w:right="6874" w:bottom="344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6">
    <w:name w:val="Основной текст (3)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Заголовок №1_"/>
    <w:basedOn w:val="DefaultParagraphFont"/>
    <w:link w:val="Style9"/>
    <w:rPr>
      <w:b w:val="0"/>
      <w:bCs w:val="0"/>
      <w:i/>
      <w:iCs/>
      <w:u w:val="none"/>
      <w:strike w:val="0"/>
      <w:smallCaps w:val="0"/>
      <w:sz w:val="32"/>
      <w:szCs w:val="32"/>
      <w:rFonts w:ascii="Tahoma" w:eastAsia="Tahoma" w:hAnsi="Tahoma" w:cs="Tahoma"/>
      <w:spacing w:val="-20"/>
    </w:rPr>
  </w:style>
  <w:style w:type="character" w:customStyle="1" w:styleId="CharStyle11">
    <w:name w:val="Заголовок №1 + Times New Roman,19 pt,Не курсив,Интервал 0 pt"/>
    <w:basedOn w:val="CharStyle10"/>
    <w:rPr>
      <w:lang w:val="ru-RU" w:eastAsia="ru-RU" w:bidi="ru-RU"/>
      <w:i/>
      <w:iCs/>
      <w:sz w:val="38"/>
      <w:szCs w:val="38"/>
      <w:rFonts w:ascii="Times New Roman" w:eastAsia="Times New Roman" w:hAnsi="Times New Roman" w:cs="Times New Roman"/>
      <w:w w:val="100"/>
      <w:spacing w:val="0"/>
      <w:color w:val="000000"/>
      <w:position w:val="0"/>
    </w:rPr>
  </w:style>
  <w:style w:type="character" w:customStyle="1" w:styleId="CharStyle12">
    <w:name w:val="Заголовок №1 + Не курсив,Интервал -2 pt"/>
    <w:basedOn w:val="CharStyle10"/>
    <w:rPr>
      <w:lang w:val="ru-RU" w:eastAsia="ru-RU" w:bidi="ru-RU"/>
      <w:i/>
      <w:iCs/>
      <w:w w:val="100"/>
      <w:spacing w:val="-4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spacing w:val="10"/>
    </w:rPr>
  </w:style>
  <w:style w:type="character" w:customStyle="1" w:styleId="CharStyle15">
    <w:name w:val="Основной текст (2) Exact"/>
    <w:basedOn w:val="DefaultParagraphFont"/>
    <w:rPr>
      <w:b w:val="0"/>
      <w:bCs w:val="0"/>
      <w:i w:val="0"/>
      <w:iCs w:val="0"/>
      <w:u w:val="none"/>
      <w:strike w:val="0"/>
      <w:smallCaps w:val="0"/>
      <w:sz w:val="18"/>
      <w:szCs w:val="18"/>
      <w:rFonts w:ascii="Times New Roman" w:eastAsia="Times New Roman" w:hAnsi="Times New Roman" w:cs="Times New Roman"/>
      <w:spacing w:val="12"/>
    </w:rPr>
  </w:style>
  <w:style w:type="character" w:customStyle="1" w:styleId="CharStyle1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2"/>
    </w:rPr>
  </w:style>
  <w:style w:type="character" w:customStyle="1" w:styleId="CharStyle17">
    <w:name w:val="Основной текст + Интервал 3 pt"/>
    <w:basedOn w:val="CharStyle14"/>
    <w:rPr>
      <w:lang w:val="ru-RU" w:eastAsia="ru-RU" w:bidi="ru-RU"/>
      <w:sz w:val="24"/>
      <w:szCs w:val="24"/>
      <w:w w:val="100"/>
      <w:spacing w:val="70"/>
      <w:color w:val="000000"/>
      <w:position w:val="0"/>
    </w:rPr>
  </w:style>
  <w:style w:type="character" w:customStyle="1" w:styleId="CharStyle19">
    <w:name w:val="Заголовок №2_"/>
    <w:basedOn w:val="DefaultParagraphFont"/>
    <w:link w:val="Style18"/>
    <w:rPr>
      <w:b w:val="0"/>
      <w:bCs w:val="0"/>
      <w:i w:val="0"/>
      <w:iCs w:val="0"/>
      <w:u w:val="none"/>
      <w:strike w:val="0"/>
      <w:smallCaps w:val="0"/>
      <w:sz w:val="30"/>
      <w:szCs w:val="30"/>
      <w:rFonts w:ascii="Times New Roman" w:eastAsia="Times New Roman" w:hAnsi="Times New Roman" w:cs="Times New Roman"/>
      <w:w w:val="80"/>
      <w:spacing w:val="10"/>
    </w:rPr>
  </w:style>
  <w:style w:type="character" w:customStyle="1" w:styleId="CharStyle20">
    <w:name w:val="Основной текст"/>
    <w:basedOn w:val="CharStyle14"/>
    <w:rPr>
      <w:lang w:val="en-US" w:eastAsia="en-US" w:bidi="en-US"/>
      <w:u w:val="single"/>
      <w:sz w:val="24"/>
      <w:szCs w:val="24"/>
      <w:w w:val="10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3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5">
    <w:name w:val="Основной текст (3)"/>
    <w:basedOn w:val="Normal"/>
    <w:link w:val="CharStyle6"/>
    <w:pPr>
      <w:widowControl w:val="0"/>
      <w:shd w:val="clear" w:color="auto" w:fill="FFFFFF"/>
      <w:jc w:val="center"/>
      <w:spacing w:before="60" w:after="60" w:line="245"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60" w:after="60" w:line="2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60" w:line="0" w:lineRule="exact"/>
    </w:pPr>
    <w:rPr>
      <w:b w:val="0"/>
      <w:bCs w:val="0"/>
      <w:i/>
      <w:iCs/>
      <w:u w:val="none"/>
      <w:strike w:val="0"/>
      <w:smallCaps w:val="0"/>
      <w:sz w:val="32"/>
      <w:szCs w:val="32"/>
      <w:rFonts w:ascii="Tahoma" w:eastAsia="Tahoma" w:hAnsi="Tahoma" w:cs="Tahoma"/>
      <w:spacing w:val="-20"/>
    </w:rPr>
  </w:style>
  <w:style w:type="paragraph" w:customStyle="1" w:styleId="Style13">
    <w:name w:val="Основной текст"/>
    <w:basedOn w:val="Normal"/>
    <w:link w:val="CharStyle14"/>
    <w:pPr>
      <w:widowControl w:val="0"/>
      <w:shd w:val="clear" w:color="auto" w:fill="FFFFFF"/>
      <w:spacing w:after="300" w:line="326"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8">
    <w:name w:val="Заголовок №2"/>
    <w:basedOn w:val="Normal"/>
    <w:link w:val="CharStyle19"/>
    <w:pPr>
      <w:widowControl w:val="0"/>
      <w:shd w:val="clear" w:color="auto" w:fill="FFFFFF"/>
      <w:jc w:val="both"/>
      <w:outlineLvl w:val="1"/>
      <w:spacing w:line="346" w:lineRule="exact"/>
    </w:pPr>
    <w:rPr>
      <w:b w:val="0"/>
      <w:bCs w:val="0"/>
      <w:i w:val="0"/>
      <w:iCs w:val="0"/>
      <w:u w:val="none"/>
      <w:strike w:val="0"/>
      <w:smallCaps w:val="0"/>
      <w:sz w:val="30"/>
      <w:szCs w:val="30"/>
      <w:rFonts w:ascii="Times New Roman" w:eastAsia="Times New Roman" w:hAnsi="Times New Roman" w:cs="Times New Roman"/>
      <w:w w:val="80"/>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