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10385" distL="967740" distR="976630" simplePos="0" relativeHeight="125829378" behindDoc="0" locked="0" layoutInCell="1" allowOverlap="1">
            <wp:simplePos x="0" y="0"/>
            <wp:positionH relativeFrom="page">
              <wp:posOffset>1769745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09930" distB="0" distL="114300" distR="114300" simplePos="0" relativeHeight="125829379" behindDoc="0" locked="0" layoutInCell="1" allowOverlap="1">
                <wp:simplePos x="0" y="0"/>
                <wp:positionH relativeFrom="page">
                  <wp:posOffset>916305</wp:posOffset>
                </wp:positionH>
                <wp:positionV relativeFrom="paragraph">
                  <wp:posOffset>722630</wp:posOffset>
                </wp:positionV>
                <wp:extent cx="2249170" cy="1713230"/>
                <wp:wrapSquare wrapText="right"/>
                <wp:docPr id="3" name="Shape 3"/>
                <a:graphic xmlns:a="http://schemas.openxmlformats.org/drawingml/2006/main">
                  <a:graphicData uri="http://schemas.microsoft.com/office/word/2010/wordprocessingShape">
                    <wps:wsp>
                      <wps:cNvSpPr txBox="1"/>
                      <wps:spPr>
                        <a:xfrm>
                          <a:ext cx="2249170" cy="1713230"/>
                        </a:xfrm>
                        <a:prstGeom prst="rect"/>
                        <a:noFill/>
                      </wps:spPr>
                      <wps:txbx>
                        <w:txbxContent>
                          <w:p>
                            <w:pPr>
                              <w:pStyle w:val="Style2"/>
                              <w:keepNext w:val="0"/>
                              <w:keepLines w:val="0"/>
                              <w:widowControl w:val="0"/>
                              <w:shd w:val="clear" w:color="auto" w:fill="auto"/>
                              <w:bidi w:val="0"/>
                              <w:spacing w:before="0" w:after="120" w:line="276" w:lineRule="auto"/>
                              <w:ind w:left="0" w:right="0" w:firstLine="0"/>
                              <w:jc w:val="center"/>
                              <w:rPr>
                                <w:sz w:val="18"/>
                                <w:szCs w:val="18"/>
                              </w:rPr>
                            </w:pPr>
                            <w:r>
                              <w:rPr>
                                <w:color w:val="4561A3"/>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60" w:line="276" w:lineRule="auto"/>
                              <w:ind w:left="0" w:right="0" w:firstLine="0"/>
                              <w:jc w:val="center"/>
                              <w:rPr>
                                <w:sz w:val="16"/>
                                <w:szCs w:val="16"/>
                              </w:rPr>
                            </w:pPr>
                            <w:r>
                              <w:rPr>
                                <w:color w:val="4561A3"/>
                                <w:spacing w:val="0"/>
                                <w:w w:val="100"/>
                                <w:position w:val="0"/>
                                <w:sz w:val="16"/>
                                <w:szCs w:val="16"/>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2"/>
                              <w:keepNext w:val="0"/>
                              <w:keepLines w:val="0"/>
                              <w:widowControl w:val="0"/>
                              <w:shd w:val="clear" w:color="auto" w:fill="auto"/>
                              <w:tabs>
                                <w:tab w:pos="1642" w:val="left"/>
                              </w:tabs>
                              <w:bidi w:val="0"/>
                              <w:spacing w:before="0" w:after="120" w:line="252" w:lineRule="auto"/>
                              <w:ind w:left="0" w:right="0" w:firstLine="320"/>
                              <w:jc w:val="both"/>
                              <w:rPr>
                                <w:sz w:val="10"/>
                                <w:szCs w:val="10"/>
                              </w:rPr>
                            </w:pPr>
                            <w:r>
                              <w:rPr>
                                <w:rFonts w:ascii="Arial" w:eastAsia="Arial" w:hAnsi="Arial" w:cs="Arial"/>
                                <w:b/>
                                <w:bCs/>
                                <w:color w:val="202020"/>
                                <w:spacing w:val="0"/>
                                <w:w w:val="100"/>
                                <w:position w:val="0"/>
                                <w:sz w:val="10"/>
                                <w:szCs w:val="10"/>
                                <w:shd w:val="clear" w:color="auto" w:fill="auto"/>
                                <w:lang w:val="ru-RU" w:eastAsia="ru-RU" w:bidi="ru-RU"/>
                              </w:rPr>
                              <w:t xml:space="preserve">штамп </w:t>
                            </w:r>
                            <w:r>
                              <w:fldChar w:fldCharType="begin"/>
                            </w:r>
                            <w:r>
                              <w:rPr/>
                              <w:instrText> HYPERLINK "file://f207ca94-a13c-4ba0-b72d-f018c9eed8f1/" </w:instrText>
                            </w:r>
                            <w:r>
                              <w:fldChar w:fldCharType="separate"/>
                            </w:r>
                            <w:r>
                              <w:rPr>
                                <w:rFonts w:ascii="Arial" w:eastAsia="Arial" w:hAnsi="Arial" w:cs="Arial"/>
                                <w:b/>
                                <w:bCs/>
                                <w:color w:val="202020"/>
                                <w:spacing w:val="0"/>
                                <w:w w:val="100"/>
                                <w:position w:val="0"/>
                                <w:sz w:val="10"/>
                                <w:szCs w:val="10"/>
                                <w:shd w:val="clear" w:color="auto" w:fill="auto"/>
                                <w:lang w:val="ru-RU" w:eastAsia="ru-RU" w:bidi="ru-RU"/>
                              </w:rPr>
                              <w:t>регистрации</w:t>
                              <w:tab/>
                            </w:r>
                            <w:r>
                              <w:fldChar w:fldCharType="end"/>
                            </w:r>
                            <w:r>
                              <w:rPr>
                                <w:rFonts w:ascii="Arial" w:eastAsia="Arial" w:hAnsi="Arial" w:cs="Arial"/>
                                <w:b/>
                                <w:bCs/>
                                <w:color w:val="4561A3"/>
                                <w:spacing w:val="0"/>
                                <w:w w:val="100"/>
                                <w:position w:val="0"/>
                                <w:sz w:val="10"/>
                                <w:szCs w:val="10"/>
                                <w:shd w:val="clear" w:color="auto" w:fill="auto"/>
                                <w:lang w:val="ru-RU" w:eastAsia="ru-RU" w:bidi="ru-RU"/>
                              </w:rPr>
                              <w:t>кг</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150000000000006pt;margin-top:56.899999999999999pt;width:177.09999999999999pt;height:134.90000000000001pt;z-index:-125829374;mso-wrap-distance-left:9.pt;mso-wrap-distance-top:55.8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76" w:lineRule="auto"/>
                        <w:ind w:left="0" w:right="0" w:firstLine="0"/>
                        <w:jc w:val="center"/>
                        <w:rPr>
                          <w:sz w:val="18"/>
                          <w:szCs w:val="18"/>
                        </w:rPr>
                      </w:pPr>
                      <w:r>
                        <w:rPr>
                          <w:color w:val="4561A3"/>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60" w:line="276" w:lineRule="auto"/>
                        <w:ind w:left="0" w:right="0" w:firstLine="0"/>
                        <w:jc w:val="center"/>
                        <w:rPr>
                          <w:sz w:val="16"/>
                          <w:szCs w:val="16"/>
                        </w:rPr>
                      </w:pPr>
                      <w:r>
                        <w:rPr>
                          <w:color w:val="4561A3"/>
                          <w:spacing w:val="0"/>
                          <w:w w:val="100"/>
                          <w:position w:val="0"/>
                          <w:sz w:val="16"/>
                          <w:szCs w:val="16"/>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2"/>
                        <w:keepNext w:val="0"/>
                        <w:keepLines w:val="0"/>
                        <w:widowControl w:val="0"/>
                        <w:shd w:val="clear" w:color="auto" w:fill="auto"/>
                        <w:tabs>
                          <w:tab w:pos="1642" w:val="left"/>
                        </w:tabs>
                        <w:bidi w:val="0"/>
                        <w:spacing w:before="0" w:after="120" w:line="252" w:lineRule="auto"/>
                        <w:ind w:left="0" w:right="0" w:firstLine="320"/>
                        <w:jc w:val="both"/>
                        <w:rPr>
                          <w:sz w:val="10"/>
                          <w:szCs w:val="10"/>
                        </w:rPr>
                      </w:pPr>
                      <w:r>
                        <w:rPr>
                          <w:rFonts w:ascii="Arial" w:eastAsia="Arial" w:hAnsi="Arial" w:cs="Arial"/>
                          <w:b/>
                          <w:bCs/>
                          <w:color w:val="202020"/>
                          <w:spacing w:val="0"/>
                          <w:w w:val="100"/>
                          <w:position w:val="0"/>
                          <w:sz w:val="10"/>
                          <w:szCs w:val="10"/>
                          <w:shd w:val="clear" w:color="auto" w:fill="auto"/>
                          <w:lang w:val="ru-RU" w:eastAsia="ru-RU" w:bidi="ru-RU"/>
                        </w:rPr>
                        <w:t xml:space="preserve">штамп </w:t>
                      </w:r>
                      <w:r>
                        <w:fldChar w:fldCharType="begin"/>
                      </w:r>
                      <w:r>
                        <w:rPr/>
                        <w:instrText> HYPERLINK "file://f207ca94-a13c-4ba0-b72d-f018c9eed8f1/" </w:instrText>
                      </w:r>
                      <w:r>
                        <w:fldChar w:fldCharType="separate"/>
                      </w:r>
                      <w:r>
                        <w:rPr>
                          <w:rFonts w:ascii="Arial" w:eastAsia="Arial" w:hAnsi="Arial" w:cs="Arial"/>
                          <w:b/>
                          <w:bCs/>
                          <w:color w:val="202020"/>
                          <w:spacing w:val="0"/>
                          <w:w w:val="100"/>
                          <w:position w:val="0"/>
                          <w:sz w:val="10"/>
                          <w:szCs w:val="10"/>
                          <w:shd w:val="clear" w:color="auto" w:fill="auto"/>
                          <w:lang w:val="ru-RU" w:eastAsia="ru-RU" w:bidi="ru-RU"/>
                        </w:rPr>
                        <w:t>регистрации</w:t>
                        <w:tab/>
                      </w:r>
                      <w:r>
                        <w:fldChar w:fldCharType="end"/>
                      </w:r>
                      <w:r>
                        <w:rPr>
                          <w:rFonts w:ascii="Arial" w:eastAsia="Arial" w:hAnsi="Arial" w:cs="Arial"/>
                          <w:b/>
                          <w:bCs/>
                          <w:color w:val="4561A3"/>
                          <w:spacing w:val="0"/>
                          <w:w w:val="100"/>
                          <w:position w:val="0"/>
                          <w:sz w:val="10"/>
                          <w:szCs w:val="10"/>
                          <w:shd w:val="clear" w:color="auto" w:fill="auto"/>
                          <w:lang w:val="ru-RU" w:eastAsia="ru-RU" w:bidi="ru-RU"/>
                        </w:rPr>
                        <w:t>кг</w:t>
                      </w:r>
                    </w:p>
                  </w:txbxContent>
                </v:textbox>
                <w10:wrap type="square" side="right" anchorx="page"/>
              </v:shape>
            </w:pict>
          </mc:Fallback>
        </mc:AlternateContent>
      </w:r>
    </w:p>
    <w:p>
      <w:pPr>
        <w:pStyle w:val="Style9"/>
        <w:keepNext w:val="0"/>
        <w:keepLines w:val="0"/>
        <w:widowControl w:val="0"/>
        <w:shd w:val="clear" w:color="auto" w:fill="auto"/>
        <w:bidi w:val="0"/>
        <w:spacing w:before="0" w:after="0" w:line="240" w:lineRule="auto"/>
        <w:ind w:left="600" w:right="0" w:firstLine="20"/>
        <w:jc w:val="left"/>
      </w:pPr>
      <w:r>
        <w:rPr>
          <w:b/>
          <w:bCs/>
          <w:color w:val="000000"/>
          <w:spacing w:val="0"/>
          <w:w w:val="100"/>
          <w:position w:val="0"/>
          <w:sz w:val="24"/>
          <w:szCs w:val="24"/>
          <w:shd w:val="clear" w:color="auto" w:fill="auto"/>
          <w:lang w:val="ru-RU" w:eastAsia="ru-RU" w:bidi="ru-RU"/>
        </w:rPr>
        <w:t>ГБУ РО «Ростовская областная клиническая больница» (далее - Заказчик)</w:t>
      </w:r>
    </w:p>
    <w:p>
      <w:pPr>
        <w:pStyle w:val="Style9"/>
        <w:keepNext w:val="0"/>
        <w:keepLines w:val="0"/>
        <w:widowControl w:val="0"/>
        <w:shd w:val="clear" w:color="auto" w:fill="auto"/>
        <w:bidi w:val="0"/>
        <w:spacing w:before="0" w:after="0" w:line="240" w:lineRule="auto"/>
        <w:ind w:left="600" w:right="0" w:firstLine="20"/>
        <w:jc w:val="left"/>
      </w:pPr>
      <w:r>
        <w:rPr>
          <w:color w:val="000000"/>
          <w:spacing w:val="0"/>
          <w:w w:val="100"/>
          <w:position w:val="0"/>
          <w:sz w:val="24"/>
          <w:szCs w:val="24"/>
          <w:shd w:val="clear" w:color="auto" w:fill="auto"/>
          <w:lang w:val="ru-RU" w:eastAsia="ru-RU" w:bidi="ru-RU"/>
        </w:rPr>
        <w:t>ул. Благодатная, зд. 170, г. Ростов-на-Дону, 344015</w:t>
      </w:r>
    </w:p>
    <w:p>
      <w:pPr>
        <w:pStyle w:val="Style9"/>
        <w:keepNext w:val="0"/>
        <w:keepLines w:val="0"/>
        <w:widowControl w:val="0"/>
        <w:shd w:val="clear" w:color="auto" w:fill="auto"/>
        <w:bidi w:val="0"/>
        <w:spacing w:before="0" w:after="0" w:line="240" w:lineRule="auto"/>
        <w:ind w:left="600" w:right="0" w:firstLine="20"/>
        <w:jc w:val="left"/>
      </w:pPr>
      <w:r>
        <w:rPr>
          <w:color w:val="000000"/>
          <w:spacing w:val="0"/>
          <w:w w:val="100"/>
          <w:position w:val="0"/>
          <w:sz w:val="24"/>
          <w:szCs w:val="24"/>
          <w:shd w:val="clear" w:color="auto" w:fill="auto"/>
          <w:lang w:val="ru-RU" w:eastAsia="ru-RU" w:bidi="ru-RU"/>
        </w:rPr>
        <w:t>ЕтаП: хауаукагокЬ@та!1.ги</w:t>
      </w:r>
    </w:p>
    <w:p>
      <w:pPr>
        <w:pStyle w:val="Style9"/>
        <w:keepNext w:val="0"/>
        <w:keepLines w:val="0"/>
        <w:widowControl w:val="0"/>
        <w:shd w:val="clear" w:color="auto" w:fill="auto"/>
        <w:bidi w:val="0"/>
        <w:spacing w:before="0" w:after="220" w:line="240" w:lineRule="auto"/>
        <w:ind w:left="0" w:right="0" w:firstLine="600"/>
        <w:jc w:val="left"/>
      </w:pPr>
      <w:r>
        <w:rPr>
          <w:color w:val="000000"/>
          <w:spacing w:val="0"/>
          <w:w w:val="100"/>
          <w:position w:val="0"/>
          <w:sz w:val="24"/>
          <w:szCs w:val="24"/>
          <w:shd w:val="clear" w:color="auto" w:fill="auto"/>
          <w:lang w:val="ru-RU" w:eastAsia="ru-RU" w:bidi="ru-RU"/>
        </w:rPr>
        <w:t>Телефон: 7-863-2189404</w:t>
      </w:r>
    </w:p>
    <w:p>
      <w:pPr>
        <w:pStyle w:val="Style9"/>
        <w:keepNext w:val="0"/>
        <w:keepLines w:val="0"/>
        <w:widowControl w:val="0"/>
        <w:shd w:val="clear" w:color="auto" w:fill="auto"/>
        <w:bidi w:val="0"/>
        <w:spacing w:before="0" w:after="0" w:line="240" w:lineRule="auto"/>
        <w:ind w:left="0" w:right="0" w:firstLine="600"/>
        <w:jc w:val="left"/>
      </w:pPr>
      <w:r>
        <w:rPr>
          <w:b/>
          <w:bCs/>
          <w:color w:val="000000"/>
          <w:spacing w:val="0"/>
          <w:w w:val="100"/>
          <w:position w:val="0"/>
          <w:sz w:val="24"/>
          <w:szCs w:val="24"/>
          <w:shd w:val="clear" w:color="auto" w:fill="auto"/>
          <w:lang w:val="ru-RU" w:eastAsia="ru-RU" w:bidi="ru-RU"/>
        </w:rPr>
        <w:t>ООО «РТС-тендер»</w:t>
      </w:r>
    </w:p>
    <w:p>
      <w:pPr>
        <w:pStyle w:val="Style9"/>
        <w:keepNext w:val="0"/>
        <w:keepLines w:val="0"/>
        <w:widowControl w:val="0"/>
        <w:shd w:val="clear" w:color="auto" w:fill="auto"/>
        <w:bidi w:val="0"/>
        <w:spacing w:before="0" w:after="0" w:line="240" w:lineRule="auto"/>
        <w:ind w:left="0" w:right="0" w:firstLine="600"/>
        <w:jc w:val="left"/>
      </w:pPr>
      <w:r>
        <w:rPr>
          <w:b/>
          <w:bCs/>
          <w:color w:val="000000"/>
          <w:spacing w:val="0"/>
          <w:w w:val="100"/>
          <w:position w:val="0"/>
          <w:sz w:val="24"/>
          <w:szCs w:val="24"/>
          <w:shd w:val="clear" w:color="auto" w:fill="auto"/>
          <w:lang w:val="ru-RU" w:eastAsia="ru-RU" w:bidi="ru-RU"/>
        </w:rPr>
        <w:t>(далее - Оператор электронной площадки)</w:t>
      </w:r>
    </w:p>
    <w:p>
      <w:pPr>
        <w:pStyle w:val="Style9"/>
        <w:keepNext w:val="0"/>
        <w:keepLines w:val="0"/>
        <w:widowControl w:val="0"/>
        <w:shd w:val="clear" w:color="auto" w:fill="auto"/>
        <w:bidi w:val="0"/>
        <w:spacing w:before="0" w:after="220" w:line="240" w:lineRule="auto"/>
        <w:ind w:left="0" w:right="0" w:firstLine="600"/>
        <w:jc w:val="left"/>
      </w:pPr>
      <w:r>
        <w:rPr>
          <w:color w:val="000000"/>
          <w:spacing w:val="0"/>
          <w:w w:val="100"/>
          <w:position w:val="0"/>
          <w:sz w:val="24"/>
          <w:szCs w:val="24"/>
          <w:shd w:val="clear" w:color="auto" w:fill="auto"/>
          <w:lang w:val="ru-RU" w:eastAsia="ru-RU" w:bidi="ru-RU"/>
        </w:rPr>
        <w:t>ЕтаП: ко@1Д8-1епПег.ш</w:t>
      </w:r>
    </w:p>
    <w:p>
      <w:pPr>
        <w:pStyle w:val="Style2"/>
        <w:keepNext w:val="0"/>
        <w:keepLines w:val="0"/>
        <w:widowControl w:val="0"/>
        <w:shd w:val="clear" w:color="auto" w:fill="auto"/>
        <w:bidi w:val="0"/>
        <w:spacing w:before="0" w:after="980" w:line="240" w:lineRule="auto"/>
        <w:ind w:left="0" w:right="0" w:firstLine="0"/>
        <w:jc w:val="left"/>
        <w:rPr>
          <w:sz w:val="20"/>
          <w:szCs w:val="20"/>
        </w:rPr>
      </w:pPr>
      <w:r>
        <w:rPr>
          <w:color w:val="4561A3"/>
          <w:spacing w:val="0"/>
          <w:w w:val="100"/>
          <w:position w:val="0"/>
          <w:sz w:val="20"/>
          <w:szCs w:val="20"/>
          <w:shd w:val="clear" w:color="auto" w:fill="auto"/>
          <w:lang w:val="ru-RU" w:eastAsia="ru-RU" w:bidi="ru-RU"/>
        </w:rPr>
        <w:t xml:space="preserve">На№  от</w:t>
      </w:r>
    </w:p>
    <w:p>
      <w:pPr>
        <w:pStyle w:val="Style16"/>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ПРЕДПИСАНИЕ</w:t>
      </w:r>
      <w:bookmarkEnd w:id="0"/>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z w:val="24"/>
          <w:szCs w:val="24"/>
          <w:shd w:val="clear" w:color="auto" w:fill="auto"/>
          <w:lang w:val="ru-RU" w:eastAsia="ru-RU" w:bidi="ru-RU"/>
        </w:rPr>
        <w:t>по делу №061/06/49-4448/2024 о нарушении</w:t>
        <w:br/>
        <w:t>законодательства о контрактной системе в сфере закупок</w:t>
      </w:r>
    </w:p>
    <w:p>
      <w:pPr>
        <w:pStyle w:val="Style9"/>
        <w:keepNext w:val="0"/>
        <w:keepLines w:val="0"/>
        <w:widowControl w:val="0"/>
        <w:shd w:val="clear" w:color="auto" w:fill="auto"/>
        <w:tabs>
          <w:tab w:pos="8280" w:val="left"/>
        </w:tabs>
        <w:bidi w:val="0"/>
        <w:spacing w:before="0" w:after="280" w:line="240" w:lineRule="auto"/>
        <w:ind w:left="0" w:right="0" w:firstLine="0"/>
        <w:jc w:val="both"/>
      </w:pPr>
      <w:r>
        <w:rPr>
          <w:color w:val="000000"/>
          <w:spacing w:val="0"/>
          <w:w w:val="100"/>
          <w:position w:val="0"/>
          <w:sz w:val="24"/>
          <w:szCs w:val="24"/>
          <w:shd w:val="clear" w:color="auto" w:fill="auto"/>
          <w:lang w:val="ru-RU" w:eastAsia="ru-RU" w:bidi="ru-RU"/>
        </w:rPr>
        <w:t>19.12.2024</w:t>
        <w:tab/>
        <w:t>г. Ростов-на-Дону</w:t>
      </w:r>
    </w:p>
    <w:p>
      <w:pPr>
        <w:pStyle w:val="Style9"/>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9"/>
        <w:keepNext w:val="0"/>
        <w:keepLines w:val="0"/>
        <w:widowControl w:val="0"/>
        <w:shd w:val="clear" w:color="auto" w:fill="auto"/>
        <w:tabs>
          <w:tab w:pos="8880" w:val="left"/>
        </w:tabs>
        <w:bidi w:val="0"/>
        <w:spacing w:before="0" w:after="0" w:line="240" w:lineRule="auto"/>
        <w:ind w:left="0" w:right="0" w:firstLine="36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9"/>
        <w:keepNext w:val="0"/>
        <w:keepLines w:val="0"/>
        <w:widowControl w:val="0"/>
        <w:shd w:val="clear" w:color="auto" w:fill="auto"/>
        <w:tabs>
          <w:tab w:pos="8568" w:val="left"/>
        </w:tabs>
        <w:bidi w:val="0"/>
        <w:spacing w:before="0" w:after="0" w:line="240" w:lineRule="auto"/>
        <w:ind w:left="0" w:right="0" w:firstLine="360"/>
        <w:jc w:val="both"/>
      </w:pPr>
      <w:r>
        <w:rPr>
          <w:color w:val="000000"/>
          <w:spacing w:val="0"/>
          <w:w w:val="100"/>
          <w:position w:val="0"/>
          <w:sz w:val="24"/>
          <w:szCs w:val="24"/>
          <w:shd w:val="clear" w:color="auto" w:fill="auto"/>
          <w:lang w:val="ru-RU" w:eastAsia="ru-RU" w:bidi="ru-RU"/>
        </w:rPr>
        <w:t>Члены Комиссии:</w:t>
        <w:tab/>
        <w:t>А.А. Михарская,</w:t>
      </w:r>
    </w:p>
    <w:p>
      <w:pPr>
        <w:pStyle w:val="Style9"/>
        <w:keepNext w:val="0"/>
        <w:keepLines w:val="0"/>
        <w:widowControl w:val="0"/>
        <w:shd w:val="clear" w:color="auto" w:fill="auto"/>
        <w:bidi w:val="0"/>
        <w:spacing w:before="0" w:after="220" w:line="240" w:lineRule="auto"/>
        <w:ind w:left="0" w:right="0" w:firstLine="8940"/>
        <w:jc w:val="both"/>
      </w:pPr>
      <w:r>
        <w:rPr>
          <w:color w:val="000000"/>
          <w:spacing w:val="0"/>
          <w:w w:val="100"/>
          <w:position w:val="0"/>
          <w:sz w:val="24"/>
          <w:szCs w:val="24"/>
          <w:shd w:val="clear" w:color="auto" w:fill="auto"/>
          <w:lang w:val="ru-RU" w:eastAsia="ru-RU" w:bidi="ru-RU"/>
        </w:rPr>
        <w:t>А.А. Вертий, на основании решения от 19.12.2024 по делу №061/06/49-4448/2024 о нарушении аукционной комиссией Заказчика ч.5 ст.49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№0358200007024000724 «Поставка лекарственного препарата (Биапенем) для оказания высокотехнологичной медицинской помощи по профилю «Трансплантация» в 2025 году» (далее - аукцион),</w:t>
      </w:r>
    </w:p>
    <w:p>
      <w:pPr>
        <w:pStyle w:val="Style16"/>
        <w:keepNext/>
        <w:keepLines/>
        <w:widowControl w:val="0"/>
        <w:shd w:val="clear" w:color="auto" w:fill="auto"/>
        <w:bidi w:val="0"/>
        <w:spacing w:before="0" w:after="22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ПРЕДПИСЫВАЕТ:</w:t>
      </w:r>
      <w:bookmarkEnd w:id="2"/>
    </w:p>
    <w:p>
      <w:pPr>
        <w:pStyle w:val="Style9"/>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Заказчику, аукционной комиссии Заказчика:</w:t>
      </w:r>
    </w:p>
    <w:p>
      <w:pPr>
        <w:pStyle w:val="Style9"/>
        <w:keepNext w:val="0"/>
        <w:keepLines w:val="0"/>
        <w:widowControl w:val="0"/>
        <w:numPr>
          <w:ilvl w:val="0"/>
          <w:numId w:val="1"/>
        </w:numPr>
        <w:shd w:val="clear" w:color="auto" w:fill="auto"/>
        <w:tabs>
          <w:tab w:pos="93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Отменить протокол подведения итогов.</w:t>
      </w:r>
    </w:p>
    <w:p>
      <w:pPr>
        <w:pStyle w:val="Style9"/>
        <w:keepNext w:val="0"/>
        <w:keepLines w:val="0"/>
        <w:widowControl w:val="0"/>
        <w:numPr>
          <w:ilvl w:val="0"/>
          <w:numId w:val="1"/>
        </w:numPr>
        <w:shd w:val="clear" w:color="auto" w:fill="auto"/>
        <w:tabs>
          <w:tab w:pos="925"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Оператору электронной площадки не позднее 1 рабочего дня со дня исполнения п.1 настоящего предписания: уведомить участников закупки, подавших заявки на участия в аукционе, об отмене протокола, о новой дате рассмотрения заявок на участие в аукционе, а также о необходимости наличия на счетах для проведения операций по обеспечению участия в аукционе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9"/>
        <w:keepNext w:val="0"/>
        <w:keepLines w:val="0"/>
        <w:widowControl w:val="0"/>
        <w:numPr>
          <w:ilvl w:val="0"/>
          <w:numId w:val="1"/>
        </w:numPr>
        <w:shd w:val="clear" w:color="auto" w:fill="auto"/>
        <w:tabs>
          <w:tab w:pos="915" w:val="left"/>
        </w:tabs>
        <w:bidi w:val="0"/>
        <w:spacing w:before="0" w:after="380" w:line="240" w:lineRule="auto"/>
        <w:ind w:left="0" w:right="0" w:firstLine="620"/>
        <w:jc w:val="both"/>
      </w:pPr>
      <w:r>
        <w:rPr>
          <w:color w:val="000000"/>
          <w:spacing w:val="0"/>
          <w:w w:val="100"/>
          <w:position w:val="0"/>
          <w:sz w:val="24"/>
          <w:szCs w:val="24"/>
          <w:shd w:val="clear" w:color="auto" w:fill="auto"/>
          <w:lang w:val="ru-RU" w:eastAsia="ru-RU" w:bidi="ru-RU"/>
        </w:rPr>
        <w:t>Оператору осуществить блокирование операций по счетам для проведения операций по обеспечению участия в аукционе в электронной форме, открытым участникам закупки,</w:t>
      </w:r>
    </w:p>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z w:val="42"/>
          <w:szCs w:val="42"/>
          <w:shd w:val="clear" w:color="auto" w:fill="auto"/>
          <w:lang w:val="ru-RU" w:eastAsia="ru-RU" w:bidi="ru-RU"/>
        </w:rPr>
        <w:t xml:space="preserve">11111111111III1111111111 </w:t>
      </w:r>
      <w:r>
        <w:rPr>
          <w:rStyle w:val="CharStyle10"/>
        </w:rPr>
        <w:t>в отношении денежных средств в размере обеспечения заявки на участие в аукционе через 4 рабочих дня со дня направления Оператором уведомления, указанного в п.2 настоящего предписания.</w:t>
      </w:r>
    </w:p>
    <w:p>
      <w:pPr>
        <w:pStyle w:val="Style9"/>
        <w:keepNext w:val="0"/>
        <w:keepLines w:val="0"/>
        <w:widowControl w:val="0"/>
        <w:numPr>
          <w:ilvl w:val="0"/>
          <w:numId w:val="1"/>
        </w:numPr>
        <w:shd w:val="clear" w:color="auto" w:fill="auto"/>
        <w:tabs>
          <w:tab w:pos="1006"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Аукционной комиссии рассмотреть заявки,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УФАС России от 19.12.2024 по делу №061/06/49-4448/2024.</w:t>
      </w:r>
    </w:p>
    <w:p>
      <w:pPr>
        <w:pStyle w:val="Style9"/>
        <w:keepNext w:val="0"/>
        <w:keepLines w:val="0"/>
        <w:widowControl w:val="0"/>
        <w:numPr>
          <w:ilvl w:val="0"/>
          <w:numId w:val="1"/>
        </w:numPr>
        <w:shd w:val="clear" w:color="auto" w:fill="auto"/>
        <w:tabs>
          <w:tab w:pos="1006"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Заказчику, аукционной комиссии Заказчика, Оператору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названного решения Ростовского УФАС России.</w:t>
      </w:r>
    </w:p>
    <w:p>
      <w:pPr>
        <w:pStyle w:val="Style9"/>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20.01.2025.</w:t>
      </w:r>
    </w:p>
    <w:p>
      <w:pPr>
        <w:pStyle w:val="Style9"/>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21.01.2025</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сообщить в Ростовское УФАС России по электронной почте на адрес: </w:t>
      </w:r>
      <w:r>
        <w:fldChar w:fldCharType="begin"/>
      </w:r>
      <w:r>
        <w:rPr/>
        <w:instrText> HYPERLINK "mailto:to61-vishnyakova@fas.gov.ru" </w:instrText>
      </w:r>
      <w:r>
        <w:fldChar w:fldCharType="separate"/>
      </w:r>
      <w:r>
        <w:rPr>
          <w:color w:val="000080"/>
          <w:spacing w:val="0"/>
          <w:w w:val="100"/>
          <w:position w:val="0"/>
          <w:sz w:val="24"/>
          <w:szCs w:val="24"/>
          <w:shd w:val="clear" w:color="auto" w:fill="auto"/>
          <w:lang w:val="ru-RU" w:eastAsia="ru-RU" w:bidi="ru-RU"/>
        </w:rPr>
        <w:t>То61-уе11ш@а8.доути</w:t>
      </w:r>
      <w:r>
        <w:fldChar w:fldCharType="end"/>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9"/>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А.А. Вертий.</w:t>
      </w:r>
    </w:p>
    <w:p>
      <w:pPr>
        <w:pStyle w:val="Style9"/>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2"/>
        <w:keepNext w:val="0"/>
        <w:keepLines w:val="0"/>
        <w:widowControl w:val="0"/>
        <w:shd w:val="clear" w:color="auto" w:fill="auto"/>
        <w:bidi w:val="0"/>
        <w:spacing w:before="0" w:after="300" w:line="252" w:lineRule="auto"/>
        <w:ind w:left="0" w:right="0" w:firstLine="600"/>
        <w:jc w:val="both"/>
        <w:rPr>
          <w:sz w:val="20"/>
          <w:szCs w:val="20"/>
        </w:rPr>
      </w:pPr>
      <w:r>
        <w:rPr>
          <w:color w:val="000000"/>
          <w:spacing w:val="0"/>
          <w:w w:val="100"/>
          <w:position w:val="0"/>
          <w:sz w:val="20"/>
          <w:szCs w:val="20"/>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9"/>
        <w:keepNext w:val="0"/>
        <w:keepLines w:val="0"/>
        <w:widowControl w:val="0"/>
        <w:shd w:val="clear" w:color="auto" w:fill="auto"/>
        <w:bidi w:val="0"/>
        <w:spacing w:before="0" w:after="160" w:line="240" w:lineRule="auto"/>
        <w:ind w:left="0" w:right="0" w:firstLine="0"/>
        <w:jc w:val="right"/>
      </w:pPr>
      <w:r>
        <w:rPr>
          <w:color w:val="000000"/>
          <w:spacing w:val="0"/>
          <w:w w:val="100"/>
          <w:position w:val="0"/>
          <w:sz w:val="24"/>
          <w:szCs w:val="24"/>
          <w:shd w:val="clear" w:color="auto" w:fill="auto"/>
          <w:lang w:val="ru-RU" w:eastAsia="ru-RU" w:bidi="ru-RU"/>
        </w:rPr>
        <w:t>С.В. Батурин</w:t>
      </w:r>
    </w:p>
    <w:p>
      <w:pPr>
        <w:pStyle w:val="Style2"/>
        <w:keepNext w:val="0"/>
        <w:keepLines w:val="0"/>
        <w:widowControl w:val="0"/>
        <w:shd w:val="clear" w:color="auto" w:fill="auto"/>
        <w:bidi w:val="0"/>
        <w:spacing w:before="0" w:after="160" w:line="401" w:lineRule="auto"/>
        <w:ind w:left="3380" w:right="0" w:firstLine="20"/>
        <w:jc w:val="both"/>
        <w:rPr>
          <w:sz w:val="22"/>
          <w:szCs w:val="22"/>
        </w:rPr>
      </w:pPr>
      <w:r>
        <w:rPr>
          <w:rFonts w:ascii="Arial" w:eastAsia="Arial" w:hAnsi="Arial" w:cs="Arial"/>
          <w:b/>
          <w:bCs/>
          <w:color w:val="898889"/>
          <w:spacing w:val="0"/>
          <w:w w:val="100"/>
          <w:position w:val="0"/>
          <w:sz w:val="22"/>
          <w:szCs w:val="22"/>
          <w:shd w:val="clear" w:color="auto" w:fill="auto"/>
          <w:lang w:val="ru-RU" w:eastAsia="ru-RU" w:bidi="ru-RU"/>
        </w:rPr>
        <w:t>Мест для подписи:</w:t>
      </w:r>
      <w:r>
        <w:rPr>
          <w:rFonts w:ascii="Arial" w:eastAsia="Arial" w:hAnsi="Arial" w:cs="Arial"/>
          <w:b/>
          <w:bCs/>
          <w:color w:val="898889"/>
          <w:spacing w:val="0"/>
          <w:w w:val="100"/>
          <w:position w:val="0"/>
          <w:sz w:val="22"/>
          <w:szCs w:val="22"/>
          <w:shd w:val="clear" w:color="auto" w:fill="auto"/>
          <w:lang w:val="ru-RU" w:eastAsia="ru-RU" w:bidi="ru-RU"/>
        </w:rPr>
        <w:t xml:space="preserve"> Батурин С- В.</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9"/>
        <w:keepNext w:val="0"/>
        <w:keepLines w:val="0"/>
        <w:widowControl w:val="0"/>
        <w:shd w:val="clear" w:color="auto" w:fill="auto"/>
        <w:bidi w:val="0"/>
        <w:spacing w:before="0" w:after="160" w:line="240" w:lineRule="auto"/>
        <w:ind w:left="0" w:right="0" w:firstLine="0"/>
        <w:jc w:val="right"/>
      </w:pPr>
      <w:r>
        <w:rPr>
          <w:color w:val="000000"/>
          <w:spacing w:val="0"/>
          <w:w w:val="100"/>
          <w:position w:val="0"/>
          <w:sz w:val="24"/>
          <w:szCs w:val="24"/>
          <w:shd w:val="clear" w:color="auto" w:fill="auto"/>
          <w:lang w:val="ru-RU" w:eastAsia="ru-RU" w:bidi="ru-RU"/>
        </w:rPr>
        <w:t>А.А. Михарская</w:t>
      </w:r>
    </w:p>
    <w:p>
      <w:pPr>
        <w:pStyle w:val="Style2"/>
        <w:keepNext w:val="0"/>
        <w:keepLines w:val="0"/>
        <w:widowControl w:val="0"/>
        <w:shd w:val="clear" w:color="auto" w:fill="auto"/>
        <w:bidi w:val="0"/>
        <w:spacing w:before="0" w:after="440" w:line="401" w:lineRule="auto"/>
        <w:ind w:left="3380" w:right="0" w:firstLine="20"/>
        <w:jc w:val="both"/>
        <w:rPr>
          <w:sz w:val="22"/>
          <w:szCs w:val="22"/>
        </w:rPr>
      </w:pPr>
      <w:r>
        <w:rPr>
          <w:rFonts w:ascii="Arial" w:eastAsia="Arial" w:hAnsi="Arial" w:cs="Arial"/>
          <w:b/>
          <w:bCs/>
          <w:color w:val="898889"/>
          <w:spacing w:val="0"/>
          <w:w w:val="100"/>
          <w:position w:val="0"/>
          <w:sz w:val="22"/>
          <w:szCs w:val="22"/>
          <w:shd w:val="clear" w:color="auto" w:fill="auto"/>
          <w:lang w:val="ru-RU" w:eastAsia="ru-RU" w:bidi="ru-RU"/>
        </w:rPr>
        <w:t>Мест для подписи:</w:t>
      </w:r>
      <w:r>
        <w:rPr>
          <w:rFonts w:ascii="Arial" w:eastAsia="Arial" w:hAnsi="Arial" w:cs="Arial"/>
          <w:b/>
          <w:bCs/>
          <w:color w:val="898889"/>
          <w:spacing w:val="0"/>
          <w:w w:val="100"/>
          <w:position w:val="0"/>
          <w:sz w:val="22"/>
          <w:szCs w:val="22"/>
          <w:shd w:val="clear" w:color="auto" w:fill="auto"/>
          <w:lang w:val="ru-RU" w:eastAsia="ru-RU" w:bidi="ru-RU"/>
        </w:rPr>
        <w:t xml:space="preserve"> Михарскаи А. А.</w:t>
      </w:r>
    </w:p>
    <w:p>
      <w:pPr>
        <w:pStyle w:val="Style9"/>
        <w:keepNext w:val="0"/>
        <w:keepLines w:val="0"/>
        <w:widowControl w:val="0"/>
        <w:shd w:val="clear" w:color="auto" w:fill="auto"/>
        <w:bidi w:val="0"/>
        <w:spacing w:before="0" w:after="16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2"/>
        <w:keepNext w:val="0"/>
        <w:keepLines w:val="0"/>
        <w:widowControl w:val="0"/>
        <w:shd w:val="clear" w:color="auto" w:fill="auto"/>
        <w:bidi w:val="0"/>
        <w:spacing w:before="0" w:after="160" w:line="240" w:lineRule="auto"/>
        <w:ind w:left="3380" w:right="0" w:firstLine="0"/>
        <w:jc w:val="left"/>
        <w:rPr>
          <w:sz w:val="22"/>
          <w:szCs w:val="22"/>
        </w:rPr>
      </w:pPr>
      <w:r>
        <w:rPr>
          <w:rFonts w:ascii="Arial" w:eastAsia="Arial" w:hAnsi="Arial" w:cs="Arial"/>
          <w:b/>
          <w:bCs/>
          <w:color w:val="898889"/>
          <w:spacing w:val="0"/>
          <w:w w:val="100"/>
          <w:position w:val="0"/>
          <w:sz w:val="22"/>
          <w:szCs w:val="22"/>
          <w:shd w:val="clear" w:color="auto" w:fill="auto"/>
          <w:lang w:val="ru-RU" w:eastAsia="ru-RU" w:bidi="ru-RU"/>
        </w:rPr>
        <w:t>Место ди подписи:</w:t>
      </w:r>
    </w:p>
    <w:p>
      <w:pPr>
        <w:pStyle w:val="Style2"/>
        <w:keepNext w:val="0"/>
        <w:keepLines w:val="0"/>
        <w:widowControl w:val="0"/>
        <w:shd w:val="clear" w:color="auto" w:fill="auto"/>
        <w:bidi w:val="0"/>
        <w:spacing w:before="0" w:after="1140" w:line="240" w:lineRule="auto"/>
        <w:ind w:left="3380" w:right="0" w:firstLine="0"/>
        <w:jc w:val="both"/>
      </w:pPr>
      <w:r>
        <w:rPr>
          <w:rFonts w:ascii="Arial" w:eastAsia="Arial" w:hAnsi="Arial" w:cs="Arial"/>
          <w:b/>
          <w:bCs/>
          <w:color w:val="898889"/>
          <w:spacing w:val="0"/>
          <w:w w:val="100"/>
          <w:position w:val="0"/>
          <w:sz w:val="24"/>
          <w:szCs w:val="24"/>
          <w:shd w:val="clear" w:color="auto" w:fill="auto"/>
          <w:lang w:val="ru-RU" w:eastAsia="ru-RU" w:bidi="ru-RU"/>
        </w:rPr>
        <w:t>Вертий А. А.</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Исп.Вертий А.А.</w:t>
      </w:r>
    </w:p>
    <w:p>
      <w:pPr>
        <w:pStyle w:val="Style2"/>
        <w:keepNext w:val="0"/>
        <w:keepLines w:val="0"/>
        <w:widowControl w:val="0"/>
        <w:shd w:val="clear" w:color="auto" w:fill="auto"/>
        <w:bidi w:val="0"/>
        <w:spacing w:before="0" w:after="16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тел.(863) 240-86-88, вн.061-132</w:t>
      </w:r>
    </w:p>
    <w:sectPr>
      <w:footerReference w:type="default" r:id="rId7"/>
      <w:footerReference w:type="even" r:id="rId8"/>
      <w:footnotePr>
        <w:pos w:val="pageBottom"/>
        <w:numFmt w:val="decimal"/>
        <w:numRestart w:val="continuous"/>
      </w:footnotePr>
      <w:pgSz w:w="11900" w:h="16840"/>
      <w:pgMar w:top="912" w:right="511" w:bottom="1218" w:left="1088" w:header="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718185</wp:posOffset>
              </wp:positionH>
              <wp:positionV relativeFrom="page">
                <wp:posOffset>9983470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2024-24517</w:t>
                          </w:r>
                        </w:p>
                      </w:txbxContent>
                    </wps:txbx>
                    <wps:bodyPr wrap="none" lIns="0" tIns="0" rIns="0" bIns="0">
                      <a:spAutoFit/>
                    </wps:bodyPr>
                  </wps:wsp>
                </a:graphicData>
              </a:graphic>
            </wp:anchor>
          </w:drawing>
        </mc:Choice>
        <mc:Fallback>
          <w:pict>
            <v:shape id="_x0000_s1031" type="#_x0000_t202" style="position:absolute;margin-left:56.550000000000004pt;margin-top:786.10000000000002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2024-24517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728980</wp:posOffset>
              </wp:positionH>
              <wp:positionV relativeFrom="page">
                <wp:posOffset>9890760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2024-24517</w:t>
                          </w:r>
                        </w:p>
                      </w:txbxContent>
                    </wps:txbx>
                    <wps:bodyPr wrap="none" lIns="0" tIns="0" rIns="0" bIns="0">
                      <a:spAutoFit/>
                    </wps:bodyPr>
                  </wps:wsp>
                </a:graphicData>
              </a:graphic>
            </wp:anchor>
          </w:drawing>
        </mc:Choice>
        <mc:Fallback>
          <w:pict>
            <v:shape id="_x0000_s1033" type="#_x0000_t202" style="position:absolute;margin-left:57.399999999999999pt;margin-top:778.80000000000007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2024-24517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1_"/>
    <w:basedOn w:val="DefaultParagraphFont"/>
    <w:link w:val="Style16"/>
    <w:rPr>
      <w:rFonts w:ascii="Times New Roman" w:eastAsia="Times New Roman" w:hAnsi="Times New Roman" w:cs="Times New Roman"/>
      <w:b/>
      <w:bCs/>
      <w:i w:val="0"/>
      <w:iCs w:val="0"/>
      <w:smallCaps w:val="0"/>
      <w:strike w:val="0"/>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1"/>
    <w:basedOn w:val="Normal"/>
    <w:link w:val="CharStyle17"/>
    <w:pPr>
      <w:widowControl w:val="0"/>
      <w:shd w:val="clear" w:color="auto" w:fill="auto"/>
      <w:spacing w:after="110"/>
      <w:jc w:val="center"/>
      <w:outlineLvl w:val="0"/>
    </w:pPr>
    <w:rPr>
      <w:rFonts w:ascii="Times New Roman" w:eastAsia="Times New Roman" w:hAnsi="Times New Roman" w:cs="Times New Roman"/>
      <w:b/>
      <w:bCs/>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