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0705" distL="312420" distR="245745" simplePos="0" relativeHeight="125829379" behindDoc="0" locked="0" layoutInCell="1" allowOverlap="1">
                <wp:simplePos x="0" y="0"/>
                <wp:positionH relativeFrom="page">
                  <wp:posOffset>922020</wp:posOffset>
                </wp:positionH>
                <wp:positionV relativeFrom="paragraph">
                  <wp:posOffset>728980</wp:posOffset>
                </wp:positionV>
                <wp:extent cx="2249170" cy="1499870"/>
                <wp:wrapSquare wrapText="bothSides"/>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8.10000000000001pt;z-index:-125829374;mso-wrap-distance-left:24.600000000000001pt;mso-wrap-distance-top:56.399999999999999pt;mso-wrap-distance-right:19.350000000000001pt;mso-wrap-distance-bottom:44.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v:textbox>
                <w10:wrap type="square" anchorx="page"/>
              </v:shape>
            </w:pict>
          </mc:Fallback>
        </mc:AlternateContent>
      </w:r>
      <w:r>
        <w:drawing>
          <wp:anchor distT="2270760" distB="307975" distL="181610" distR="1507490" simplePos="0" relativeHeight="125829381" behindDoc="0" locked="0" layoutInCell="1" allowOverlap="1">
            <wp:simplePos x="0" y="0"/>
            <wp:positionH relativeFrom="page">
              <wp:posOffset>791210</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2633980</wp:posOffset>
                </wp:positionV>
                <wp:extent cx="2578735" cy="155575"/>
                <wp:wrapNone/>
                <wp:docPr id="7" name="Shape 7"/>
                <a:graphic xmlns:a="http://schemas.openxmlformats.org/drawingml/2006/main">
                  <a:graphicData uri="http://schemas.microsoft.com/office/word/2010/wordprocessingShape">
                    <wps:wsp>
                      <wps:cNvSpPr txBox="1"/>
                      <wps:spPr>
                        <a:xfrm>
                          <a:ext cx="2578735" cy="1555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 </w:t>
                            </w:r>
                          </w:p>
                        </w:txbxContent>
                      </wps:txbx>
                      <wps:bodyPr lIns="0" tIns="0" rIns="0" bIns="0">
                        <a:noAutoFit/>
                      </wps:bodyPr>
                    </wps:wsp>
                  </a:graphicData>
                </a:graphic>
              </wp:anchor>
            </w:drawing>
          </mc:Choice>
          <mc:Fallback>
            <w:pict>
              <v:shape id="_x0000_s1033" type="#_x0000_t202" style="position:absolute;margin-left:57.pt;margin-top:207.40000000000001pt;width:203.05000000000001pt;height:12.25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 </w:t>
                      </w:r>
                    </w:p>
                  </w:txbxContent>
                </v:textbox>
                <w10:wrap anchorx="page"/>
              </v:shape>
            </w:pict>
          </mc:Fallback>
        </mc:AlternateContent>
      </w:r>
    </w:p>
    <w:p>
      <w:pPr>
        <w:pStyle w:val="Style9"/>
        <w:keepNext/>
        <w:keepLines/>
        <w:widowControl w:val="0"/>
        <w:shd w:val="clear" w:color="auto" w:fill="auto"/>
        <w:bidi w:val="0"/>
        <w:spacing w:before="0" w:after="0" w:line="240" w:lineRule="auto"/>
        <w:ind w:left="1040" w:right="0" w:firstLine="0"/>
        <w:jc w:val="left"/>
      </w:pPr>
      <w:bookmarkStart w:id="0" w:name="bookmark0"/>
      <w:r>
        <w:rPr>
          <w:color w:val="000000"/>
          <w:spacing w:val="0"/>
          <w:w w:val="100"/>
          <w:position w:val="0"/>
          <w:shd w:val="clear" w:color="auto" w:fill="auto"/>
          <w:lang w:val="ru-RU" w:eastAsia="ru-RU" w:bidi="ru-RU"/>
        </w:rPr>
        <w:t>ИП Гапонов Евгений Владимирович</w:t>
      </w:r>
      <w:bookmarkEnd w:id="0"/>
    </w:p>
    <w:p>
      <w:pPr>
        <w:pStyle w:val="Style9"/>
        <w:keepNext/>
        <w:keepLines/>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(далее — Заявитель)</w:t>
      </w:r>
    </w:p>
    <w:p>
      <w:pPr>
        <w:pStyle w:val="Style14"/>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188653 Ленинградская обл., м. р-н. Всеволожский, Агалатовское, д. Вартемяги, пр-д 2-ой Солнечный, д. 3</w:t>
      </w:r>
    </w:p>
    <w:p>
      <w:pPr>
        <w:pStyle w:val="Style14"/>
        <w:keepNext w:val="0"/>
        <w:keepLines w:val="0"/>
        <w:widowControl w:val="0"/>
        <w:shd w:val="clear" w:color="auto" w:fill="auto"/>
        <w:bidi w:val="0"/>
        <w:spacing w:before="0" w:after="200" w:line="240" w:lineRule="auto"/>
        <w:ind w:left="1040" w:right="0" w:firstLine="0"/>
        <w:jc w:val="left"/>
      </w:pPr>
      <w:r>
        <w:rPr>
          <w:color w:val="000000"/>
          <w:spacing w:val="0"/>
          <w:w w:val="100"/>
          <w:position w:val="0"/>
          <w:shd w:val="clear" w:color="auto" w:fill="auto"/>
          <w:lang w:val="ru-RU" w:eastAsia="ru-RU" w:bidi="ru-RU"/>
        </w:rPr>
        <w:t>^рдаропоVеV@уап^еx.^и</w:t>
      </w:r>
    </w:p>
    <w:p>
      <w:pPr>
        <w:pStyle w:val="Style9"/>
        <w:keepNext/>
        <w:keepLines/>
        <w:widowControl w:val="0"/>
        <w:shd w:val="clear" w:color="auto" w:fill="auto"/>
        <w:bidi w:val="0"/>
        <w:spacing w:before="0" w:after="0" w:line="240" w:lineRule="auto"/>
        <w:ind w:left="1040" w:right="0" w:firstLine="0"/>
        <w:jc w:val="left"/>
      </w:pPr>
      <w:bookmarkStart w:id="3" w:name="bookmark3"/>
      <w:r>
        <w:rPr>
          <w:color w:val="000000"/>
          <w:spacing w:val="0"/>
          <w:w w:val="100"/>
          <w:position w:val="0"/>
          <w:shd w:val="clear" w:color="auto" w:fill="auto"/>
          <w:lang w:val="ru-RU" w:eastAsia="ru-RU" w:bidi="ru-RU"/>
        </w:rPr>
        <w:t>ФГБУ «НМИЦ онкологии» Минздрава России (далее — Заказчик)</w:t>
      </w:r>
      <w:bookmarkEnd w:id="3"/>
    </w:p>
    <w:p>
      <w:pPr>
        <w:pStyle w:val="Style14"/>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ул. 14-я линия, 63, г. Ростов-на-Дону, 344037</w:t>
      </w:r>
    </w:p>
    <w:p>
      <w:pPr>
        <w:pStyle w:val="Style14"/>
        <w:keepNext w:val="0"/>
        <w:keepLines w:val="0"/>
        <w:widowControl w:val="0"/>
        <w:shd w:val="clear" w:color="auto" w:fill="auto"/>
        <w:bidi w:val="0"/>
        <w:spacing w:before="0" w:after="200" w:line="240" w:lineRule="auto"/>
        <w:ind w:left="1040" w:right="0" w:firstLine="0"/>
        <w:jc w:val="left"/>
      </w:pPr>
      <w:r>
        <w:rPr>
          <w:color w:val="000000"/>
          <w:spacing w:val="0"/>
          <w:w w:val="100"/>
          <w:position w:val="0"/>
          <w:shd w:val="clear" w:color="auto" w:fill="auto"/>
          <w:lang w:val="ru-RU" w:eastAsia="ru-RU" w:bidi="ru-RU"/>
        </w:rPr>
        <w:t>1ог§1гшо1@та11.ги</w:t>
      </w:r>
    </w:p>
    <w:p>
      <w:pPr>
        <w:pStyle w:val="Style9"/>
        <w:keepNext/>
        <w:keepLines/>
        <w:widowControl w:val="0"/>
        <w:shd w:val="clear" w:color="auto" w:fill="auto"/>
        <w:bidi w:val="0"/>
        <w:spacing w:before="0" w:after="0" w:line="240" w:lineRule="auto"/>
        <w:ind w:left="1040" w:right="0" w:firstLine="0"/>
        <w:jc w:val="left"/>
      </w:pPr>
      <w:bookmarkStart w:id="5" w:name="bookmark5"/>
      <w:r>
        <w:rPr>
          <w:color w:val="000000"/>
          <w:spacing w:val="0"/>
          <w:w w:val="100"/>
          <w:position w:val="0"/>
          <w:shd w:val="clear" w:color="auto" w:fill="auto"/>
          <w:lang w:val="ru-RU" w:eastAsia="ru-RU" w:bidi="ru-RU"/>
        </w:rPr>
        <w:t>ЭТП Фабрикант (далее — Оператор)</w:t>
      </w:r>
      <w:bookmarkEnd w:id="5"/>
    </w:p>
    <w:p>
      <w:pPr>
        <w:pStyle w:val="Style14"/>
        <w:keepNext w:val="0"/>
        <w:keepLines w:val="0"/>
        <w:widowControl w:val="0"/>
        <w:shd w:val="clear" w:color="auto" w:fill="auto"/>
        <w:bidi w:val="0"/>
        <w:spacing w:before="0" w:after="0" w:line="240" w:lineRule="auto"/>
        <w:ind w:left="1040" w:right="0" w:firstLine="0"/>
        <w:jc w:val="left"/>
        <w:sectPr>
          <w:footerReference w:type="default" r:id="rId9"/>
          <w:footerReference w:type="first" r:id="rId10"/>
          <w:footnotePr>
            <w:pos w:val="pageBottom"/>
            <w:numFmt w:val="decimal"/>
            <w:numRestart w:val="continuous"/>
          </w:footnotePr>
          <w:pgSz w:w="11900" w:h="16840"/>
          <w:pgMar w:top="284" w:right="532" w:bottom="1313" w:left="4994"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т&amp;@ГаЬпкалЕги</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282" w:line="1" w:lineRule="exact"/>
      </w:pPr>
      <w:r>
        <w:drawing>
          <wp:anchor distT="0" distB="0" distL="0" distR="0" simplePos="0" relativeHeight="62914694" behindDoc="1" locked="0" layoutInCell="1" allowOverlap="1">
            <wp:simplePos x="0" y="0"/>
            <wp:positionH relativeFrom="page">
              <wp:posOffset>726440</wp:posOffset>
            </wp:positionH>
            <wp:positionV relativeFrom="paragraph">
              <wp:posOffset>12700</wp:posOffset>
            </wp:positionV>
            <wp:extent cx="2597150" cy="18288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18288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32" w:bottom="1216" w:left="1111" w:header="0" w:footer="3" w:gutter="0"/>
          <w:cols w:space="720"/>
          <w:noEndnote/>
          <w:rtlGutter w:val="0"/>
          <w:docGrid w:linePitch="360"/>
        </w:sectPr>
      </w:pP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0" w:right="0" w:bottom="1277" w:left="0" w:header="0" w:footer="3" w:gutter="0"/>
          <w:cols w:space="720"/>
          <w:noEndnote/>
          <w:rtlGutter w:val="0"/>
          <w:docGrid w:linePitch="360"/>
        </w:sectPr>
      </w:pPr>
    </w:p>
    <w:p>
      <w:pPr>
        <w:pStyle w:val="Style9"/>
        <w:keepNext/>
        <w:keepLines/>
        <w:widowControl w:val="0"/>
        <w:shd w:val="clear" w:color="auto" w:fill="auto"/>
        <w:bidi w:val="0"/>
        <w:spacing w:before="0" w:after="0" w:line="240" w:lineRule="auto"/>
        <w:ind w:left="0" w:right="0" w:firstLine="0"/>
        <w:jc w:val="center"/>
      </w:pPr>
      <w:bookmarkStart w:id="7" w:name="bookmark7"/>
      <w:r>
        <w:rPr>
          <w:color w:val="000000"/>
          <w:spacing w:val="0"/>
          <w:w w:val="100"/>
          <w:position w:val="0"/>
          <w:shd w:val="clear" w:color="auto" w:fill="auto"/>
          <w:lang w:val="ru-RU" w:eastAsia="ru-RU" w:bidi="ru-RU"/>
        </w:rPr>
        <w:t>РЕШЕНИЕ</w:t>
      </w:r>
      <w:bookmarkEnd w:id="7"/>
    </w:p>
    <w:p>
      <w:pPr>
        <w:pStyle w:val="Style9"/>
        <w:keepNext/>
        <w:keepLines/>
        <w:widowControl w:val="0"/>
        <w:shd w:val="clear" w:color="auto" w:fill="auto"/>
        <w:bidi w:val="0"/>
        <w:spacing w:before="0" w:after="0" w:line="240" w:lineRule="auto"/>
        <w:ind w:left="0" w:right="0" w:firstLine="0"/>
        <w:jc w:val="center"/>
      </w:pPr>
      <w:bookmarkStart w:id="9" w:name="bookmark9"/>
      <w:r>
        <w:rPr>
          <w:color w:val="000000"/>
          <w:spacing w:val="0"/>
          <w:w w:val="100"/>
          <w:position w:val="0"/>
          <w:shd w:val="clear" w:color="auto" w:fill="auto"/>
          <w:lang w:val="ru-RU" w:eastAsia="ru-RU" w:bidi="ru-RU"/>
        </w:rPr>
        <w:t>по результатам рассмотрения дел</w:t>
        <w:br/>
        <w:t>№061/06/49-101/2025</w:t>
      </w:r>
      <w:bookmarkEnd w:id="9"/>
    </w:p>
    <w:p>
      <w:pPr>
        <w:pStyle w:val="Style14"/>
        <w:keepNext w:val="0"/>
        <w:keepLines w:val="0"/>
        <w:widowControl w:val="0"/>
        <w:shd w:val="clear" w:color="auto" w:fill="auto"/>
        <w:tabs>
          <w:tab w:pos="8489" w:val="left"/>
        </w:tabs>
        <w:bidi w:val="0"/>
        <w:spacing w:before="0" w:after="220" w:line="240" w:lineRule="auto"/>
        <w:ind w:left="0" w:right="0" w:firstLine="0"/>
        <w:jc w:val="both"/>
      </w:pPr>
      <w:r>
        <w:rPr>
          <w:color w:val="000000"/>
          <w:spacing w:val="0"/>
          <w:w w:val="100"/>
          <w:position w:val="0"/>
          <w:shd w:val="clear" w:color="auto" w:fill="auto"/>
          <w:lang w:val="ru-RU" w:eastAsia="ru-RU" w:bidi="ru-RU"/>
        </w:rPr>
        <w:t>21.01.2025</w:t>
        <w:tab/>
        <w:t>г. Ростов-на-Дону</w:t>
      </w:r>
    </w:p>
    <w:p>
      <w:pPr>
        <w:pStyle w:val="Style14"/>
        <w:keepNext w:val="0"/>
        <w:keepLines w:val="0"/>
        <w:widowControl w:val="0"/>
        <w:shd w:val="clear" w:color="auto" w:fill="auto"/>
        <w:bidi w:val="0"/>
        <w:spacing w:before="0" w:after="22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4"/>
        <w:keepNext w:val="0"/>
        <w:keepLines w:val="0"/>
        <w:widowControl w:val="0"/>
        <w:shd w:val="clear" w:color="auto" w:fill="auto"/>
        <w:tabs>
          <w:tab w:pos="8861"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tab/>
        <w:t>С.В. Батурин,</w:t>
      </w:r>
    </w:p>
    <w:p>
      <w:pPr>
        <w:pStyle w:val="Style14"/>
        <w:keepNext w:val="0"/>
        <w:keepLines w:val="0"/>
        <w:widowControl w:val="0"/>
        <w:shd w:val="clear" w:color="auto" w:fill="auto"/>
        <w:tabs>
          <w:tab w:pos="8489"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А.А. Михарская,</w:t>
      </w:r>
    </w:p>
    <w:p>
      <w:pPr>
        <w:pStyle w:val="Style14"/>
        <w:keepNext w:val="0"/>
        <w:keepLines w:val="0"/>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ru-RU" w:eastAsia="ru-RU" w:bidi="ru-RU"/>
        </w:rPr>
        <w:t>В.В. Лукьянова,</w:t>
      </w:r>
    </w:p>
    <w:p>
      <w:pPr>
        <w:pStyle w:val="Style14"/>
        <w:keepNext w:val="0"/>
        <w:keepLines w:val="0"/>
        <w:widowControl w:val="0"/>
        <w:shd w:val="clear" w:color="auto" w:fill="auto"/>
        <w:bidi w:val="0"/>
        <w:spacing w:before="0" w:after="220" w:line="240" w:lineRule="auto"/>
        <w:ind w:left="0" w:right="0" w:firstLine="580"/>
        <w:jc w:val="both"/>
      </w:pPr>
      <w:r>
        <w:rPr>
          <w:color w:val="000000"/>
          <w:spacing w:val="0"/>
          <w:w w:val="100"/>
          <w:position w:val="0"/>
          <w:shd w:val="clear" w:color="auto" w:fill="auto"/>
          <w:lang w:val="ru-RU" w:eastAsia="ru-RU" w:bidi="ru-RU"/>
        </w:rPr>
        <w:t>рассмотрев дело №061/06/49-101/2025 по жалобе Заявителя о нарушении аукционной комиссией Заказчика при проведении электронного аукциона №0358100011624001013 «Поставка изделий медицинского назначения (лот 135) для СМП и СОНО.»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w:t>
        <w:softHyphen/>
        <w:t>связи (ВКС) в присутствии представителя Заявителя — Сингаревской А.И. (доверенность от 20.12.2024), представителя Заказчика — Карташовой Т.В. (доверенность от 14.02.2024),</w:t>
      </w:r>
    </w:p>
    <w:p>
      <w:pPr>
        <w:pStyle w:val="Style9"/>
        <w:keepNext/>
        <w:keepLines/>
        <w:widowControl w:val="0"/>
        <w:shd w:val="clear" w:color="auto" w:fill="auto"/>
        <w:bidi w:val="0"/>
        <w:spacing w:before="0" w:after="220" w:line="240" w:lineRule="auto"/>
        <w:ind w:left="0" w:right="0" w:firstLine="0"/>
        <w:jc w:val="center"/>
      </w:pPr>
      <w:bookmarkStart w:id="11" w:name="bookmark11"/>
      <w:r>
        <w:rPr>
          <w:color w:val="000000"/>
          <w:spacing w:val="0"/>
          <w:w w:val="100"/>
          <w:position w:val="0"/>
          <w:shd w:val="clear" w:color="auto" w:fill="auto"/>
          <w:lang w:val="ru-RU" w:eastAsia="ru-RU" w:bidi="ru-RU"/>
        </w:rPr>
        <w:t>УСТАНОВИЛА:</w:t>
      </w:r>
      <w:bookmarkEnd w:id="11"/>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Ростовское УФАС России поступила жалоба ИП Гапонова Е.В. на действия аукционной комиссии ФГБУ «НМИЦ онкологии» Минздрава России при рассмотрении заявок на участие в аукционе.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с доводами жалобы не согласился, представил пояснения.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ч.ч.1,3 ст.99 Закона, в ходе рассмотрения дела установлено следующее.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в Единой информационной системе (ЕИС)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хухуху.гакиркрдоу.ги</w:t>
      </w:r>
      <w:r>
        <w:fldChar w:fldCharType="end"/>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20.12.2024 размещено извещение о проведении закупки, согласно которому:</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-установлены дата и время окончания подачи заявок - 28.12.2024 08:00 (МСК);</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(НМЦК) составила 8 300 000,00 рублей.</w:t>
      </w:r>
    </w:p>
    <w:p>
      <w:pPr>
        <w:pStyle w:val="Style14"/>
        <w:keepNext w:val="0"/>
        <w:keepLines w:val="0"/>
        <w:widowControl w:val="0"/>
        <w:shd w:val="clear" w:color="auto" w:fill="auto"/>
        <w:bidi w:val="0"/>
        <w:spacing w:before="0" w:after="220" w:line="240" w:lineRule="auto"/>
        <w:ind w:left="0" w:right="0" w:firstLine="58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(исполнителя, подрядчика) от 10.01.2025 №ИЭА1 на участие подано 3 (три) заявки, заявка участника закупки с индентификационным номером 1 (ИП Гапонов Е.В.) отклонена на основании п.8 ч.12 ст.48 Закона:</w:t>
      </w:r>
    </w:p>
    <w:p>
      <w:pPr>
        <w:widowControl w:val="0"/>
        <w:spacing w:line="1" w:lineRule="exact"/>
      </w:pPr>
      <w:r>
        <w:drawing>
          <wp:anchor distT="101600" distB="0" distL="0" distR="0" simplePos="0" relativeHeight="125829382" behindDoc="0" locked="0" layoutInCell="1" allowOverlap="1">
            <wp:simplePos x="0" y="0"/>
            <wp:positionH relativeFrom="page">
              <wp:posOffset>714375</wp:posOffset>
            </wp:positionH>
            <wp:positionV relativeFrom="paragraph">
              <wp:posOffset>101600</wp:posOffset>
            </wp:positionV>
            <wp:extent cx="151765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220" w:line="240" w:lineRule="auto"/>
        <w:ind w:left="0" w:right="0" w:firstLine="600"/>
        <w:jc w:val="both"/>
      </w:pPr>
      <w:r>
        <w:rPr>
          <w:i/>
          <w:iCs/>
          <w:color w:val="000000"/>
          <w:spacing w:val="0"/>
          <w:w w:val="100"/>
          <w:position w:val="0"/>
          <w:shd w:val="clear" w:color="auto" w:fill="auto"/>
          <w:lang w:val="ru-RU" w:eastAsia="ru-RU" w:bidi="ru-RU"/>
        </w:rPr>
        <w:t>«Участник предложил следующие товары: система ультразвуковая хирургическая У16-Е с принадлежностями в составе : Рукоятка НР401, система ультразвуковая хирургическая У16-Е с принадлежностями в составе : Рукоятка НР 501, скальпель для ультразвуковой хирургической системы У16-Е варианты исполнения Скальпель 80 22 для ультразвуковой хирургический У16-Е, скальпель для ультразвуковой хирургической системы У16-Е варианты исполнения Скальпель 80 35 для ультразвуковой хирургический У16-Е, скальпель для ультразвуковой хирургической системы У16-Е варианты исполнения Скальпель 80 45 для ультразвуковой хирургический У16-Е, скальпель для ультразвуковой хирургической системы У16-Е варианты исполнения Скальпель 88 9 для ультразвуковой хирургический У16-Е, скальпель для ультразвуковой хирургической системы У16-Е варианты исполнения Скальпель ОВ8О22 для ультразвуковой хирургический У16-Е, скальпель для ультразвуковой хирургической системы У16-Е варианты исполнения Скальпель ОВ8О35 для ультразвуковой хирургический У16-Е производства Иннолкон Медикал Текнолоджи (Сучжоу) Ко., Лтд., приложив регистрационные удостоверения РЗН 2023/20683 от 26.07.2023 и РЗН 2023/20139 от 21.04.2023. В составе заявки в отношении каждого предложенного к поставке товара участником указан товарный знак «Иннолкон". При этом производителем предлагаемых товаров 1ппо1соп МесНса! ТесИпо1оду (8игИои) Со., 1.18 согласно данным Всемирной организации по интеллектуальной собственности зарегистрирован товарный знак 18</w:t>
      </w:r>
      <w:r>
        <w:rPr>
          <w:i/>
          <w:iCs/>
          <w:color w:val="000000"/>
          <w:spacing w:val="0"/>
          <w:w w:val="100"/>
          <w:position w:val="0"/>
          <w:shd w:val="clear" w:color="auto" w:fill="auto"/>
          <w:vertAlign w:val="superscript"/>
          <w:lang w:val="ru-RU" w:eastAsia="ru-RU" w:bidi="ru-RU"/>
        </w:rPr>
        <w:t>!</w:t>
      </w:r>
      <w:r>
        <w:rPr>
          <w:i/>
          <w:iCs/>
          <w:color w:val="000000"/>
          <w:spacing w:val="0"/>
          <w:w w:val="100"/>
          <w:position w:val="0"/>
          <w:shd w:val="clear" w:color="auto" w:fill="auto"/>
          <w:lang w:val="ru-RU" w:eastAsia="ru-RU" w:bidi="ru-RU"/>
        </w:rPr>
        <w:t>8</w:t>
      </w:r>
      <w:r>
        <w:rPr>
          <w:i/>
          <w:iCs/>
          <w:color w:val="000000"/>
          <w:spacing w:val="0"/>
          <w:w w:val="100"/>
          <w:position w:val="0"/>
          <w:shd w:val="clear" w:color="auto" w:fill="auto"/>
          <w:vertAlign w:val="superscript"/>
          <w:lang w:val="ru-RU" w:eastAsia="ru-RU" w:bidi="ru-RU"/>
        </w:rPr>
        <w:t>!</w:t>
      </w:r>
      <w:r>
        <w:rPr>
          <w:i/>
          <w:iCs/>
          <w:color w:val="000000"/>
          <w:spacing w:val="0"/>
          <w:w w:val="100"/>
          <w:position w:val="0"/>
          <w:shd w:val="clear" w:color="auto" w:fill="auto"/>
          <w:lang w:val="ru-RU" w:eastAsia="ru-RU" w:bidi="ru-RU"/>
        </w:rPr>
        <w:t>()1.С(Ж действующее свидетельство № 1626644 от 20.10.2021 года (ссылка в протоколе)При этом товарный знак «Иннолкон» не зарегистрирован. Таким образом, участником представлена недостоверная информация в отношении товарного знака предлагаемых товаров.»</w:t>
      </w:r>
    </w:p>
    <w:p>
      <w:pPr>
        <w:pStyle w:val="Style14"/>
        <w:keepNext w:val="0"/>
        <w:keepLines w:val="0"/>
        <w:widowControl w:val="0"/>
        <w:shd w:val="clear" w:color="auto" w:fill="auto"/>
        <w:bidi w:val="0"/>
        <w:spacing w:before="0" w:after="220" w:line="240" w:lineRule="auto"/>
        <w:ind w:left="0" w:right="0" w:firstLine="600"/>
        <w:jc w:val="both"/>
      </w:pPr>
      <w:r>
        <w:rPr>
          <w:color w:val="000000"/>
          <w:spacing w:val="0"/>
          <w:w w:val="100"/>
          <w:position w:val="0"/>
          <w:shd w:val="clear" w:color="auto" w:fill="auto"/>
          <w:lang w:val="ru-RU" w:eastAsia="ru-RU" w:bidi="ru-RU"/>
        </w:rPr>
        <w:t>Согласно доводу жалобы, аукционной комиссией Заказчика неправомерно отклонена заявка ИП Гапонова Е.В. на участие в закупке.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дела Комиссией Ростовского УФАС России установлено следующее.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На основаниип.п.а) п.2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w:t>
      </w:r>
      <w:r>
        <w:rPr>
          <w:color w:val="000000"/>
          <w:spacing w:val="0"/>
          <w:w w:val="100"/>
          <w:position w:val="0"/>
          <w:u w:val="single"/>
          <w:shd w:val="clear" w:color="auto" w:fill="auto"/>
          <w:lang w:val="ru-RU" w:eastAsia="ru-RU" w:bidi="ru-RU"/>
        </w:rPr>
        <w:t>товарный знак (при наличии у товара товарного знака).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ч.5 ст.49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w:t>
      </w:r>
      <w:r>
        <w:rPr>
          <w:color w:val="000000"/>
          <w:spacing w:val="0"/>
          <w:w w:val="100"/>
          <w:position w:val="0"/>
          <w:u w:val="single"/>
          <w:shd w:val="clear" w:color="auto" w:fill="auto"/>
          <w:lang w:val="ru-RU" w:eastAsia="ru-RU" w:bidi="ru-RU"/>
        </w:rPr>
        <w:t>предусмотренным пунктами 1 - 8 части 12 статьи 48 настоящего Федерального закона.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tabs>
          <w:tab w:pos="1009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Как определено п.8 ч.12 ст.48 Закона, при рассмотрении вторых частей заявок на участие</w:t>
        <w:tab/>
        <w:t>в</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приложению к извещению «Требования к содержанию заявки» </w:t>
      </w:r>
      <w:r>
        <w:rPr>
          <w:color w:val="000000"/>
          <w:spacing w:val="0"/>
          <w:w w:val="100"/>
          <w:position w:val="0"/>
          <w:u w:val="single"/>
          <w:shd w:val="clear" w:color="auto" w:fill="auto"/>
          <w:lang w:val="ru-RU" w:eastAsia="ru-RU" w:bidi="ru-RU"/>
        </w:rPr>
        <w:t>заявка подается на русском языке, исключением является указание товарного знака либо указание характеристик товара, которые могут быть указаны либо общепринято указываются только на иностранном языке.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Обозрев заявку Заявителя, представленную Оператором электронной площадки, ИП Гапоновым Е.В. в отношении каждого предложенного к поставке товара указан товарный знак «Иннолкон».</w:t>
      </w:r>
    </w:p>
    <w:p>
      <w:pPr>
        <w:pStyle w:val="Style14"/>
        <w:keepNext w:val="0"/>
        <w:keepLines w:val="0"/>
        <w:widowControl w:val="0"/>
        <w:shd w:val="clear" w:color="auto" w:fill="auto"/>
        <w:bidi w:val="0"/>
        <w:spacing w:before="0" w:after="220" w:line="240" w:lineRule="auto"/>
        <w:ind w:left="0" w:right="0" w:firstLine="600"/>
        <w:jc w:val="both"/>
      </w:pPr>
      <w:r>
        <w:rPr>
          <w:color w:val="000000"/>
          <w:spacing w:val="0"/>
          <w:w w:val="100"/>
          <w:position w:val="0"/>
          <w:shd w:val="clear" w:color="auto" w:fill="auto"/>
          <w:lang w:val="ru-RU" w:eastAsia="ru-RU" w:bidi="ru-RU"/>
        </w:rPr>
        <w:t>При этом производителем предлагаемых товаров 1ппо1соп МеЛса! ТесЬпо1оду (БихЬои) Со., Ий согласно данным Всемирной организации по интеллектуальной собственности зарегистрирован товарный знак I^^О^СО^, действующее свидетельство №1626644 от 20.10.2021.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ст.1477 Гражданского кодекса Российской Федерации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пункта 2 статьи 1486 ГК РФ для целей этой статьи использованием товарного знака признается в том числе использование товарного знака с изменением его отдельных элементов, не меняющим существа товарного знака и не ограничивающим охрану, предоставленную товарному знаку.</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использование обозначения на ином языке меняет существо знака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Данная позиция отражена в Постановлении президиума Суда по интеллектуальным правам от 15.06.2023 по делу ^ СИП-657/2022.</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участником закупки не соблюдены требования Закона и извещения, в составе заявки представлены недостоверные сведения в отношении товарного знака.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изложенным, аукционная комиссия Заказчика принимая решение о признании заявки ИП Гапонова Е.В. несоответствующей требованиям извещения, действовала правомерно.</w:t>
      </w:r>
    </w:p>
    <w:p>
      <w:pPr>
        <w:pStyle w:val="Style14"/>
        <w:keepNext w:val="0"/>
        <w:keepLines w:val="0"/>
        <w:widowControl w:val="0"/>
        <w:shd w:val="clear" w:color="auto" w:fill="auto"/>
        <w:bidi w:val="0"/>
        <w:spacing w:before="0" w:after="220" w:line="240" w:lineRule="auto"/>
        <w:ind w:left="0" w:right="0" w:firstLine="580"/>
        <w:jc w:val="both"/>
      </w:pPr>
      <w:r>
        <w:rPr>
          <w:color w:val="000000"/>
          <w:spacing w:val="0"/>
          <w:w w:val="100"/>
          <w:position w:val="0"/>
          <w:shd w:val="clear" w:color="auto" w:fill="auto"/>
          <w:lang w:val="ru-RU" w:eastAsia="ru-RU" w:bidi="ru-RU"/>
        </w:rPr>
        <w:t>Таким образом, довод жалобы признан необоснованным.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Постановления Правительства РФ от 26.08.2013г. №728, в соответствии с ч.15 ст.99, ч.8 ст.106 Закона,</w:t>
      </w:r>
    </w:p>
    <w:p>
      <w:pPr>
        <w:pStyle w:val="Style9"/>
        <w:keepNext/>
        <w:keepLines/>
        <w:widowControl w:val="0"/>
        <w:shd w:val="clear" w:color="auto" w:fill="auto"/>
        <w:bidi w:val="0"/>
        <w:spacing w:before="0" w:after="220" w:line="240" w:lineRule="auto"/>
        <w:ind w:left="0" w:right="0" w:firstLine="0"/>
        <w:jc w:val="center"/>
      </w:pPr>
      <w:bookmarkStart w:id="13" w:name="bookmark13"/>
      <w:r>
        <w:rPr>
          <w:color w:val="000000"/>
          <w:spacing w:val="0"/>
          <w:w w:val="100"/>
          <w:position w:val="0"/>
          <w:shd w:val="clear" w:color="auto" w:fill="auto"/>
          <w:lang w:val="ru-RU" w:eastAsia="ru-RU" w:bidi="ru-RU"/>
        </w:rPr>
        <w:t>РЕШИЛА:</w:t>
      </w:r>
      <w:bookmarkEnd w:id="13"/>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Признать жалобу Заявителя необоснованной.</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tbl>
      <w:tblPr>
        <w:tblOverlap w:val="never"/>
        <w:jc w:val="center"/>
        <w:tblLayout w:type="fixed"/>
      </w:tblPr>
      <w:tblGrid>
        <w:gridCol w:w="2794"/>
        <w:gridCol w:w="4368"/>
        <w:gridCol w:w="3010"/>
      </w:tblGrid>
      <w:tr>
        <w:trPr>
          <w:trHeight w:val="1373"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center"/>
          </w:tcPr>
          <w:p>
            <w:pPr>
              <w:pStyle w:val="Style20"/>
              <w:keepNext w:val="0"/>
              <w:keepLines w:val="0"/>
              <w:widowControl w:val="0"/>
              <w:shd w:val="clear" w:color="auto" w:fill="auto"/>
              <w:bidi w:val="0"/>
              <w:spacing w:before="0" w:after="0" w:line="374" w:lineRule="auto"/>
              <w:ind w:left="540" w:right="0" w:firstLine="0"/>
              <w:jc w:val="left"/>
              <w:rPr>
                <w:sz w:val="24"/>
                <w:szCs w:val="24"/>
              </w:rPr>
            </w:pPr>
            <w:r>
              <w:rPr>
                <w:rFonts w:ascii="Arial" w:eastAsia="Arial" w:hAnsi="Arial" w:cs="Arial"/>
                <w:b/>
                <w:bCs/>
                <w:color w:val="838383"/>
                <w:spacing w:val="0"/>
                <w:w w:val="100"/>
                <w:position w:val="0"/>
                <w:sz w:val="22"/>
                <w:szCs w:val="22"/>
                <w:shd w:val="clear" w:color="auto" w:fill="auto"/>
                <w:lang w:val="ru-RU" w:eastAsia="ru-RU" w:bidi="ru-RU"/>
              </w:rPr>
              <w:t>Моего для подписи:</w:t>
            </w:r>
            <w:r>
              <w:rPr>
                <w:rFonts w:ascii="Arial" w:eastAsia="Arial" w:hAnsi="Arial" w:cs="Arial"/>
                <w:b/>
                <w:bCs/>
                <w:color w:val="838383"/>
                <w:spacing w:val="0"/>
                <w:w w:val="100"/>
                <w:position w:val="0"/>
                <w:sz w:val="22"/>
                <w:szCs w:val="22"/>
                <w:shd w:val="clear" w:color="auto" w:fill="auto"/>
                <w:lang w:val="ru-RU" w:eastAsia="ru-RU" w:bidi="ru-RU"/>
              </w:rPr>
              <w:t xml:space="preserve"> </w:t>
            </w:r>
            <w:r>
              <w:rPr>
                <w:rFonts w:ascii="Arial" w:eastAsia="Arial" w:hAnsi="Arial" w:cs="Arial"/>
                <w:b/>
                <w:bCs/>
                <w:color w:val="838383"/>
                <w:spacing w:val="0"/>
                <w:w w:val="100"/>
                <w:position w:val="0"/>
                <w:sz w:val="24"/>
                <w:szCs w:val="24"/>
                <w:shd w:val="clear" w:color="auto" w:fill="auto"/>
                <w:lang w:val="ru-RU" w:eastAsia="ru-RU" w:bidi="ru-RU"/>
              </w:rPr>
              <w:t>Батурин С. В.</w:t>
            </w:r>
          </w:p>
        </w:tc>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right"/>
            </w:pPr>
            <w:r>
              <w:rPr>
                <w:color w:val="000000"/>
                <w:spacing w:val="0"/>
                <w:w w:val="100"/>
                <w:position w:val="0"/>
                <w:shd w:val="clear" w:color="auto" w:fill="auto"/>
                <w:lang w:val="ru-RU" w:eastAsia="ru-RU" w:bidi="ru-RU"/>
              </w:rPr>
              <w:t>С.В. Батурин</w:t>
            </w:r>
          </w:p>
        </w:tc>
      </w:tr>
      <w:tr>
        <w:trPr>
          <w:trHeight w:val="1958" w:hRule="exact"/>
        </w:trPr>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0"/>
              <w:keepNext w:val="0"/>
              <w:keepLines w:val="0"/>
              <w:widowControl w:val="0"/>
              <w:shd w:val="clear" w:color="auto" w:fill="auto"/>
              <w:bidi w:val="0"/>
              <w:spacing w:before="0" w:after="0" w:line="360" w:lineRule="auto"/>
              <w:ind w:left="540" w:right="0" w:firstLine="0"/>
              <w:jc w:val="left"/>
              <w:rPr>
                <w:sz w:val="24"/>
                <w:szCs w:val="24"/>
              </w:rPr>
            </w:pPr>
            <w:r>
              <w:rPr>
                <w:rFonts w:ascii="Arial" w:eastAsia="Arial" w:hAnsi="Arial" w:cs="Arial"/>
                <w:b/>
                <w:bCs/>
                <w:color w:val="838383"/>
                <w:spacing w:val="0"/>
                <w:w w:val="100"/>
                <w:position w:val="0"/>
                <w:sz w:val="22"/>
                <w:szCs w:val="22"/>
                <w:shd w:val="clear" w:color="auto" w:fill="auto"/>
                <w:lang w:val="ru-RU" w:eastAsia="ru-RU" w:bidi="ru-RU"/>
              </w:rPr>
              <w:t>Моего для подписи:</w:t>
            </w:r>
            <w:r>
              <w:rPr>
                <w:rFonts w:ascii="Arial" w:eastAsia="Arial" w:hAnsi="Arial" w:cs="Arial"/>
                <w:b/>
                <w:bCs/>
                <w:color w:val="838383"/>
                <w:spacing w:val="0"/>
                <w:w w:val="100"/>
                <w:position w:val="0"/>
                <w:sz w:val="22"/>
                <w:szCs w:val="22"/>
                <w:shd w:val="clear" w:color="auto" w:fill="auto"/>
                <w:lang w:val="ru-RU" w:eastAsia="ru-RU" w:bidi="ru-RU"/>
              </w:rPr>
              <w:t xml:space="preserve"> </w:t>
            </w:r>
            <w:r>
              <w:rPr>
                <w:rFonts w:ascii="Arial" w:eastAsia="Arial" w:hAnsi="Arial" w:cs="Arial"/>
                <w:b/>
                <w:bCs/>
                <w:color w:val="838383"/>
                <w:spacing w:val="0"/>
                <w:w w:val="100"/>
                <w:position w:val="0"/>
                <w:sz w:val="24"/>
                <w:szCs w:val="24"/>
                <w:shd w:val="clear" w:color="auto" w:fill="auto"/>
                <w:lang w:val="ru-RU" w:eastAsia="ru-RU" w:bidi="ru-RU"/>
              </w:rPr>
              <w:t>Михар ската А. А.</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Михарская</w:t>
            </w:r>
          </w:p>
        </w:tc>
      </w:tr>
      <w:tr>
        <w:trPr>
          <w:trHeight w:val="150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0"/>
              <w:keepNext w:val="0"/>
              <w:keepLines w:val="0"/>
              <w:widowControl w:val="0"/>
              <w:shd w:val="clear" w:color="auto" w:fill="auto"/>
              <w:bidi w:val="0"/>
              <w:spacing w:before="0" w:after="0" w:line="360" w:lineRule="auto"/>
              <w:ind w:left="540" w:right="0" w:firstLine="0"/>
              <w:jc w:val="left"/>
              <w:rPr>
                <w:sz w:val="24"/>
                <w:szCs w:val="24"/>
              </w:rPr>
            </w:pPr>
            <w:r>
              <w:rPr>
                <w:rFonts w:ascii="Arial" w:eastAsia="Arial" w:hAnsi="Arial" w:cs="Arial"/>
                <w:b/>
                <w:bCs/>
                <w:color w:val="838383"/>
                <w:spacing w:val="0"/>
                <w:w w:val="100"/>
                <w:position w:val="0"/>
                <w:sz w:val="22"/>
                <w:szCs w:val="22"/>
                <w:shd w:val="clear" w:color="auto" w:fill="auto"/>
                <w:lang w:val="ru-RU" w:eastAsia="ru-RU" w:bidi="ru-RU"/>
              </w:rPr>
              <w:t>Моего для подписи:</w:t>
            </w:r>
            <w:r>
              <w:rPr>
                <w:rFonts w:ascii="Arial" w:eastAsia="Arial" w:hAnsi="Arial" w:cs="Arial"/>
                <w:b/>
                <w:bCs/>
                <w:color w:val="838383"/>
                <w:spacing w:val="0"/>
                <w:w w:val="100"/>
                <w:position w:val="0"/>
                <w:sz w:val="22"/>
                <w:szCs w:val="22"/>
                <w:shd w:val="clear" w:color="auto" w:fill="auto"/>
                <w:lang w:val="ru-RU" w:eastAsia="ru-RU" w:bidi="ru-RU"/>
              </w:rPr>
              <w:t xml:space="preserve"> </w:t>
            </w:r>
            <w:r>
              <w:rPr>
                <w:rFonts w:ascii="Arial" w:eastAsia="Arial" w:hAnsi="Arial" w:cs="Arial"/>
                <w:b/>
                <w:bCs/>
                <w:color w:val="838383"/>
                <w:spacing w:val="0"/>
                <w:w w:val="100"/>
                <w:position w:val="0"/>
                <w:sz w:val="24"/>
                <w:szCs w:val="24"/>
                <w:shd w:val="clear" w:color="auto" w:fill="auto"/>
                <w:lang w:val="ru-RU" w:eastAsia="ru-RU" w:bidi="ru-RU"/>
              </w:rPr>
              <w:t>Лукьянова В. В.</w:t>
            </w:r>
          </w:p>
        </w:tc>
        <w:tc>
          <w:tcPr>
            <w:tcBorders/>
            <w:shd w:val="clear" w:color="auto" w:fill="auto"/>
            <w:vAlign w:val="top"/>
          </w:tcPr>
          <w:p>
            <w:pPr>
              <w:pStyle w:val="Style20"/>
              <w:keepNext w:val="0"/>
              <w:keepLines w:val="0"/>
              <w:widowControl w:val="0"/>
              <w:shd w:val="clear" w:color="auto" w:fill="auto"/>
              <w:bidi w:val="0"/>
              <w:spacing w:before="240" w:after="0" w:line="240" w:lineRule="auto"/>
              <w:ind w:left="0" w:right="0" w:firstLine="0"/>
              <w:jc w:val="right"/>
            </w:pPr>
            <w:r>
              <w:rPr>
                <w:color w:val="000000"/>
                <w:spacing w:val="0"/>
                <w:w w:val="100"/>
                <w:position w:val="0"/>
                <w:shd w:val="clear" w:color="auto" w:fill="auto"/>
                <w:lang w:val="ru-RU" w:eastAsia="ru-RU" w:bidi="ru-RU"/>
              </w:rPr>
              <w:t>В.В. Лукьянова</w:t>
            </w:r>
          </w:p>
        </w:tc>
      </w:tr>
    </w:tbl>
    <w:p>
      <w:pPr>
        <w:widowControl w:val="0"/>
        <w:spacing w:after="2839" w:line="1" w:lineRule="exact"/>
      </w:pPr>
    </w:p>
    <w:p>
      <w:pPr>
        <w:pStyle w:val="Style5"/>
        <w:keepNext w:val="0"/>
        <w:keepLines w:val="0"/>
        <w:widowControl w:val="0"/>
        <w:shd w:val="clear" w:color="auto" w:fill="auto"/>
        <w:bidi w:val="0"/>
        <w:spacing w:before="0" w:after="26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notePr>
        <w:pos w:val="pageBottom"/>
        <w:numFmt w:val="decimal"/>
        <w:numRestart w:val="continuous"/>
      </w:footnotePr>
      <w:type w:val="continuous"/>
      <w:pgSz w:w="11900" w:h="16840"/>
      <w:pgMar w:top="1040" w:right="523" w:bottom="1277" w:left="109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728980</wp:posOffset>
              </wp:positionH>
              <wp:positionV relativeFrom="page">
                <wp:posOffset>9972040</wp:posOffset>
              </wp:positionV>
              <wp:extent cx="621665" cy="100330"/>
              <wp:wrapNone/>
              <wp:docPr id="9" name="Shape 9"/>
              <a:graphic xmlns:a="http://schemas.openxmlformats.org/drawingml/2006/main">
                <a:graphicData uri="http://schemas.microsoft.com/office/word/2010/wordprocessingShape">
                  <wps:wsp>
                    <wps:cNvSpPr txBox="1"/>
                    <wps:spPr>
                      <a:xfrm>
                        <a:ext cx="62166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2025-1111</w:t>
                          </w:r>
                        </w:p>
                      </w:txbxContent>
                    </wps:txbx>
                    <wps:bodyPr wrap="none" lIns="0" tIns="0" rIns="0" bIns="0">
                      <a:spAutoFit/>
                    </wps:bodyPr>
                  </wps:wsp>
                </a:graphicData>
              </a:graphic>
            </wp:anchor>
          </w:drawing>
        </mc:Choice>
        <mc:Fallback>
          <w:pict>
            <v:shape id="_x0000_s1035" type="#_x0000_t202" style="position:absolute;margin-left:57.399999999999999pt;margin-top:785.20000000000005pt;width:48.950000000000003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21665" cy="100330"/>
              <wp:wrapNone/>
              <wp:docPr id="11" name="Shape 11"/>
              <a:graphic xmlns:a="http://schemas.openxmlformats.org/drawingml/2006/main">
                <a:graphicData uri="http://schemas.microsoft.com/office/word/2010/wordprocessingShape">
                  <wps:wsp>
                    <wps:cNvSpPr txBox="1"/>
                    <wps:spPr>
                      <a:xfrm>
                        <a:ext cx="62166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2025-1111</w:t>
                          </w:r>
                        </w:p>
                      </w:txbxContent>
                    </wps:txbx>
                    <wps:bodyPr wrap="none" lIns="0" tIns="0" rIns="0" bIns="0">
                      <a:spAutoFit/>
                    </wps:bodyPr>
                  </wps:wsp>
                </a:graphicData>
              </a:graphic>
            </wp:anchor>
          </w:drawing>
        </mc:Choice>
        <mc:Fallback>
          <w:pict>
            <v:shape id="_x0000_s1037" type="#_x0000_t202" style="position:absolute;margin-left:57.pt;margin-top:776.20000000000005pt;width:48.95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460A3"/>
      <w:sz w:val="18"/>
      <w:szCs w:val="18"/>
      <w:u w:val="none"/>
    </w:rPr>
  </w:style>
  <w:style w:type="character" w:customStyle="1" w:styleId="CharStyle10">
    <w:name w:val="Заголовок №1_"/>
    <w:basedOn w:val="DefaultParagraphFont"/>
    <w:link w:val="Style9"/>
    <w:rPr>
      <w:rFonts w:ascii="Times New Roman" w:eastAsia="Times New Roman" w:hAnsi="Times New Roman" w:cs="Times New Roman"/>
      <w:b/>
      <w:bCs/>
      <w:i w:val="0"/>
      <w:iCs w:val="0"/>
      <w:smallCaps w:val="0"/>
      <w:strike w:val="0"/>
      <w:sz w:val="22"/>
      <w:szCs w:val="22"/>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sz w:val="18"/>
      <w:szCs w:val="1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3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460A3"/>
      <w:sz w:val="18"/>
      <w:szCs w:val="18"/>
      <w:u w:val="none"/>
    </w:rPr>
  </w:style>
  <w:style w:type="paragraph" w:customStyle="1" w:styleId="Style9">
    <w:name w:val="Заголовок №1"/>
    <w:basedOn w:val="Normal"/>
    <w:link w:val="CharStyle10"/>
    <w:pPr>
      <w:widowControl w:val="0"/>
      <w:shd w:val="clear" w:color="auto" w:fill="auto"/>
      <w:ind w:left="520"/>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Подпись к таблице"/>
    <w:basedOn w:val="Normal"/>
    <w:link w:val="CharStyle19"/>
    <w:pPr>
      <w:widowControl w:val="0"/>
      <w:shd w:val="clear" w:color="auto" w:fill="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