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3469640</wp:posOffset>
            </wp:positionH>
            <wp:positionV relativeFrom="margin">
              <wp:posOffset>0</wp:posOffset>
            </wp:positionV>
            <wp:extent cx="621665" cy="70739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1665" cy="707390"/>
                    </a:xfrm>
                    <a:prstGeom prst="rect"/>
                  </pic:spPr>
                </pic:pic>
              </a:graphicData>
            </a:graphic>
          </wp:anchor>
        </w:drawing>
      </w:r>
    </w:p>
    <w:p>
      <w:pPr>
        <w:widowControl w:val="0"/>
        <w:spacing w:line="360" w:lineRule="exact"/>
      </w:pPr>
    </w:p>
    <w:p>
      <w:pPr>
        <w:widowControl w:val="0"/>
        <w:spacing w:after="391"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188" w:right="1133" w:bottom="988" w:left="1025" w:header="0" w:footer="3" w:gutter="0"/>
          <w:pgNumType w:start="1"/>
          <w:cols w:space="720"/>
          <w:noEndnote/>
          <w:titlePg/>
          <w:rtlGutter w:val="0"/>
          <w:docGrid w:linePitch="360"/>
        </w:sectPr>
      </w:pP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1054" w:right="0" w:bottom="982" w:left="0" w:header="0" w:footer="3" w:gutter="0"/>
          <w:cols w:space="720"/>
          <w:noEndnote/>
          <w:rtlGutter w:val="0"/>
          <w:docGrid w:linePitch="360"/>
        </w:sectPr>
      </w:pPr>
    </w:p>
    <w:p>
      <w:pPr>
        <w:pStyle w:val="Style2"/>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76"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УПРАВЛЕНИЕ</w:t>
      </w:r>
    </w:p>
    <w:p>
      <w:pPr>
        <w:pStyle w:val="Style2"/>
        <w:keepNext w:val="0"/>
        <w:keepLines w:val="0"/>
        <w:widowControl w:val="0"/>
        <w:shd w:val="clear" w:color="auto" w:fill="auto"/>
        <w:bidi w:val="0"/>
        <w:spacing w:before="0" w:after="300" w:line="257" w:lineRule="auto"/>
        <w:ind w:left="0" w:right="0" w:firstLine="0"/>
        <w:jc w:val="center"/>
      </w:pPr>
      <w:r>
        <w:rPr>
          <w:b/>
          <w:bCs/>
          <w:color w:val="000000"/>
          <w:spacing w:val="0"/>
          <w:w w:val="100"/>
          <w:position w:val="0"/>
          <w:sz w:val="24"/>
          <w:szCs w:val="24"/>
          <w:shd w:val="clear" w:color="auto" w:fill="auto"/>
          <w:lang w:val="ru-RU" w:eastAsia="ru-RU" w:bidi="ru-RU"/>
        </w:rPr>
        <w:t>Федеральной антимонопольной службы</w:t>
        <w:br/>
        <w:t>по Вологодской области</w:t>
      </w:r>
    </w:p>
    <w:p>
      <w:pPr>
        <w:pStyle w:val="Style2"/>
        <w:keepNext w:val="0"/>
        <w:keepLines w:val="0"/>
        <w:widowControl w:val="0"/>
        <w:pBdr>
          <w:top w:val="single" w:sz="4" w:space="0" w:color="auto"/>
        </w:pBdr>
        <w:shd w:val="clear" w:color="auto" w:fill="auto"/>
        <w:bidi w:val="0"/>
        <w:spacing w:before="0" w:after="300" w:line="230" w:lineRule="auto"/>
        <w:ind w:left="0" w:right="0" w:firstLine="0"/>
        <w:jc w:val="both"/>
        <w:rPr>
          <w:sz w:val="26"/>
          <w:szCs w:val="26"/>
        </w:rPr>
      </w:pPr>
      <w:r>
        <w:rPr>
          <w:color w:val="000000"/>
          <w:spacing w:val="0"/>
          <w:w w:val="100"/>
          <w:position w:val="0"/>
          <w:sz w:val="26"/>
          <w:szCs w:val="26"/>
          <w:shd w:val="clear" w:color="auto" w:fill="auto"/>
          <w:lang w:val="ru-RU" w:eastAsia="ru-RU" w:bidi="ru-RU"/>
        </w:rPr>
        <w:t>160000, г. Вологда, ул. Пушкинская, 25, тел. (8172)72-99-70; факс (8172)72-46-64</w:t>
      </w:r>
    </w:p>
    <w:p>
      <w:pPr>
        <w:pStyle w:val="Style2"/>
        <w:keepNext w:val="0"/>
        <w:keepLines w:val="0"/>
        <w:widowControl w:val="0"/>
        <w:shd w:val="clear" w:color="auto" w:fill="auto"/>
        <w:bidi w:val="0"/>
        <w:spacing w:before="0" w:after="0" w:line="230" w:lineRule="auto"/>
        <w:ind w:left="0" w:right="0" w:firstLine="0"/>
        <w:jc w:val="both"/>
        <w:rPr>
          <w:sz w:val="26"/>
          <w:szCs w:val="26"/>
        </w:rPr>
      </w:pPr>
      <w:r>
        <w:rPr>
          <w:color w:val="000000"/>
          <w:spacing w:val="0"/>
          <w:w w:val="100"/>
          <w:position w:val="0"/>
          <w:sz w:val="26"/>
          <w:szCs w:val="26"/>
          <w:shd w:val="clear" w:color="auto" w:fill="auto"/>
          <w:lang w:val="ru-RU" w:eastAsia="ru-RU" w:bidi="ru-RU"/>
        </w:rPr>
        <w:t xml:space="preserve">е-таП: </w:t>
      </w:r>
      <w:r>
        <w:rPr>
          <w:color w:val="000000"/>
          <w:spacing w:val="0"/>
          <w:w w:val="100"/>
          <w:position w:val="0"/>
          <w:sz w:val="26"/>
          <w:szCs w:val="26"/>
          <w:u w:val="single"/>
          <w:shd w:val="clear" w:color="auto" w:fill="auto"/>
          <w:lang w:val="ru-RU" w:eastAsia="ru-RU" w:bidi="ru-RU"/>
        </w:rPr>
        <w:t>ю35@Газ.§оу.ги</w:t>
      </w:r>
    </w:p>
    <w:p>
      <w:pPr>
        <w:pStyle w:val="Style2"/>
        <w:keepNext w:val="0"/>
        <w:keepLines w:val="0"/>
        <w:widowControl w:val="0"/>
        <w:shd w:val="clear" w:color="auto" w:fill="auto"/>
        <w:bidi w:val="0"/>
        <w:spacing w:before="0" w:after="240" w:line="230" w:lineRule="auto"/>
        <w:ind w:left="0" w:right="0" w:firstLine="0"/>
        <w:jc w:val="both"/>
        <w:rPr>
          <w:sz w:val="26"/>
          <w:szCs w:val="26"/>
        </w:rPr>
      </w:pPr>
      <w:r>
        <w:rPr>
          <w:color w:val="000000"/>
          <w:spacing w:val="0"/>
          <w:w w:val="100"/>
          <w:position w:val="0"/>
          <w:sz w:val="26"/>
          <w:szCs w:val="26"/>
          <w:shd w:val="clear" w:color="auto" w:fill="auto"/>
          <w:lang w:val="ru-RU" w:eastAsia="ru-RU" w:bidi="ru-RU"/>
        </w:rPr>
        <w:t>Ьир://уо1о§(1а.Га8.§оу.ги</w:t>
      </w:r>
    </w:p>
    <w:p>
      <w:pPr>
        <w:pStyle w:val="Style2"/>
        <w:keepNext w:val="0"/>
        <w:keepLines w:val="0"/>
        <w:widowControl w:val="0"/>
        <w:shd w:val="clear" w:color="auto" w:fill="auto"/>
        <w:bidi w:val="0"/>
        <w:spacing w:before="0" w:after="300" w:line="240" w:lineRule="auto"/>
        <w:ind w:left="4720" w:right="0" w:firstLine="0"/>
        <w:jc w:val="both"/>
      </w:pPr>
      <w:r>
        <w:rPr>
          <w:b/>
          <w:bCs/>
          <w:color w:val="000000"/>
          <w:spacing w:val="0"/>
          <w:w w:val="100"/>
          <w:position w:val="0"/>
          <w:sz w:val="24"/>
          <w:szCs w:val="24"/>
          <w:shd w:val="clear" w:color="auto" w:fill="auto"/>
          <w:lang w:val="ru-RU" w:eastAsia="ru-RU" w:bidi="ru-RU"/>
        </w:rPr>
        <w:t xml:space="preserve">Заявитель: </w:t>
      </w:r>
      <w:r>
        <w:rPr>
          <w:color w:val="000000"/>
          <w:spacing w:val="0"/>
          <w:w w:val="100"/>
          <w:position w:val="0"/>
          <w:sz w:val="24"/>
          <w:szCs w:val="24"/>
          <w:shd w:val="clear" w:color="auto" w:fill="auto"/>
          <w:lang w:val="ru-RU" w:eastAsia="ru-RU" w:bidi="ru-RU"/>
        </w:rPr>
        <w:t>ИП Веснин Е.В.</w:t>
      </w:r>
    </w:p>
    <w:p>
      <w:pPr>
        <w:pStyle w:val="Style10"/>
        <w:keepNext/>
        <w:keepLines/>
        <w:widowControl w:val="0"/>
        <w:shd w:val="clear" w:color="auto" w:fill="auto"/>
        <w:bidi w:val="0"/>
        <w:spacing w:before="0" w:after="0" w:line="240" w:lineRule="auto"/>
        <w:ind w:left="4720" w:right="0" w:firstLine="0"/>
        <w:jc w:val="both"/>
      </w:pPr>
      <w:bookmarkStart w:id="0" w:name="bookmark0"/>
      <w:r>
        <w:rPr>
          <w:color w:val="000000"/>
          <w:spacing w:val="0"/>
          <w:w w:val="100"/>
          <w:position w:val="0"/>
          <w:sz w:val="24"/>
          <w:szCs w:val="24"/>
          <w:shd w:val="clear" w:color="auto" w:fill="auto"/>
          <w:lang w:val="ru-RU" w:eastAsia="ru-RU" w:bidi="ru-RU"/>
        </w:rPr>
        <w:t>Заказчик:</w:t>
      </w:r>
      <w:bookmarkEnd w:id="0"/>
    </w:p>
    <w:p>
      <w:pPr>
        <w:pStyle w:val="Style2"/>
        <w:keepNext w:val="0"/>
        <w:keepLines w:val="0"/>
        <w:widowControl w:val="0"/>
        <w:shd w:val="clear" w:color="auto" w:fill="auto"/>
        <w:bidi w:val="0"/>
        <w:spacing w:before="0" w:after="300" w:line="240" w:lineRule="auto"/>
        <w:ind w:left="4720" w:right="0" w:firstLine="0"/>
        <w:jc w:val="both"/>
      </w:pPr>
      <w:r>
        <w:rPr>
          <w:color w:val="000000"/>
          <w:spacing w:val="0"/>
          <w:w w:val="100"/>
          <w:position w:val="0"/>
          <w:sz w:val="24"/>
          <w:szCs w:val="24"/>
          <w:shd w:val="clear" w:color="auto" w:fill="auto"/>
          <w:lang w:val="ru-RU" w:eastAsia="ru-RU" w:bidi="ru-RU"/>
        </w:rPr>
        <w:t>БПОУ ВО «Вологодский строительный колледж»</w:t>
      </w:r>
    </w:p>
    <w:p>
      <w:pPr>
        <w:pStyle w:val="Style10"/>
        <w:keepNext/>
        <w:keepLines/>
        <w:widowControl w:val="0"/>
        <w:shd w:val="clear" w:color="auto" w:fill="auto"/>
        <w:bidi w:val="0"/>
        <w:spacing w:before="0" w:after="0" w:line="240" w:lineRule="auto"/>
        <w:ind w:left="4720" w:right="0" w:firstLine="0"/>
        <w:jc w:val="both"/>
      </w:pPr>
      <w:bookmarkStart w:id="2" w:name="bookmark2"/>
      <w:r>
        <w:rPr>
          <w:color w:val="000000"/>
          <w:spacing w:val="0"/>
          <w:w w:val="100"/>
          <w:position w:val="0"/>
          <w:sz w:val="24"/>
          <w:szCs w:val="24"/>
          <w:shd w:val="clear" w:color="auto" w:fill="auto"/>
          <w:lang w:val="ru-RU" w:eastAsia="ru-RU" w:bidi="ru-RU"/>
        </w:rPr>
        <w:t>Уполномоченное учреждение:</w:t>
      </w:r>
      <w:bookmarkEnd w:id="2"/>
    </w:p>
    <w:p>
      <w:pPr>
        <w:pStyle w:val="Style2"/>
        <w:keepNext w:val="0"/>
        <w:keepLines w:val="0"/>
        <w:widowControl w:val="0"/>
        <w:shd w:val="clear" w:color="auto" w:fill="auto"/>
        <w:bidi w:val="0"/>
        <w:spacing w:before="0" w:after="300" w:line="240" w:lineRule="auto"/>
        <w:ind w:left="4720" w:right="0" w:firstLine="0"/>
        <w:jc w:val="both"/>
      </w:pPr>
      <w:r>
        <w:rPr>
          <w:color w:val="000000"/>
          <w:spacing w:val="0"/>
          <w:w w:val="100"/>
          <w:position w:val="0"/>
          <w:sz w:val="24"/>
          <w:szCs w:val="24"/>
          <w:shd w:val="clear" w:color="auto" w:fill="auto"/>
          <w:lang w:val="ru-RU" w:eastAsia="ru-RU" w:bidi="ru-RU"/>
        </w:rPr>
        <w:t>КУ ВО «Центр закупок»</w:t>
      </w:r>
    </w:p>
    <w:p>
      <w:pPr>
        <w:pStyle w:val="Style10"/>
        <w:keepNext/>
        <w:keepLines/>
        <w:widowControl w:val="0"/>
        <w:shd w:val="clear" w:color="auto" w:fill="auto"/>
        <w:bidi w:val="0"/>
        <w:spacing w:before="0" w:after="0" w:line="240" w:lineRule="auto"/>
        <w:ind w:left="4720" w:right="0" w:firstLine="0"/>
        <w:jc w:val="both"/>
      </w:pPr>
      <w:bookmarkStart w:id="4" w:name="bookmark4"/>
      <w:r>
        <w:rPr>
          <w:color w:val="000000"/>
          <w:spacing w:val="0"/>
          <w:w w:val="100"/>
          <w:position w:val="0"/>
          <w:sz w:val="24"/>
          <w:szCs w:val="24"/>
          <w:shd w:val="clear" w:color="auto" w:fill="auto"/>
          <w:lang w:val="ru-RU" w:eastAsia="ru-RU" w:bidi="ru-RU"/>
        </w:rPr>
        <w:t>Оператор электронной площадки:</w:t>
      </w:r>
      <w:bookmarkEnd w:id="4"/>
    </w:p>
    <w:p>
      <w:pPr>
        <w:pStyle w:val="Style2"/>
        <w:keepNext w:val="0"/>
        <w:keepLines w:val="0"/>
        <w:widowControl w:val="0"/>
        <w:shd w:val="clear" w:color="auto" w:fill="auto"/>
        <w:bidi w:val="0"/>
        <w:spacing w:before="0" w:after="600" w:line="240" w:lineRule="auto"/>
        <w:ind w:left="4720" w:right="0" w:firstLine="0"/>
        <w:jc w:val="both"/>
      </w:pPr>
      <w:r>
        <w:rPr>
          <w:color w:val="000000"/>
          <w:spacing w:val="0"/>
          <w:w w:val="100"/>
          <w:position w:val="0"/>
          <w:sz w:val="24"/>
          <w:szCs w:val="24"/>
          <w:shd w:val="clear" w:color="auto" w:fill="auto"/>
          <w:lang w:val="ru-RU" w:eastAsia="ru-RU" w:bidi="ru-RU"/>
        </w:rPr>
        <w:t>ООО «РТС-тендер»</w:t>
      </w:r>
    </w:p>
    <w:p>
      <w:pPr>
        <w:pStyle w:val="Style10"/>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РЕШЕНИЕ № 035/06/49-61/2025</w:t>
      </w:r>
      <w:bookmarkEnd w:id="6"/>
    </w:p>
    <w:p>
      <w:pPr>
        <w:pStyle w:val="Style2"/>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5991225</wp:posOffset>
                </wp:positionH>
                <wp:positionV relativeFrom="paragraph">
                  <wp:posOffset>12700</wp:posOffset>
                </wp:positionV>
                <wp:extent cx="751840" cy="187325"/>
                <wp:wrapSquare wrapText="left"/>
                <wp:docPr id="5" name="Shape 5"/>
                <a:graphic xmlns:a="http://schemas.openxmlformats.org/drawingml/2006/main">
                  <a:graphicData uri="http://schemas.microsoft.com/office/word/2010/wordprocessingShape">
                    <wps:wsp>
                      <wps:cNvSpPr txBox="1"/>
                      <wps:spPr>
                        <a:xfrm>
                          <a:ext cx="75184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Вологда</w:t>
                            </w:r>
                          </w:p>
                        </w:txbxContent>
                      </wps:txbx>
                      <wps:bodyPr wrap="none" lIns="0" tIns="0" rIns="0" bIns="0">
                        <a:noAutoFit/>
                      </wps:bodyPr>
                    </wps:wsp>
                  </a:graphicData>
                </a:graphic>
              </wp:anchor>
            </w:drawing>
          </mc:Choice>
          <mc:Fallback>
            <w:pict>
              <v:shape id="_x0000_s1031" type="#_x0000_t202" style="position:absolute;margin-left:471.75pt;margin-top:1.pt;width:59.200000000000003pt;height:14.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Вологда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«22» января 2025 г.</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Смышляева И.А. - председатель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Шпякина М.А. - член комиссии Управления, заместитель начальника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Косоногова Е.А. - член комиссии Управления, старший специалист 1 разряда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с использованием видеоконференцсвязи жалобу ИП Веснина Е.В. (далее - Заявитель) на действия комиссии при проведении электронного аукциона, предмет закупки - поставка мебели для офисов и предприятий торговли, извещение № 0830500000224005740 (далее - электронный аукцион, закупка), Заказчик - БПОУ ВО</w:t>
      </w:r>
    </w:p>
    <w:p>
      <w:pPr>
        <w:pStyle w:val="Style2"/>
        <w:keepNext w:val="0"/>
        <w:keepLines w:val="0"/>
        <w:widowControl w:val="0"/>
        <w:shd w:val="clear" w:color="auto" w:fill="auto"/>
        <w:bidi w:val="0"/>
        <w:spacing w:before="0" w:after="0" w:line="276" w:lineRule="auto"/>
        <w:ind w:left="0" w:right="0" w:firstLine="0"/>
        <w:jc w:val="both"/>
      </w:pPr>
      <w:r>
        <w:rPr>
          <w:color w:val="000000"/>
          <w:spacing w:val="0"/>
          <w:w w:val="100"/>
          <w:position w:val="0"/>
          <w:sz w:val="24"/>
          <w:szCs w:val="24"/>
          <w:shd w:val="clear" w:color="auto" w:fill="auto"/>
          <w:lang w:val="ru-RU" w:eastAsia="ru-RU" w:bidi="ru-RU"/>
        </w:rPr>
        <w:t>«Вологодский строительный колледж», Уполномоченное учреждение - КУ ВО «Центр закупок», при участии,</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представителей Заказчика,</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z w:val="24"/>
          <w:szCs w:val="24"/>
          <w:shd w:val="clear" w:color="auto" w:fill="auto"/>
          <w:lang w:val="ru-RU" w:eastAsia="ru-RU" w:bidi="ru-RU"/>
        </w:rPr>
        <w:t>представителей Уполномоченного учреждения,</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z w:val="24"/>
          <w:szCs w:val="24"/>
          <w:shd w:val="clear" w:color="auto" w:fill="auto"/>
          <w:lang w:val="ru-RU" w:eastAsia="ru-RU" w:bidi="ru-RU"/>
        </w:rPr>
        <w:t>в отсутствие представителя Заявителя (уведомлен надлежащим образом о времени и месте рассмотрения жалобы),</w:t>
      </w:r>
    </w:p>
    <w:p>
      <w:pPr>
        <w:pStyle w:val="Style10"/>
        <w:keepNext/>
        <w:keepLines/>
        <w:widowControl w:val="0"/>
        <w:shd w:val="clear" w:color="auto" w:fill="auto"/>
        <w:bidi w:val="0"/>
        <w:spacing w:before="0" w:after="280" w:line="259" w:lineRule="auto"/>
        <w:ind w:left="0" w:right="0" w:firstLine="0"/>
        <w:jc w:val="center"/>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15.01.2025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действия комиссии при проведении электронного аукциона,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Заявитель подал заявку на участие в электронном аукционе. Однако, согласно Протоколу подведения итогов определения поставщика (подрядчика, исполнителя) от 15.01.2025 № ИЭА1 (далее - Протокол), заявка с идентификационным номером 118034706 - заявка Заявителя, признана несоответствующей требованиям извещения. Заявитель с данным решением комиссии по осуществлению закупки не согласен.</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возражения на жалобу, согласно которым, жалоба является необоснованной.</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Уполномоченное учреждение также представило возражения на жалобу, согласно котором, доводы Заявителя являются несостоятельными.</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в их совокупности, заслушав представителей Заказчика и Уполномоченного учреждения, пришла к следующему выводу.</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26.12.2024 в ЕИС размещено извещение № 0830500000224005740 о проведении электронного аукциона от 26.12.2024.</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4 113 664,12 руб.</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Дата и время окончания срока подачи заявок: 13.01.2025 в 08 ч. 00 мин.</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13.01.2025.</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15.01.2025.</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 xml:space="preserve">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ЕИС обоснование невозможности соблюдения указанных запрета или ограничений, если </w:t>
      </w:r>
      <w:r>
        <w:rPr>
          <w:color w:val="000000"/>
          <w:spacing w:val="0"/>
          <w:w w:val="100"/>
          <w:position w:val="0"/>
          <w:sz w:val="24"/>
          <w:szCs w:val="24"/>
          <w:shd w:val="clear" w:color="auto" w:fill="auto"/>
          <w:lang w:val="ru-RU" w:eastAsia="ru-RU" w:bidi="ru-RU"/>
        </w:rPr>
        <w:t>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извещении о проведении электронного аукциона установлен запрет на допуск по постановлению ЕЕравительства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3 ч. 2 ст. 42 Закона о контрактной системе извещение об осуществлении закупки, если иное не предусмотрено Законом о контрактной системе, должно содержать такой электронный документ как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Требованиях к содержанию, составу заявки на участие в закупке установлено, что заявка на участие в закупке должна содержать: «3) информация и документы, предусмотренные нормативными правовыми актами, принятыми в соответствии с частями 3 и 4 статьи 14 Федерального закона* для подтверждения соответствия закупки промышленных товаров требованиям, установленным постановлением Правительства РФ от 30.04.2020г.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от 30.04.2020г. № 616): участник закупки указывает (декларирует):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 в отношении товаров, страной происхождения которых является Российская Федерация, - номера реестровых записей из реестра промышленной продукции, произведенной на территории Российской Федерации,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(далее - постановление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w:t>
      </w:r>
      <w:r>
        <w:rPr>
          <w:color w:val="000000"/>
          <w:spacing w:val="0"/>
          <w:w w:val="100"/>
          <w:position w:val="0"/>
          <w:sz w:val="24"/>
          <w:szCs w:val="24"/>
          <w:shd w:val="clear" w:color="auto" w:fill="auto"/>
          <w:lang w:val="ru-RU" w:eastAsia="ru-RU" w:bidi="ru-RU"/>
        </w:rPr>
        <w:t>соответствующих операций (условий); Информация о реестровых записях о товаре и совокупном количестве баллов включается в контракт.</w:t>
      </w:r>
    </w:p>
    <w:p>
      <w:pPr>
        <w:pStyle w:val="Style2"/>
        <w:keepNext w:val="0"/>
        <w:keepLines w:val="0"/>
        <w:widowControl w:val="0"/>
        <w:shd w:val="clear" w:color="auto" w:fill="auto"/>
        <w:bidi w:val="0"/>
        <w:spacing w:before="0" w:after="0" w:line="252" w:lineRule="auto"/>
        <w:ind w:left="0" w:right="0" w:firstLine="1420"/>
        <w:jc w:val="both"/>
      </w:pPr>
      <w:r>
        <w:rPr>
          <w:color w:val="000000"/>
          <w:spacing w:val="0"/>
          <w:w w:val="100"/>
          <w:position w:val="0"/>
          <w:sz w:val="24"/>
          <w:szCs w:val="24"/>
          <w:shd w:val="clear" w:color="auto" w:fill="auto"/>
          <w:lang w:val="ru-RU" w:eastAsia="ru-RU" w:bidi="ru-RU"/>
        </w:rPr>
        <w:t>-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2"/>
        <w:keepNext w:val="0"/>
        <w:keepLines w:val="0"/>
        <w:widowControl w:val="0"/>
        <w:numPr>
          <w:ilvl w:val="0"/>
          <w:numId w:val="1"/>
        </w:numPr>
        <w:shd w:val="clear" w:color="auto" w:fill="auto"/>
        <w:tabs>
          <w:tab w:pos="1005" w:val="left"/>
        </w:tabs>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
        </w:numPr>
        <w:shd w:val="clear" w:color="auto" w:fill="auto"/>
        <w:tabs>
          <w:tab w:pos="1005" w:val="left"/>
        </w:tabs>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 В случае представления участником закупки в составе заявки информации из реестра промышленной продукции, произведенной на территории Российской Федерации или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без указания совокупного количества баллов, указанного в абзацах втором и третьем пункта 10 постановления Правительства РФ от 30.04.2020г. № 616,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соответствии с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3"/>
        </w:numPr>
        <w:shd w:val="clear" w:color="auto" w:fill="auto"/>
        <w:tabs>
          <w:tab w:pos="1029" w:val="left"/>
        </w:tabs>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2"/>
        <w:keepNext w:val="0"/>
        <w:keepLines w:val="0"/>
        <w:widowControl w:val="0"/>
        <w:numPr>
          <w:ilvl w:val="0"/>
          <w:numId w:val="5"/>
        </w:numPr>
        <w:shd w:val="clear" w:color="auto" w:fill="auto"/>
        <w:tabs>
          <w:tab w:pos="1029" w:val="left"/>
        </w:tabs>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2"/>
        <w:keepNext w:val="0"/>
        <w:keepLines w:val="0"/>
        <w:widowControl w:val="0"/>
        <w:numPr>
          <w:ilvl w:val="0"/>
          <w:numId w:val="5"/>
        </w:numPr>
        <w:shd w:val="clear" w:color="auto" w:fill="auto"/>
        <w:tabs>
          <w:tab w:pos="1047" w:val="left"/>
        </w:tabs>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настоящей статьи, присваиваются в порядке убывания размера ценового предложения участника </w:t>
      </w:r>
      <w:r>
        <w:rPr>
          <w:color w:val="000000"/>
          <w:spacing w:val="0"/>
          <w:w w:val="100"/>
          <w:position w:val="0"/>
          <w:sz w:val="24"/>
          <w:szCs w:val="24"/>
          <w:shd w:val="clear" w:color="auto" w:fill="auto"/>
          <w:lang w:val="ru-RU" w:eastAsia="ru-RU" w:bidi="ru-RU"/>
        </w:rPr>
        <w:t>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numPr>
          <w:ilvl w:val="0"/>
          <w:numId w:val="3"/>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
        <w:keepNext w:val="0"/>
        <w:keepLines w:val="0"/>
        <w:widowControl w:val="0"/>
        <w:shd w:val="clear" w:color="auto" w:fill="auto"/>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
        <w:keepNext w:val="0"/>
        <w:keepLines w:val="0"/>
        <w:widowControl w:val="0"/>
        <w:numPr>
          <w:ilvl w:val="0"/>
          <w:numId w:val="7"/>
        </w:numPr>
        <w:shd w:val="clear" w:color="auto" w:fill="auto"/>
        <w:tabs>
          <w:tab w:pos="1983" w:val="left"/>
        </w:tabs>
        <w:bidi w:val="0"/>
        <w:spacing w:before="0" w:after="0" w:line="240" w:lineRule="auto"/>
        <w:ind w:left="0" w:right="0" w:firstLine="860"/>
        <w:jc w:val="left"/>
      </w:pPr>
      <w:r>
        <w:rPr>
          <w:color w:val="000000"/>
          <w:spacing w:val="0"/>
          <w:w w:val="100"/>
          <w:position w:val="0"/>
          <w:sz w:val="24"/>
          <w:szCs w:val="24"/>
          <w:shd w:val="clear" w:color="auto" w:fill="auto"/>
          <w:lang w:val="ru-RU" w:eastAsia="ru-RU" w:bidi="ru-RU"/>
        </w:rPr>
        <w:t>предусмотренных ч. 6 ст. 45 Закона о контрактной системе;</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2"/>
        <w:keepNext w:val="0"/>
        <w:keepLines w:val="0"/>
        <w:widowControl w:val="0"/>
        <w:numPr>
          <w:ilvl w:val="0"/>
          <w:numId w:val="7"/>
        </w:numPr>
        <w:shd w:val="clear" w:color="auto" w:fill="auto"/>
        <w:tabs>
          <w:tab w:pos="1264" w:val="left"/>
        </w:tabs>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2"/>
        <w:keepNext w:val="0"/>
        <w:keepLines w:val="0"/>
        <w:widowControl w:val="0"/>
        <w:shd w:val="clear" w:color="auto" w:fill="auto"/>
        <w:bidi w:val="0"/>
        <w:spacing w:before="0" w:after="0" w:line="240" w:lineRule="auto"/>
        <w:ind w:left="140" w:right="0" w:firstLine="740"/>
        <w:jc w:val="both"/>
      </w:pPr>
      <w:r>
        <w:rPr>
          <w:color w:val="000000"/>
          <w:spacing w:val="0"/>
          <w:w w:val="100"/>
          <w:position w:val="0"/>
          <w:sz w:val="24"/>
          <w:szCs w:val="24"/>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Постановлением № 616, участник закупки указывает (декларирует) в составе заявки на участие в закупке:</w:t>
      </w:r>
    </w:p>
    <w:p>
      <w:pPr>
        <w:pStyle w:val="Style2"/>
        <w:keepNext w:val="0"/>
        <w:keepLines w:val="0"/>
        <w:widowControl w:val="0"/>
        <w:shd w:val="clear" w:color="auto" w:fill="auto"/>
        <w:bidi w:val="0"/>
        <w:spacing w:before="0" w:after="0" w:line="252" w:lineRule="auto"/>
        <w:ind w:left="26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2"/>
        <w:keepNext w:val="0"/>
        <w:keepLines w:val="0"/>
        <w:widowControl w:val="0"/>
        <w:shd w:val="clear" w:color="auto" w:fill="auto"/>
        <w:bidi w:val="0"/>
        <w:spacing w:before="0" w:after="0" w:line="252" w:lineRule="auto"/>
        <w:ind w:left="26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23.11.2020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2"/>
        <w:keepNext w:val="0"/>
        <w:keepLines w:val="0"/>
        <w:widowControl w:val="0"/>
        <w:shd w:val="clear" w:color="auto" w:fill="auto"/>
        <w:bidi w:val="0"/>
        <w:spacing w:before="0" w:after="0" w:line="252" w:lineRule="auto"/>
        <w:ind w:left="260" w:right="0" w:firstLine="720"/>
        <w:jc w:val="both"/>
      </w:pPr>
      <w:r>
        <w:rPr>
          <w:color w:val="000000"/>
          <w:spacing w:val="0"/>
          <w:w w:val="100"/>
          <w:position w:val="0"/>
          <w:sz w:val="24"/>
          <w:szCs w:val="24"/>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 719 или решением Совета Евразийской экономической комиссии от 23.11.2020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2"/>
        <w:keepNext w:val="0"/>
        <w:keepLines w:val="0"/>
        <w:widowControl w:val="0"/>
        <w:shd w:val="clear" w:color="auto" w:fill="auto"/>
        <w:bidi w:val="0"/>
        <w:spacing w:before="0" w:after="0" w:line="252" w:lineRule="auto"/>
        <w:ind w:left="260" w:right="0" w:firstLine="720"/>
        <w:jc w:val="both"/>
      </w:pPr>
      <w:r>
        <w:rPr>
          <w:color w:val="000000"/>
          <w:spacing w:val="0"/>
          <w:w w:val="100"/>
          <w:position w:val="0"/>
          <w:sz w:val="24"/>
          <w:szCs w:val="24"/>
          <w:shd w:val="clear" w:color="auto" w:fill="auto"/>
          <w:lang w:val="ru-RU" w:eastAsia="ru-RU" w:bidi="ru-RU"/>
        </w:rPr>
        <w:t>Номера реестровых записей из реестра российской промышленной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«01». Информация о таких товарах не подлежит включению в реестр российской промышленной продукции.</w:t>
      </w:r>
    </w:p>
    <w:p>
      <w:pPr>
        <w:pStyle w:val="Style2"/>
        <w:keepNext w:val="0"/>
        <w:keepLines w:val="0"/>
        <w:widowControl w:val="0"/>
        <w:shd w:val="clear" w:color="auto" w:fill="auto"/>
        <w:bidi w:val="0"/>
        <w:spacing w:before="0" w:after="280" w:line="252" w:lineRule="auto"/>
        <w:ind w:left="260" w:right="0" w:firstLine="720"/>
        <w:jc w:val="both"/>
      </w:pPr>
      <w:r>
        <w:rPr>
          <w:color w:val="000000"/>
          <w:spacing w:val="0"/>
          <w:w w:val="100"/>
          <w:position w:val="0"/>
          <w:sz w:val="24"/>
          <w:szCs w:val="24"/>
          <w:shd w:val="clear" w:color="auto" w:fill="auto"/>
          <w:lang w:val="ru-RU" w:eastAsia="ru-RU" w:bidi="ru-RU"/>
        </w:rPr>
        <w:t>Согласно Протоколу, заявка с идентификационным номером 118034706 (заявка Заявителя) признана несоответствующей требованиям извещения, ввиду следующего:</w:t>
      </w:r>
    </w:p>
    <w:tbl>
      <w:tblPr>
        <w:tblOverlap w:val="never"/>
        <w:jc w:val="center"/>
        <w:tblLayout w:type="fixed"/>
      </w:tblPr>
      <w:tblGrid>
        <w:gridCol w:w="1825"/>
        <w:gridCol w:w="2776"/>
        <w:gridCol w:w="5638"/>
      </w:tblGrid>
      <w:tr>
        <w:trPr>
          <w:trHeight w:val="256" w:hRule="exact"/>
        </w:trPr>
        <w:tc>
          <w:tcPr>
            <w:gridSpan w:val="3"/>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Обоснование принятого решения</w:t>
            </w:r>
          </w:p>
        </w:tc>
      </w:tr>
      <w:tr>
        <w:trPr>
          <w:trHeight w:val="1613"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Положения Федерального закона, которым не соответствует заявка, поданная на участие в закупке</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Положения извещения об осуществлении закупки, которым не соответствует заявка, поданная на участие в закупке</w:t>
            </w:r>
          </w:p>
        </w:tc>
        <w:tc>
          <w:tcPr>
            <w:tcBorders>
              <w:top w:val="single" w:sz="4"/>
              <w:left w:val="single" w:sz="4"/>
              <w:righ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Положения заявки, поданной на участие в закупке, которые не соответствуют извещению об осуществлении закупки</w:t>
            </w:r>
          </w:p>
        </w:tc>
      </w:tr>
      <w:tr>
        <w:trPr>
          <w:trHeight w:val="238" w:hRule="exact"/>
        </w:trPr>
        <w:tc>
          <w:tcPr>
            <w:gridSpan w:val="3"/>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Идентификационный номер заявки на участие в закупке: 118034706</w:t>
            </w:r>
          </w:p>
        </w:tc>
      </w:tr>
      <w:tr>
        <w:trPr>
          <w:trHeight w:val="2322" w:hRule="exact"/>
        </w:trPr>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Непредставление информации и документов, предусмотренных пунктом 5 части 1 статьи 43 Федерального закона (пункт 5 части 12 статьи 48 Федерального</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Подраздел «Ограничения» раздела «Преимущества и требования к участникам» извещения о проведении открытого аукциона в электронной форме (далее - электронный аукцион); пункт 3 раздела 1 «Требование к содержанию, составу заявки на участие в закупке»</w:t>
            </w:r>
          </w:p>
        </w:tc>
        <w:tc>
          <w:tcPr>
            <w:tcBorders>
              <w:top w:val="single" w:sz="4"/>
              <w:left w:val="single" w:sz="4"/>
              <w:bottom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В заявке участника закупки отсутствуют информация и документы, предусмотренные нормативными правовыми актами, принятыми в соответствии с частями 3 и 4 статьи 14 Федерального закона: в соответствии с требованиями постановления Правительства РФ от 30.04.2020г.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w:t>
            </w:r>
          </w:p>
        </w:tc>
      </w:tr>
    </w:tbl>
    <w:p>
      <w:pPr>
        <w:widowControl w:val="0"/>
        <w:spacing w:line="1" w:lineRule="exact"/>
      </w:pPr>
    </w:p>
    <w:tbl>
      <w:tblPr>
        <w:tblOverlap w:val="never"/>
        <w:jc w:val="center"/>
        <w:tblLayout w:type="fixed"/>
      </w:tblPr>
      <w:tblGrid>
        <w:gridCol w:w="1836"/>
        <w:gridCol w:w="2768"/>
        <w:gridCol w:w="5656"/>
      </w:tblGrid>
      <w:tr>
        <w:trPr>
          <w:trHeight w:val="1696" w:hRule="exact"/>
        </w:trPr>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закона).</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электронного документа «Требование к содержанию, составу заявки на участие в закупке и инструкция по ее заполнению» извещения о проведении электронного аукциона</w:t>
            </w:r>
          </w:p>
        </w:tc>
        <w:tc>
          <w:tcPr>
            <w:tcBorders>
              <w:top w:val="single" w:sz="4"/>
              <w:left w:val="single" w:sz="4"/>
              <w:bottom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выполняемых (оказываемых) иностранными лицами, для целей осуществления закупок для нужд обороны страны и безопасности государства» участником закупки не указана (не продекларирована) информация о совокупном количестве баллов за выполнение технологических операций (условий) на территории Российской Федерации.</w:t>
            </w:r>
          </w:p>
        </w:tc>
      </w:tr>
    </w:tbl>
    <w:p>
      <w:pPr>
        <w:widowControl w:val="0"/>
        <w:spacing w:after="259" w:line="1" w:lineRule="exact"/>
      </w:pPr>
    </w:p>
    <w:p>
      <w:pPr>
        <w:pStyle w:val="Style2"/>
        <w:keepNext w:val="0"/>
        <w:keepLines w:val="0"/>
        <w:widowControl w:val="0"/>
        <w:shd w:val="clear" w:color="auto" w:fill="auto"/>
        <w:bidi w:val="0"/>
        <w:spacing w:before="0" w:after="0" w:line="240" w:lineRule="auto"/>
        <w:ind w:left="0" w:right="0" w:firstLine="960"/>
        <w:jc w:val="both"/>
      </w:pPr>
      <w:r>
        <w:rPr>
          <w:color w:val="000000"/>
          <w:spacing w:val="0"/>
          <w:w w:val="100"/>
          <w:position w:val="0"/>
          <w:sz w:val="24"/>
          <w:szCs w:val="24"/>
          <w:shd w:val="clear" w:color="auto" w:fill="auto"/>
          <w:lang w:val="ru-RU" w:eastAsia="ru-RU" w:bidi="ru-RU"/>
        </w:rPr>
        <w:t>Комиссия Управления изучила заявку Заявителя и установила следующее.</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Как указывалось ранее, в извещении о проведении электронного аукциона установлен запрет на допуск по Постановлению № 616. Объекты закупки по наименованию и коду Общероссийского классификатора продукции по видам экономической деятельности ОК 034-2014 (КПЕС 2008) (далее - ОКПД 2) соответствуют позиции 135 перечня - «Мебель для офисов и предприятий торговли», утвержденного Постановлением № 616.</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Пунктом 1 Постановления Правительства Российской Федерации от 17.07.2015 № 719 «О подтверждении производства промышленной продукции на территории Российской Федерации» (далее - Постановление № 719) установлены критерии подтверждения производства промышленной продукции на территории Российской Федерации.</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Приложением к Постановлению № 719 являются требования к промышленной продукции, предъявляемые в целях ее отнесения к продукции, произведенной на территории Российской Федерации.</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В частности, разделом XI «Продукция мебельной и деревообрабатывающей промышленности» Приложения к Постановлению № 719 предусмотрены требования к продукции, являющейся предметом электронного аукциона: из кода ОКПД 2 31.01.1 - «Мебель металлическая для офисов».</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17.05.2024 № 610 «О внесении изменений в постановление Правительства Российской Федерации от 17 июля 2015 № 719» (далее - Постановление № 610) (начало действия документа - 17.05.2024) утверждены изменения, которые вносятся в Постановление № 719.</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В частности, изменен раздел XI «Продукция мебельной и деревообрабатывающей промышленности» Приложения к Постановлению № 719. Кроме того, Приложение к Постановлению № 719 дополнено примечанием 52, из которого следует: «Для целей осуществления закупок продукции, включенной в раздел XI настоящего приложения,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предусматривающих в качестве требования наличие заключения о подтверждении производства продукции мебельной и деревоперерабатывающей промышленности на территории Российской Федерации, выданного в соответствии с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w:t>
      </w:r>
    </w:p>
    <w:p>
      <w:pPr>
        <w:pStyle w:val="Style2"/>
        <w:keepNext w:val="0"/>
        <w:keepLines w:val="0"/>
        <w:widowControl w:val="0"/>
        <w:shd w:val="clear" w:color="auto" w:fill="auto"/>
        <w:bidi w:val="0"/>
        <w:spacing w:before="0" w:after="0" w:line="240" w:lineRule="auto"/>
        <w:ind w:left="0" w:right="0" w:firstLine="960"/>
        <w:jc w:val="both"/>
      </w:pPr>
      <w:r>
        <w:rPr>
          <w:color w:val="000000"/>
          <w:spacing w:val="0"/>
          <w:w w:val="100"/>
          <w:position w:val="0"/>
          <w:sz w:val="24"/>
          <w:szCs w:val="24"/>
          <w:shd w:val="clear" w:color="auto" w:fill="auto"/>
          <w:lang w:val="ru-RU" w:eastAsia="ru-RU" w:bidi="ru-RU"/>
        </w:rPr>
        <w:t>31.01.11 «Мебель металлическая для офисов» - не менее 50 баллов».</w:t>
      </w:r>
    </w:p>
    <w:p>
      <w:pPr>
        <w:pStyle w:val="Style2"/>
        <w:keepNext w:val="0"/>
        <w:keepLines w:val="0"/>
        <w:widowControl w:val="0"/>
        <w:shd w:val="clear" w:color="auto" w:fill="auto"/>
        <w:bidi w:val="0"/>
        <w:spacing w:before="0" w:after="0" w:line="240" w:lineRule="auto"/>
        <w:ind w:left="240" w:right="0" w:firstLine="720"/>
        <w:jc w:val="both"/>
      </w:pPr>
      <w:r>
        <w:rPr>
          <w:color w:val="000000"/>
          <w:spacing w:val="0"/>
          <w:w w:val="100"/>
          <w:position w:val="0"/>
          <w:sz w:val="24"/>
          <w:szCs w:val="24"/>
          <w:shd w:val="clear" w:color="auto" w:fill="auto"/>
          <w:lang w:val="ru-RU" w:eastAsia="ru-RU" w:bidi="ru-RU"/>
        </w:rPr>
        <w:t>Заявителем представлены реестровые записи из реестра российской промышленной продукции, подтверждающие производство промышленной продукции на территории Российской Федерации, однако, в представленных реестровых записях (№ 10253377 - в отношении товара по первой позиции и № 10170033 - в отношении товара по второй позиции) информация о совокупном количестве баллов отсутствует.</w:t>
      </w:r>
      <w:r>
        <w:br w:type="page"/>
      </w:r>
    </w:p>
    <w:p>
      <w:pPr>
        <w:pStyle w:val="Style2"/>
        <w:keepNext w:val="0"/>
        <w:keepLines w:val="0"/>
        <w:widowControl w:val="0"/>
        <w:shd w:val="clear" w:color="auto" w:fill="auto"/>
        <w:bidi w:val="0"/>
        <w:spacing w:before="0" w:after="0" w:line="259" w:lineRule="auto"/>
        <w:ind w:left="380" w:right="0" w:firstLine="720"/>
        <w:jc w:val="left"/>
      </w:pPr>
      <w:r>
        <w:rPr>
          <w:color w:val="000000"/>
          <w:spacing w:val="0"/>
          <w:w w:val="100"/>
          <w:position w:val="0"/>
          <w:sz w:val="24"/>
          <w:szCs w:val="24"/>
          <w:shd w:val="clear" w:color="auto" w:fill="auto"/>
          <w:lang w:val="ru-RU" w:eastAsia="ru-RU" w:bidi="ru-RU"/>
        </w:rPr>
        <w:t>Таким образом, действия комиссии по осуществлению закупки по признанию заявки Заявителя несоответствующей требованиям извещения, являются правомерными. Довод Заявителя не нашел своего подтверждения.</w:t>
      </w:r>
    </w:p>
    <w:p>
      <w:pPr>
        <w:pStyle w:val="Style2"/>
        <w:keepNext w:val="0"/>
        <w:keepLines w:val="0"/>
        <w:widowControl w:val="0"/>
        <w:shd w:val="clear" w:color="auto" w:fill="auto"/>
        <w:bidi w:val="0"/>
        <w:spacing w:before="0" w:after="0" w:line="259" w:lineRule="auto"/>
        <w:ind w:left="380" w:right="0" w:firstLine="720"/>
        <w:jc w:val="left"/>
      </w:pPr>
      <w:r>
        <w:rPr>
          <w:color w:val="000000"/>
          <w:spacing w:val="0"/>
          <w:w w:val="100"/>
          <w:position w:val="0"/>
          <w:sz w:val="24"/>
          <w:szCs w:val="24"/>
          <w:shd w:val="clear" w:color="auto" w:fill="auto"/>
          <w:lang w:val="ru-RU" w:eastAsia="ru-RU" w:bidi="ru-RU"/>
        </w:rPr>
        <w:t>В соответствии с п. 1 ч. 15 ст. 99 Закона о контрактной системе, комиссия Управления провела внеплановую проверку, по результатам которой нарушений не установлено.</w:t>
      </w:r>
    </w:p>
    <w:p>
      <w:pPr>
        <w:pStyle w:val="Style2"/>
        <w:keepNext w:val="0"/>
        <w:keepLines w:val="0"/>
        <w:widowControl w:val="0"/>
        <w:shd w:val="clear" w:color="auto" w:fill="auto"/>
        <w:bidi w:val="0"/>
        <w:spacing w:before="0" w:after="0" w:line="257" w:lineRule="auto"/>
        <w:ind w:left="380" w:right="0" w:firstLine="720"/>
        <w:jc w:val="left"/>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10"/>
        <w:keepNext/>
        <w:keepLines/>
        <w:widowControl w:val="0"/>
        <w:shd w:val="clear" w:color="auto" w:fill="auto"/>
        <w:bidi w:val="0"/>
        <w:spacing w:before="0" w:after="280" w:line="257"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РЕШИЛА:</w:t>
      </w:r>
      <w:bookmarkEnd w:id="10"/>
    </w:p>
    <w:p>
      <w:pPr>
        <w:pStyle w:val="Style2"/>
        <w:keepNext w:val="0"/>
        <w:keepLines w:val="0"/>
        <w:widowControl w:val="0"/>
        <w:shd w:val="clear" w:color="auto" w:fill="auto"/>
        <w:bidi w:val="0"/>
        <w:spacing w:before="0" w:after="0" w:line="254" w:lineRule="auto"/>
        <w:ind w:left="1080" w:right="0" w:firstLine="0"/>
        <w:jc w:val="left"/>
      </w:pPr>
      <w:r>
        <w:rPr>
          <w:color w:val="000000"/>
          <w:spacing w:val="0"/>
          <w:w w:val="100"/>
          <w:position w:val="0"/>
          <w:sz w:val="24"/>
          <w:szCs w:val="24"/>
          <w:shd w:val="clear" w:color="auto" w:fill="auto"/>
          <w:lang w:val="ru-RU" w:eastAsia="ru-RU" w:bidi="ru-RU"/>
        </w:rPr>
        <w:t>1. Признать жалобу ИП Веснина Е.В. необоснованной.</w:t>
      </w:r>
    </w:p>
    <w:p>
      <w:pPr>
        <w:pStyle w:val="Style2"/>
        <w:keepNext w:val="0"/>
        <w:keepLines w:val="0"/>
        <w:widowControl w:val="0"/>
        <w:shd w:val="clear" w:color="auto" w:fill="auto"/>
        <w:bidi w:val="0"/>
        <w:spacing w:before="0" w:after="280" w:line="254" w:lineRule="auto"/>
        <w:ind w:left="380" w:right="0" w:firstLine="720"/>
        <w:jc w:val="left"/>
      </w:pPr>
      <w:r>
        <w:rPr>
          <w:color w:val="000000"/>
          <w:spacing w:val="0"/>
          <w:w w:val="100"/>
          <w:position w:val="0"/>
          <w:sz w:val="24"/>
          <w:szCs w:val="24"/>
          <w:shd w:val="clear" w:color="auto" w:fill="auto"/>
          <w:lang w:val="ru-RU" w:eastAsia="ru-RU" w:bidi="ru-RU"/>
        </w:rPr>
        <w:t>2. 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2"/>
        <w:keepNext w:val="0"/>
        <w:keepLines w:val="0"/>
        <w:widowControl w:val="0"/>
        <w:shd w:val="clear" w:color="auto" w:fill="auto"/>
        <w:bidi w:val="0"/>
        <w:spacing w:before="0" w:after="0" w:line="240" w:lineRule="auto"/>
        <w:ind w:left="1080" w:right="0" w:firstLine="0"/>
        <w:jc w:val="left"/>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w:t>
      </w:r>
    </w:p>
    <w:p>
      <w:pPr>
        <w:pStyle w:val="Style2"/>
        <w:keepNext w:val="0"/>
        <w:keepLines w:val="0"/>
        <w:widowControl w:val="0"/>
        <w:shd w:val="clear" w:color="auto" w:fill="auto"/>
        <w:bidi w:val="0"/>
        <w:spacing w:before="0" w:after="280" w:line="240" w:lineRule="auto"/>
        <w:ind w:left="0" w:right="0" w:firstLine="380"/>
        <w:jc w:val="left"/>
      </w:pPr>
      <w:r>
        <w:rPr>
          <w:color w:val="000000"/>
          <w:spacing w:val="0"/>
          <w:w w:val="100"/>
          <w:position w:val="0"/>
          <w:sz w:val="24"/>
          <w:szCs w:val="24"/>
          <w:shd w:val="clear" w:color="auto" w:fill="auto"/>
          <w:lang w:val="ru-RU" w:eastAsia="ru-RU" w:bidi="ru-RU"/>
        </w:rPr>
        <w:t>месяцев со дня его принятия.</w:t>
      </w:r>
    </w:p>
    <w:p>
      <w:pPr>
        <w:pStyle w:val="Style2"/>
        <w:keepNext w:val="0"/>
        <w:keepLines w:val="0"/>
        <w:widowControl w:val="0"/>
        <w:shd w:val="clear" w:color="auto" w:fill="auto"/>
        <w:bidi w:val="0"/>
        <w:spacing w:before="0" w:after="280" w:line="240" w:lineRule="auto"/>
        <w:ind w:left="108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80" w:line="240" w:lineRule="auto"/>
        <w:ind w:left="1080" w:right="0" w:firstLine="0"/>
        <w:jc w:val="left"/>
      </w:pPr>
      <w:r>
        <w:drawing>
          <wp:anchor distT="0" distB="0" distL="114300" distR="1460500" simplePos="0" relativeHeight="125829380" behindDoc="0" locked="0" layoutInCell="1" allowOverlap="1">
            <wp:simplePos x="0" y="0"/>
            <wp:positionH relativeFrom="page">
              <wp:posOffset>3519805</wp:posOffset>
            </wp:positionH>
            <wp:positionV relativeFrom="margin">
              <wp:posOffset>3081655</wp:posOffset>
            </wp:positionV>
            <wp:extent cx="2023745" cy="1390015"/>
            <wp:wrapSquare wrapText="lef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2023745" cy="139001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5645785</wp:posOffset>
                </wp:positionH>
                <wp:positionV relativeFrom="margin">
                  <wp:posOffset>3353435</wp:posOffset>
                </wp:positionV>
                <wp:extent cx="1241425" cy="921385"/>
                <wp:wrapNone/>
                <wp:docPr id="9" name="Shape 9"/>
                <a:graphic xmlns:a="http://schemas.openxmlformats.org/drawingml/2006/main">
                  <a:graphicData uri="http://schemas.microsoft.com/office/word/2010/wordprocessingShape">
                    <wps:wsp>
                      <wps:cNvSpPr txBox="1"/>
                      <wps:spPr>
                        <a:xfrm>
                          <a:ext cx="1241425" cy="921385"/>
                        </a:xfrm>
                        <a:prstGeom prst="rect"/>
                        <a:noFill/>
                      </wps:spPr>
                      <wps:txbx>
                        <w:txbxContent>
                          <w:p>
                            <w:pPr>
                              <w:pStyle w:val="Style4"/>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И.А. Смышляева</w:t>
                            </w:r>
                          </w:p>
                          <w:p>
                            <w:pPr>
                              <w:pStyle w:val="Style4"/>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М.А. Шпякина</w:t>
                            </w:r>
                          </w:p>
                          <w:p>
                            <w:pPr>
                              <w:pStyle w:val="Style4"/>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Е.А. Косоногова</w:t>
                            </w:r>
                          </w:p>
                        </w:txbxContent>
                      </wps:txbx>
                      <wps:bodyPr lIns="0" tIns="0" rIns="0" bIns="0">
                        <a:noAutoFit/>
                      </wps:bodyPr>
                    </wps:wsp>
                  </a:graphicData>
                </a:graphic>
              </wp:anchor>
            </w:drawing>
          </mc:Choice>
          <mc:Fallback>
            <w:pict>
              <v:shape id="_x0000_s1035" type="#_x0000_t202" style="position:absolute;margin-left:444.55000000000001pt;margin-top:264.05000000000001pt;width:97.75pt;height:72.549999999999997pt;z-index:25165772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И.А. Смышляева</w:t>
                      </w:r>
                    </w:p>
                    <w:p>
                      <w:pPr>
                        <w:pStyle w:val="Style4"/>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М.А. Шпякина</w:t>
                      </w:r>
                    </w:p>
                    <w:p>
                      <w:pPr>
                        <w:pStyle w:val="Style4"/>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Е.А. Косоногова</w:t>
                      </w:r>
                    </w:p>
                  </w:txbxContent>
                </v:textbox>
                <w10:wrap anchorx="page" anchory="margin"/>
              </v:shape>
            </w:pict>
          </mc:Fallback>
        </mc:AlternateContent>
      </w: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type w:val="continuous"/>
      <w:pgSz w:w="11900" w:h="16840"/>
      <w:pgMar w:top="1054" w:right="834" w:bottom="982" w:left="80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6762750</wp:posOffset>
              </wp:positionH>
              <wp:positionV relativeFrom="page">
                <wp:posOffset>445135</wp:posOffset>
              </wp:positionV>
              <wp:extent cx="57150" cy="88900"/>
              <wp:wrapNone/>
              <wp:docPr id="3" name="Shape 3"/>
              <a:graphic xmlns:a="http://schemas.openxmlformats.org/drawingml/2006/main">
                <a:graphicData uri="http://schemas.microsoft.com/office/word/2010/wordprocessingShape">
                  <wps:wsp>
                    <wps:cNvSpPr txBox="1"/>
                    <wps:spPr>
                      <a:xfrm>
                        <a:ext cx="57150" cy="889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32.5pt;margin-top:35.050000000000004pt;width:4.5pt;height:7.pt;z-index:-1887440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Подпись к картинке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11">
    <w:name w:val="Заголовок №1_"/>
    <w:basedOn w:val="DefaultParagraphFont"/>
    <w:link w:val="Style10"/>
    <w:rPr>
      <w:rFonts w:ascii="Times New Roman" w:eastAsia="Times New Roman" w:hAnsi="Times New Roman" w:cs="Times New Roman"/>
      <w:b/>
      <w:bCs/>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Другое_"/>
    <w:basedOn w:val="DefaultParagraphFont"/>
    <w:link w:val="Style15"/>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4">
    <w:name w:val="Подпись к картинке"/>
    <w:basedOn w:val="Normal"/>
    <w:link w:val="CharStyle5"/>
    <w:pPr>
      <w:widowControl w:val="0"/>
      <w:shd w:val="clear" w:color="auto" w:fill="auto"/>
      <w:spacing w:after="300"/>
      <w:jc w:val="right"/>
    </w:pPr>
    <w:rPr>
      <w:rFonts w:ascii="Times New Roman" w:eastAsia="Times New Roman" w:hAnsi="Times New Roman" w:cs="Times New Roman"/>
      <w:b w:val="0"/>
      <w:bCs w:val="0"/>
      <w:i w:val="0"/>
      <w:iCs w:val="0"/>
      <w:smallCaps w:val="0"/>
      <w:strike w:val="0"/>
      <w:u w:val="none"/>
    </w:rPr>
  </w:style>
  <w:style w:type="paragraph" w:customStyle="1" w:styleId="Style10">
    <w:name w:val="Заголовок №1"/>
    <w:basedOn w:val="Normal"/>
    <w:link w:val="CharStyle11"/>
    <w:pPr>
      <w:widowControl w:val="0"/>
      <w:shd w:val="clear" w:color="auto" w:fill="auto"/>
      <w:ind w:left="2360"/>
      <w:outlineLvl w:val="0"/>
    </w:pPr>
    <w:rPr>
      <w:rFonts w:ascii="Times New Roman" w:eastAsia="Times New Roman" w:hAnsi="Times New Roman" w:cs="Times New Roman"/>
      <w:b/>
      <w:bCs/>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Другое"/>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