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50800" distB="1001395" distL="196850" distR="193675" simplePos="0" relativeHeight="125829378" behindDoc="0" locked="0" layoutInCell="1" allowOverlap="1">
                <wp:simplePos x="0" y="0"/>
                <wp:positionH relativeFrom="page">
                  <wp:posOffset>809625</wp:posOffset>
                </wp:positionH>
                <wp:positionV relativeFrom="paragraph">
                  <wp:posOffset>469265</wp:posOffset>
                </wp:positionV>
                <wp:extent cx="2432050" cy="14109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2050" cy="1410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22.01.2025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2214/25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75pt;margin-top:36.950000000000003pt;width:191.5pt;height:111.10000000000001pt;z-index:-125829375;mso-wrap-distance-left:15.5pt;mso-wrap-distance-top:4.pt;mso-wrap-distance-right:15.25pt;mso-wrap-distance-bottom:78.85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22.01.2025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2214/25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74800" distB="190500" distL="114300" distR="114300" simplePos="0" relativeHeight="125829380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1993265</wp:posOffset>
            </wp:positionV>
            <wp:extent cx="2597150" cy="70104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«УДМС»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идт8@81г.то8.ги,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КиxуакоVа^Е@8^^.то8.^и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Тендерный комитет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то81епдег@то8.ги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«ПРОМТЕХГРУПП»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тГо@ргот1;екдгоир.ги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221" w:bottom="621" w:left="1601" w:header="0" w:footer="3" w:gutter="0"/>
          <w:cols w:num="2" w:space="153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№077/06/106-513/2025 о нарушении</w:t>
        <w:br/>
        <w:t>законодательства о контрактной системе</w:t>
        <w:br/>
        <w:t>21.01.2025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995" w:val="left"/>
          <w:tab w:pos="5083" w:val="left"/>
          <w:tab w:pos="606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 Председательствующего - заместителя начальника отдела обжалования государственных закупок Д.С. Грешневой, Членов Комиссии: Ведущего специалиста-эксперта отдела обжалования государственных закупок Э.З. Гугава, Ведущего специалиста-эксперта отдела обжалования государственных закупок М.О. Мацневой, рассмотрение жалобы проводилось дистанционно (посредством видеоконференцсвязи), при участии</w:t>
        <w:tab/>
        <w:t>представителя</w:t>
        <w:tab/>
        <w:t>ГКУ</w:t>
        <w:tab/>
        <w:t>«УДМС»: О.В. Гребенкиной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5083" w:val="left"/>
          <w:tab w:pos="6062" w:val="left"/>
        </w:tabs>
        <w:bidi w:val="0"/>
        <w:spacing w:before="0" w:after="0" w:line="240" w:lineRule="auto"/>
        <w:ind w:left="700" w:right="0" w:hanging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(дов.№УДМС-31-40/25 от 17.01.2025), В присутствии слушателей:</w:t>
        <w:tab/>
        <w:t>А.А.</w:t>
        <w:tab/>
        <w:t>Арзуманян, Ильговой Н.С.,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П.В. Полубоярнцева, в отсутствие представителей ООО «ПРОМТЕХГРУПП», Тендерного комитета о времени и порядке заседания Комиссии Управления уведомленных посредством функционала Единой информационной системы, рассмотрев жалобу ООО «ПРОМТЕХГРУПП» (далее — Заявитель) на действия ГКУ «УДМС» (далее — Заказчик) при проведении открытого конкурса в электронной форме на право заключения государственного контракта на выполнение работ, связанных с одновременным выполнением подготовки проектной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/>
        <w:jc w:val="both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>||||||||||||||||||||||||||||</w:t>
      </w:r>
      <w:bookmarkEnd w:id="0"/>
      <w:r>
        <w:rPr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ru-RU" w:eastAsia="ru-RU" w:bidi="ru-RU"/>
        </w:rPr>
        <w:t xml:space="preserve"> </w:t>
      </w:r>
      <w:r>
        <w:rPr>
          <w:rStyle w:val="CharStyle10"/>
        </w:rPr>
        <w:t>документации, выполнением инженерных изысканий и выполнением работ по строительству объекта капитального строительства «Отведение поверхностного стока с территории мкр. Кожухово с завершением строительства очистных сооружений, ул. Лухмановская, влд. 11 Б» (Закупка № 0173200001424002090) (далее- конкурс)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размещен протокол признания Заявителя уклонившимся от заключения контракта от 15.01.2025 №ППУ20_1 на основании не подписания последним контракта в установленный Законом о контрактной системе срок.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ч.20 ст.48 Закона о контрактной системе если электронный конкурс признан несостоявшимся в случаях, предусмотренных ч.1 ст.52 Закона о контрактной системе, такой конкурс проводится с учетом особенностей, установленных ч.2 - 4 и 7 ст.52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ст.52 Закона о контрактной системе открытый конкурентный способ признается несостоявшимся в случае если по окончании срока подачи заявок на участие в закупке подана только одна заявка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п.6 ч.2 ст.52 Закона о контрактной системе в случае, предусмотренном п.1 ч.1 ст.52 Закона о контрактной системе, электронный конкурс, электронный аукцион проводятся в порядке, установленном Законом о контрактной системе, при этом контракт с участником закупки, подавшим заявку на участие в закупке, в случае принятия в соответствии с пп.«а» п.2 ч.2 ст.52 Закона о контрактной системе решения о соответствии такой заявки требованиям, установленным в извещении об осуществлении закупки, заключается в соответствии с п.25 ч.1 ст.93 Закона о контрактной системе в порядке, установленном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25.12.2024 №ИЭОК1 на участие в конкурсе подана единственная заявка участника закупки ООО «ПРОМТЕХГРУПП», с идентификационным номером 1436000, при этом заявка признана соответствующей требованиям извещения, а конкурс признан несостоявшимся.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6" w:right="539" w:bottom="763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п.25 ч.1 ст.93 Закона о контрактной системе закупка у единственного поставщика (подрядчика, исполнителя) может осуществляться заказчиком случае заключение контракта в соответствии с п.6 ч.2, п.6 ч.3, п.2 ч.4, ч.5, 6 и 8 ст.52 Закона о контрактной системе в случае признания определения поставщика (подрядчика, исполнителя) несостоявшимся в соответствии с Законом 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2025-2662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системе. При этом контракт заключается в соответствии с требованиями ч.5 ст.93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ч.5 ст.93 Закона о контрактной системе установлено, что заключение контракта с единственным поставщиком (подрядчиком, исполнителем) в случае признания определения поставщика (подрядчика, исполнителя) несостоявшимся осуществляется в соответствии с п.24 и 25 ч.1 ст.93 Закона о контрактной системе на условиях, предусмотренных извещением об осуществлении закупки (если Законом о контрактной системе предусмотрено извещение об осуществлении закупки), документацией о закупке (если Законом о контрактной системе 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П.3 ч.5 ст.93 Закона о контрактной системе в том числе определено, что заключение контракта с единственным поставщиком (подрядчиком, исполнителем) в случае признания определения поставщика (подрядчика, исполнителя) несостоявшимся осуществляется в соответствии с п.24 и 25 ч.1 ст.93 Закона о контрактной системе в порядке, установленном Законом о контрактной системе для заключения контракта с победителем соответствующего способа определения поставщика (подрядчика, исполнителя), с учетом положений ч.9 ст.93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- 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пп.«а» п.2 ч.6 ст.51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ст.51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1085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П.1 ч.2 ст.51 Закона о контрактной системе в том числе определено, что не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позднее двух рабочих дней, следующих за днем размещения в единой информационной системе протоколов, указанных в ч.1 ст.51 Закона о контрактной системе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п.5 ч.2 ст.42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27.12.2024 в единой информационной системе Заказчиком размещен проект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п.1, п.2 ч.3 ст.51 Закона о контрактной системе не позднее пяти рабочих дней, следующих за днем размещения заказчиком в соответствии с ч.2 ст.51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Законом о контрактной системе (за исключением случаев, предусмотренных Законом о контрактной системе) или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 Заявителю надлежало не позднее 14.01.2025 подписать контракт или направить протокол разногласий, чего им сделано не было.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материалах жалобы Заявителем представлено информационное письмо от 16.01.2025 №Е52-25 от АО «Единая электронная торговая площадка» (1Шр^/Л\л\л\л'о^е11огр.П1) (далее — ОЭП) , согласно которому указано, что в период с 09.01.2025 г. по 05:00 (по московскому времени) 16.01.2025 г. на сайте гозекогд.ги проводились внеплановые технические работы, в связи с чем временно отсутствовала возможность по электронным закупкам в рамках Закона о контрактной системе совершить запланированные действия, в том числе по подаче заявки, размещению протоколов, подписанию проектов контрактов и иные.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58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На заседании Комиссии Управления представитель Заказчика пояснил следующее.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2025-2662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25.12.2024 в ЕИС размещен протокол подведения итогов определения поставщика (подрядчика, исполнителя) от 25.12.2024 № ИЭОК 1;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26.12.2024 Заказчиком направлено обращение в контрольный орган о согласовании заключения контакта с единственным поставщиком. На момент составления спариваемого протокола проверка не закончена;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27.12.2024 Заказчик разместил без своей подписи проект контракта;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28.12.2024 в реестре независимых гарантий ЕИС добавлена информация о независимой гарантии, выданной в качестве обеспечения исполнения контракта;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14.01.2025 Заявитель не подписал электронной подписью проект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14.01.2025 от Заявителя поступило письменное уведомление о невозможности подписать контракт в связи с внеплановыми техническими работами на сайте ОЭП.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поскольку Заявитель в нарушение срока установленного ч.3 ст.51 Закона о контрактной системе не подписал проект контракта или не сформировал протокол разногласий, Заказчик руководствуясь императивными требованиями ч.6 ст.51 Закона о контрактной системе, 15.01.2025 сформировал и разместил в ЕИС протокол об уклонении участника закупки от заключения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проект контракта направлен Заявителю 27.12.2024, Заявителем не совершены действия предусмотренные ч.3 ст.51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также установлено, что не совершение Заявителем действий предусмотренных ч.3 ст.51 Закона о контрактной системе явилось следствием отсутствия доступа к функционалу сайта ОЭП по независящим от Заявителя обстоятельствам.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в действиях Заказчика отсутствуют нарушения положений Закона о контрактной системе при признании Заявителя уклонившимся.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 ввиду сбоя на сайте ОЭП, повлёкшего с 09.01.2024 внеплановые технические работы и отсутствие возможности у участников закупок и заказчиков осуществлять работу на сайте ОЭП, Комиссия Управления считает целесообразным, в целях восстановления нарушенных прав сторон, выдать предписание об отмене протокола признания уклонившимся и направлении проекта контракта повторно победителю.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«ПРОМТЕХГРУПП» на действия ГКУ «УДМС»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Выдать предписание об устранении выявленного нарушения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811" w:left="110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235" distL="0" distR="0" simplePos="0" relativeHeight="125829381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649999999999999pt;margin-top:11.pt;width:149.30000000000001pt;height:19.699999999999999pt;z-index:-125829372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3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612140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85000000000002pt;margin-top:48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301625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25pt;margin-top:23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235" distL="0" distR="0" simplePos="0" relativeHeight="125829384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8.85000000000002pt;margin-top:11.pt;width:89.5pt;height:19.699999999999999pt;z-index:-125829369;mso-wrap-distance-left:0;mso-wrap-distance-top:11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00Е5ЕО2ЕА33995761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О5А45С83ЕВ9ЕЕО0Е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>по 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.07.2025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3070225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0.85000000000002pt;margin-top:36.55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77.2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1160" w:right="0" w:firstLine="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3103245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3521075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25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00803Е81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>769ОЕ8688СЭ1Е612СЗС6В74577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6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6464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 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794.70000000000005pt;width:50.6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804.5pt;width:51.100000000000001pt;height:7.9000000000000004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950000000000003pt;margin-top:794.70000000000005pt;width:50.649999999999999pt;height:7.90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10092690</wp:posOffset>
              </wp:positionV>
              <wp:extent cx="643255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2025-2662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950000000000003pt;margin-top:794.70000000000005pt;width:50.649999999999999pt;height:7.9000000000000004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2025-2662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8.94999999999999pt;margin-top:37.5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421640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10000000000002pt;margin-top:33.200000000000003pt;width:5.2999999999999998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94999999999999pt;margin-top:37.5pt;width:5.0499999999999998pt;height:8.1500000000000004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8.94999999999999pt;margin-top:37.5pt;width:5.0499999999999998pt;height:8.1500000000000004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