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3675" distL="1172210" distR="1107440" simplePos="0" relativeHeight="125829378" behindDoc="0" locked="0" layoutInCell="1" allowOverlap="1">
            <wp:simplePos x="0" y="0"/>
            <wp:positionH relativeFrom="page">
              <wp:posOffset>1764665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1276985" distL="318770" distR="245110" simplePos="0" relativeHeight="125829379" behindDoc="0" locked="0" layoutInCell="1" allowOverlap="1">
                <wp:simplePos x="0" y="0"/>
                <wp:positionH relativeFrom="page">
                  <wp:posOffset>911225</wp:posOffset>
                </wp:positionH>
                <wp:positionV relativeFrom="paragraph">
                  <wp:posOffset>728980</wp:posOffset>
                </wp:positionV>
                <wp:extent cx="2249170" cy="135318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353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76199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76199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76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76199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ул. Ленина, 384, г. Ставрополь, 355003</w:t>
                              <w:br/>
                              <w:t>тел. (8652) 35-51-19, факс (8652) 35-51-19</w:t>
                              <w:br/>
                              <w:t>е-тай: 1о26@Га8.цоу.ги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1.75pt;margin-top:57.399999999999999pt;width:177.09999999999999pt;height:106.55pt;z-index:-125829374;mso-wrap-distance-left:25.100000000000001pt;mso-wrap-distance-top:56.399999999999999pt;mso-wrap-distance-right:19.300000000000001pt;mso-wrap-distance-bottom:100.5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color w:val="476199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76199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76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76199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ул. Ленина, 384, г. Ставрополь, 355003</w:t>
                        <w:br/>
                        <w:t>тел. (8652) 35-51-19, факс (8652) 35-51-19</w:t>
                        <w:br/>
                        <w:t>е-тай: 1о26@Га8.цоу.ги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2338070" distB="0" distL="114300" distR="114300" simplePos="0" relativeHeight="125829381" behindDoc="0" locked="0" layoutInCell="1" allowOverlap="1">
                <wp:simplePos x="0" y="0"/>
                <wp:positionH relativeFrom="page">
                  <wp:posOffset>706755</wp:posOffset>
                </wp:positionH>
                <wp:positionV relativeFrom="paragraph">
                  <wp:posOffset>2350770</wp:posOffset>
                </wp:positionV>
                <wp:extent cx="2584450" cy="100901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4450" cy="1009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476199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2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476199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4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Решение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649999999999999pt;margin-top:185.09999999999999pt;width:203.5pt;height:79.450000000000003pt;z-index:-125829372;mso-wrap-distance-left:9.pt;mso-wrap-distance-top:184.0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476199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2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476199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4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Решение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"Северо-Кавказский федеральный научно-клинический центр медико</w:t>
        <w:softHyphen/>
        <w:t>биологического агентства"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СК, г. Ессентуки, ул. Советская, 24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8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ипо§1-еко@уап4ех.ги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Катуев Серажутдин Каландарович 368305, Республика дагестан, к. Каспийск, ул. Мира, 5, 14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420" w:line="240" w:lineRule="auto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ка1иеV8е^аxки1^^п@уап^еx.^и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  <w:rPr>
          <w:sz w:val="28"/>
          <w:szCs w:val="28"/>
        </w:rPr>
      </w:pP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РЕШЕНИЕ</w:t>
        <w:br/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по делу № 026/06/106-64/2025</w:t>
        <w:br/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о нарушении законодательства о закупках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  <w:rPr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6083300</wp:posOffset>
                </wp:positionH>
                <wp:positionV relativeFrom="paragraph">
                  <wp:posOffset>12700</wp:posOffset>
                </wp:positionV>
                <wp:extent cx="1054735" cy="25273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79.pt;margin-top:1.pt;width:83.049999999999997pt;height:19.900000000000002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22.01.2025 года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Ставропольскому краю по контролю в сфере закупок (далее - Комиссия)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начальника отдела контроля закупок Управления Федеральной антимонопольной службы по Ставропольскому краю Соколова Е.А.,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Карпель Б.Ш.,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второго разряда финансово-административного отдела Управления Федеральной антимонопольной службы по Ставропольскому краю Карановой К.О..,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отсутствии представителей от Заказчика и Заявителя уведомленных надлежащим образом о месте и времени осуществления рассмотрения жалобы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УСТАНОВИЛ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Ставропольское УФАС России поступила жалоба ИП Катуева С. К. на действия заказчика - ФГБУ "Северо-Кавказский федеральный научно-клинический центр медико</w:t>
        <w:softHyphen/>
        <w:t>биологического агентства" по факту осуществления закупки путем проведения аукциона в электронной форме № 0321100017624001081 «Поставка мебели для нужд ФГБУ СКФНКЦ ФМБА России ».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указывает, что Заказчиком в извещении допущены существенные нарушения Законодательства о Контрактной системы.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рассмотрев доводы жалобы, проанализировав имеющиеся в деле документы, проведя в соответствии со ст. 99 Федерального закона "О контрактной системе в сфере закупок товаров, работ, услуг для обеспечения государственных и муниципальных нужд" от 05.04.2013 (далее Закона № 44-ФЗ) внеплановую проверку закупки установила: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697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27.12.2024 г. заказчиком в ЕИС было размещено извещение о проведении открытого электронного аукциона №</w:t>
        <w:tab/>
        <w:t>0321100017624001081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«Поставка мебели для нужд ФГБУ СКФНКЦ ФМБА России».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5 части 1 статьи 42 Закона №44-ФЗ при осуществлении закупки путем проведения открытых конкурентных способов заказчик формирует с использованием ЕИС, и размещает извещение об осуществлении закупки, содержащее: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правилами использования каталога товаров, работ, услуг (далее - КТРУ) утвержденных Постановлением Правительства РФ от №145 от 08.02.2017 г., КТУ используется заказчиками в целях обеспечения применения информации о товарах, работах, услугах, в том числе в извещении об осуществлении закупки.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4 правил использования КТРУ установлено что заказчики обязаны применять информацию, включенную в позицию каталога в соответствии с подпунктами "б"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2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3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5 и 6 Правил формирования и ведения в единой информационной системе в сфере закупок Каталога утвержденных Постановлением Правительства Российской Федерации от 08.02. 2017 г. № 145 (далее- Правила) Заказчик вправе указать в извещении об осуществлении Закупки, дополнительную информацию, а также дополнительные потребительские свойства, в том числе функциональные, качественные, эксплуатационные характеристики товара, работы, услуги в соответствии с положениям ст. 33 Закона о контрактной системе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ч. 2 ст. 33 Закона № 44-ФЗ Заказчик в случаях, предусмотренных Федеральным законом, при описании объекта закупки должен руководствоваться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следующими правилами: описание объекта закупки в соответствии с требованиями, указанными в части 1 ст. 33 Закона № 44-ФЗ,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Проведя анализ представленных в материалы дела документов, рассмотрев доводы жалобы, комиссия пришла к выводу об их обоснованности в виду следующего: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извещения о проведении закупки ее предметом является поставка мебели.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 исполнении норм Заказчик обязан включить в описание товара, работы и услуги обоснование необходимости использования такой информации.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 описывает объект закупки в структурированном виде и включает дополнительные характеристики не предусмотренные КТРУ.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Заказчик далее указывает, что «Обоснования включения дополнительной информации указано в прикрепленном файле», в ходе анализа файлов во вкладке Документы, обоснование включения дополнительных характеристик отсутствует.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ч. 3 ст. 7 ФЗ № 44-ФЗ информация, предусмотренная Федеральным законом и размещенная в единой информационной системе,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должна быть полной и достоверной.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Содержание требований извещения должно быть реально исполнимым.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Неопределенность, противоречивость, неполнота, либо неисполнимость положений извещения, в которой содержатся требования как к участникам закупки, так и к информации, которую необходимо указать в заявке участникам закупки, создает или может создать препятствия для потенциальных участников закупки на стадии заполнения заявок, и соответственно как барьер служит препятствием для подачи заявки.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Тем самым нарушается принцип профессионализма заказчика, что создает угрозу обеспечения конкуренции, независимо от фактического результата закупки.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части 8 статьи 106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№44 ФЗ,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необоснованной, о совершении (при необходимости) действий, предусмотренных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пунктами 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 части 22 статьи 99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закона, и выдает (при необходимости) предписание об устранении допущенных нарушений, предусмотренное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2 части 22 статьи 99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комиссией установлено что, Заказчик 17.01.2025 г. до рассмотрении жалобы по существу внес изменения в извещение, приведя его в соответствие с требованиями Закона №44 ФЗ.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 изложенное, действия Заказчика нарушают положение ч. 2 ст. 33, ч. 3 ст. 7 Закона № 44-ФЗ.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106 Федерального закона от 05.04.2013 года № 44- 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center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РЕШИЛА: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08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Катуева С.К. на действия заказчика -ФГБУ СКФНКЦ ФМБА России по факту осуществления закупки путем проведения аукциона в электронной форме № 0321100017624001081 «Поставка мебели для нужд ФГБУ СКФНКЦ ФМБА России ».- обоснованной.</w:t>
      </w:r>
      <w:r>
        <w:br w:type="page"/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22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проведения в порядке статьи 99 Закона № 44-ФЗ внеплановой проверки признать действия заказчика - ФГБУ СКФНКЦ ФМБА России, нарушившими ч. ч. 2 ст. 33, ч. 3 ст. 7 Закона № 44-ФЗ.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041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Поскольку в извещение о закупке № 0321100017624001081 «Поставка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мебели для нужд ФГБУ СКФНКЦ ФМБА России» Заказчиком были внесены изменения, предписание не выдавать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22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должностному лицу Ставропольского УФАС России материалы данного дела для решения вопроса о возбуждении дела об административном правонарушении по части 1.4 ст. 7.30 КоАП.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952" w:right="511" w:bottom="1197" w:left="108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609600" distB="490855" distL="0" distR="0" simplePos="0" relativeHeight="125829385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609600</wp:posOffset>
                </wp:positionV>
                <wp:extent cx="1828800" cy="24701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25pt;margin-top:48.pt;width:144.pt;height:19.449999999999999pt;z-index:-125829368;mso-wrap-distance-left:0;mso-wrap-distance-top:48.pt;mso-wrap-distance-right:0;mso-wrap-distance-bottom:38.64999999999999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19785" distB="635" distL="0" distR="1767840" simplePos="0" relativeHeight="125829387" behindDoc="0" locked="0" layoutInCell="1" allowOverlap="1">
            <wp:simplePos x="0" y="0"/>
            <wp:positionH relativeFrom="page">
              <wp:posOffset>2675255</wp:posOffset>
            </wp:positionH>
            <wp:positionV relativeFrom="paragraph">
              <wp:posOffset>819785</wp:posOffset>
            </wp:positionV>
            <wp:extent cx="347345" cy="53022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7345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3129280</wp:posOffset>
                </wp:positionH>
                <wp:positionV relativeFrom="paragraph">
                  <wp:posOffset>1216025</wp:posOffset>
                </wp:positionV>
                <wp:extent cx="1264920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6492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6.40000000000001pt;margin-top:95.75pt;width:99.600000000000009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3083560</wp:posOffset>
                </wp:positionH>
                <wp:positionV relativeFrom="paragraph">
                  <wp:posOffset>908050</wp:posOffset>
                </wp:positionV>
                <wp:extent cx="1706880" cy="2527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68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80000000000001pt;margin-top:71.5pt;width:134.40000000000001pt;height:19.9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59790" distB="234950" distL="0" distR="0" simplePos="0" relativeHeight="125829388" behindDoc="0" locked="0" layoutInCell="1" allowOverlap="1">
                <wp:simplePos x="0" y="0"/>
                <wp:positionH relativeFrom="page">
                  <wp:posOffset>6156325</wp:posOffset>
                </wp:positionH>
                <wp:positionV relativeFrom="paragraph">
                  <wp:posOffset>859790</wp:posOffset>
                </wp:positionV>
                <wp:extent cx="1033145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4.75pt;margin-top:67.700000000000003pt;width:81.350000000000009pt;height:19.900000000000002pt;z-index:-125829365;mso-wrap-distance-left:0;mso-wrap-distance-top:67.700000000000003pt;mso-wrap-distance-right:0;mso-wrap-distance-bottom:18.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8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3C3C3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Соколов Евгений Анатольевич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8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2626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62626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00ВВ6ВВ4С04АВА85ОААССЕ6СО512СОВ7</w:t>
      </w:r>
      <w:r>
        <w:rPr>
          <w:rFonts w:ascii="Arial" w:eastAsia="Arial" w:hAnsi="Arial" w:cs="Arial"/>
          <w:color w:val="62626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(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308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2626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3C3C3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2626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09.04.2024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2626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03.07.2025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  <w:rPr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6116955</wp:posOffset>
                </wp:positionH>
                <wp:positionV relativeFrom="paragraph">
                  <wp:posOffset>266700</wp:posOffset>
                </wp:positionV>
                <wp:extent cx="1073150" cy="252730"/>
                <wp:wrapSquare wrapText="lef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Б.Ш. Карпель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1.65000000000003pt;margin-top:21.pt;width:84.5pt;height:19.900000000000002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Б.Ш. Карпель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" w:line="218" w:lineRule="auto"/>
        <w:ind w:left="3660" w:right="0" w:firstLine="0"/>
        <w:jc w:val="left"/>
        <w:rPr>
          <w:sz w:val="12"/>
          <w:szCs w:val="12"/>
        </w:rPr>
      </w:pPr>
      <w:r>
        <w:rPr>
          <w:color w:val="23232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ЭП, </w:t>
      </w:r>
      <w:r>
        <w:rPr>
          <w:color w:val="23232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хранится в системе электронного документооборота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ФАС </w:t>
      </w:r>
      <w:r>
        <w:rPr>
          <w:color w:val="23232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России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2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62626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Карпель Бэлла Шамилевна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2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3C3C3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3C3C3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00ВЕ2СЗЕС52Е1ЭА63А577ОЕСАВ4103Е72</w:t>
      </w:r>
      <w:r>
        <w:rPr>
          <w:rFonts w:ascii="Arial" w:eastAsia="Arial" w:hAnsi="Arial" w:cs="Arial"/>
          <w:color w:val="3C3C3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302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с </w:t>
      </w:r>
      <w:r>
        <w:rPr>
          <w:rFonts w:ascii="Arial" w:eastAsia="Arial" w:hAnsi="Arial" w:cs="Arial"/>
          <w:color w:val="62626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07.02.2024 по </w:t>
      </w:r>
      <w:r>
        <w:rPr>
          <w:rFonts w:ascii="Arial" w:eastAsia="Arial" w:hAnsi="Arial" w:cs="Arial"/>
          <w:color w:val="3C3C3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02.05.2025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3730" simplePos="0" relativeHeight="125829392" behindDoc="0" locked="0" layoutInCell="1" allowOverlap="1">
            <wp:simplePos x="0" y="0"/>
            <wp:positionH relativeFrom="page">
              <wp:posOffset>2647950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3111500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5.pt;margin-top:36.70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3065780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1.40000000000001pt;margin-top:12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К.О. Каранова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8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62626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Каранова Ксения Олеговна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8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3C3C3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3C3C3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008СЕ4ВА0Е6Е5Е0АО4С318ЕЕ7055174А63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40" w:line="240" w:lineRule="auto"/>
        <w:ind w:left="308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2626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2626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14.11.2024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по 07.02.2026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Исп.Каранова К.О.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тел.(499) 755-23-23, вн. 026-102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9996805</wp:posOffset>
              </wp:positionV>
              <wp:extent cx="643255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2025-1142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300000000000004pt;margin-top:787.14999999999998pt;width:50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2025-1142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712470</wp:posOffset>
              </wp:positionH>
              <wp:positionV relativeFrom="page">
                <wp:posOffset>9996805</wp:posOffset>
              </wp:positionV>
              <wp:extent cx="643255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2025-1142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100000000000001pt;margin-top:787.14999999999998pt;width:50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2025-1142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Подпись к картинке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</w:rPr>
  </w:style>
  <w:style w:type="character" w:customStyle="1" w:styleId="CharStyle16">
    <w:name w:val="Колонтитул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Подпись к картинке"/>
    <w:basedOn w:val="Normal"/>
    <w:link w:val="CharStyle13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</w:rPr>
  </w:style>
  <w:style w:type="paragraph" w:customStyle="1" w:styleId="Style15">
    <w:name w:val="Колонтитул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spacing w:after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