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60960</wp:posOffset>
                </wp:positionV>
                <wp:extent cx="2045335" cy="30162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0.049999999999997pt;margin-top:4.7999999999999998pt;width:161.05000000000001pt;height:23.75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621" w:left="482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ГУП «Московский метрополитен»</w:t>
      </w:r>
    </w:p>
    <w:p>
      <w:pPr>
        <w:pStyle w:val="Style2"/>
        <w:keepNext w:val="0"/>
        <w:keepLines w:val="0"/>
        <w:framePr w:w="1411" w:h="240" w:wrap="none" w:vAnchor="text" w:hAnchor="page" w:x="2514" w:y="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framePr w:w="2664" w:h="394" w:wrap="none" w:vAnchor="text" w:hAnchor="page" w:x="64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1ю^@1тап8ро11.то8.ги</w:t>
      </w:r>
    </w:p>
    <w:p>
      <w:pPr>
        <w:pStyle w:val="Style2"/>
        <w:keepNext w:val="0"/>
        <w:keepLines w:val="0"/>
        <w:framePr w:w="1138" w:h="240" w:wrap="none" w:vAnchor="text" w:hAnchor="page" w:x="2653" w:y="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framePr w:w="2453" w:h="461" w:wrap="none" w:vAnchor="text" w:hAnchor="page" w:x="1986" w:y="9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</w:r>
    </w:p>
    <w:p>
      <w:pPr>
        <w:pStyle w:val="Style5"/>
        <w:keepNext w:val="0"/>
        <w:keepLines w:val="0"/>
        <w:framePr w:w="2261" w:h="394" w:wrap="none" w:vAnchor="text" w:hAnchor="page" w:x="6416" w:y="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«Прокабель»</w:t>
      </w:r>
    </w:p>
    <w:p>
      <w:pPr>
        <w:pStyle w:val="Style2"/>
        <w:keepNext w:val="0"/>
        <w:keepLines w:val="0"/>
        <w:framePr w:w="3830" w:h="917" w:wrap="none" w:vAnchor="text" w:hAnchor="page" w:x="1275" w:y="14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1о77@Га8.еоу.ги</w:t>
      </w:r>
    </w:p>
    <w:p>
      <w:pPr>
        <w:pStyle w:val="Style11"/>
        <w:keepNext/>
        <w:keepLines/>
        <w:framePr w:w="3830" w:h="917" w:wrap="none" w:vAnchor="text" w:hAnchor="page" w:x="1275" w:y="1427"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27.01.2025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2979/25</w:t>
      </w:r>
      <w:bookmarkEnd w:id="0"/>
    </w:p>
    <w:p>
      <w:pPr>
        <w:pStyle w:val="Style5"/>
        <w:keepNext w:val="0"/>
        <w:keepLines w:val="0"/>
        <w:framePr w:w="2366" w:h="398" w:wrap="none" w:vAnchor="text" w:hAnchor="page" w:x="6416" w:y="1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е.Шо\@'рго-саЬ1е.П1</w:t>
      </w:r>
    </w:p>
    <w:p>
      <w:pPr>
        <w:pStyle w:val="Style5"/>
        <w:keepNext w:val="0"/>
        <w:keepLines w:val="0"/>
        <w:framePr w:w="1440" w:h="398" w:wrap="none" w:vAnchor="text" w:hAnchor="page" w:x="6406" w:y="1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«ДТЗ»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46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311150" cy="15240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pt;margin-top:1.pt;width:24.5pt;height:12.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На№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Л:х-1:о^@1тап8ро11.то8.ги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077/06/106-692/2025 о нарушении</w:t>
        <w:br/>
        <w:t>законодательства о контрактной системе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6539230</wp:posOffset>
                </wp:positionH>
                <wp:positionV relativeFrom="paragraph">
                  <wp:posOffset>38100</wp:posOffset>
                </wp:positionV>
                <wp:extent cx="646430" cy="20129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643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14.89999999999998pt;margin-top:3.pt;width:50.899999999999999pt;height:15.8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22.01.2025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«Прокабель»: В.В. Желудовского, С.В. Землянской, С.П. Говориной, А.С. Казаковой (по доверенности №№1,2 от 21.01.2025); Е.В. Титова (генеральный директор);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ГУП «Московский метрополитен»: И.Г. Русановой (по доверенности № ДТЗ- 04-01-01-52/24 от 25.12.2024),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в качестве слушателя: О.С. Гавриловой,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«Прокабель» (далее — Заявитель) на действия ГУП «Московский метрополитен» (далее — Заказчик) при проведении электронного аукциона на право заключения государственного контракта на поставку электротехнических проводов (Закупка № 0373200082124000987)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муниципальных нужд» (далее - Закон о контрактной системе),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аукциона.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посредством функционала Единой информационной системы.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 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240" w:line="276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9" w:right="537" w:bottom="766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2025-2924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описании объекта закупки установлены следующие требования к товарам, в частности: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1-3,7 «Кабель телефонный»: «Марка кабеля»: «ТЗПпБПнг»; «Исполнение кабеля в части показателей пожарной опасности»: Не распространяющие горение при групповой прокладке и не выделяющие коррозионно-активных газообразных продуктов при горении и тлении (нгНТ), по категории А — нг(А)-НТ,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5 «Кабель телефонный»: «Марка кабеля»: «ТППБбШнг»; «Исполнение кабеля в части показателей пожарной опасности»: Не распространяющие горение при групповой прокладке и не выделяющие коррозионно-активных газообразных продуктов при горении и тлении (нгНТ), по категории А — нг(А)-НТ.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Заявителя в описании объекта закупки Заказчиком неправомерно установлены требования об определенных марках кабелей конкретного производителя, без возможности поставки эквивалента, при этом Заявитель предлагает к замене следующие марки кабеля, соответствующие требованиям описания объекта закупки: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2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«ТЗПпБПнг(А)-НЕ» Заявитель предлагает заменить на «ТЗПэпБПнг(А)-НБ»;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8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«ТППБбШнг(А)-НТ» Заявитель предлагает заменить на «ТППэпПБбПнг(А)- НТ».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в составе жалобы Заявителем не указан производитель, чьи товары как единственные, соответствуют всем требованиям описания объекта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Управления, представители Заявителя указали на то,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что по п. 1-3,7 «Кабель телефонный» соответствуют товары единственного производителя АО «Электрокабель» Кольчугинский Завод»; по п. 5 «Кабель телефонный» соответствуют товары единственного производителя ООО «Сарансккабель».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не согласившись с доводами жалобы пояснил, что отражённые в описании объекта закупки марки «ТЗПпБПнг(А)-НБ» и «ТППБбШнг(А)-НБ» указывают на характеристики кабелей и не относятся к товарному знаку, ввиду чего, такие указание не должны сопровождаться в описании объекта закупки словами «или эквивалент».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4.5 ГОСТ Р 54429-2011 «Национальный стандарт Российской Федерации. Кабели связи симметричные для цифровых систем передачи. Общие технические условия» (далее - ГОСТ Р 54429-2011) в условное обозначение кабелей должны входить: марка кабеля, число элементов и тип их скрутки, диаметр токопроводящих жил,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обозначение товарного знака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(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 наличии указывают перед обозначением марки кабеля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или перед обозначением технических условий на кабель конкретной марки)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и обозначение технических условий на кабель конкретной марки (через интервал). Примеры условных обозначений: кабель марки ^/^Т^ Са! 6 РVС с двумя четверками, с однопроволочными токопроводящими жилами номинальным диаметром 0,56 мм, с товарным знаком АБВ: АБВ ^/^Т^ Са1 6 РVС 2 х 4 х 0,56 ТУ.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указанные Заказчиком в описании объекта условные обозначения «ТЗПпБПнг(А)-НЕ» и «ТППБбШнг(А)-НЕ» являются марками кабеля, а не товарными знаками.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представитель Заказчика также пояснил, что на рынке представлено как минимум два производителя кабелей, с характеристиками полностью соответствующими потребностям Заказчика, что подтверждается коммерческими предложениями: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99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Коммерческое предложение №068564 от 27.04.2024 от ООО «Глобал Энерго» с товарами производства «Самарская Кабельная Компания».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09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Коммерческое предложение №ЭС-476 от 05.04.2024 от ООО «СКЦ» с товарами производства «Сарансккабель».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представитель Заказчика указал на то, что Заказчиком также было получено коммерческое предложение от самого Заявителя (исх. №24-Э/74-ПК от 09.04.2024) со сроком действия предложения до 21.01.2025.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мнению Заказчика описанию объекта закупки соответствуют товары различных производителей по каждой из оспариваемых позиций.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обратного Заявителем не представено.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в реестре российской промышленной продукции размещенном на сайте Минпромторга наличествует информация о двух кабелях марки «ТЗПпБПнг(А)-НЕ» различных призводителеей, а именно: товар с реестровым номером 10228832 производства АО «Электрокабель» Кольчугинский Завод»; товар с реестровым номером 10290435 производства ООО «Сарансккабель».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при проведении закупок Заказчики описывают объекты закупок, руководствуясь положениями Закона о контрактной системе, при условии, что такие требования не влекут за собой ограничение количества участников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 о контрактной системе не содержит норм, ограничивающих право Заказчика включать в описание объекта закупки требования к товару, которые являются для него значимыми, и, обязывающих Заказчика устанавливать в описании объекта закупки,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Управления, а также в составе жалобы Заявителем не представлено документов и сведений, свидетельствующих об ограничении количества участников закупки и о нарушении Заказчиком норм законодательства об осуществлении закупок, в том числе сведений о несоответствии описанию объекта закупки товаров, указанных представителем Заказчика, ввиду чего у Комиссии Управления отсутствуют правовые основания для признания Заказчика нарушившим требования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том, что вышеуказанный довод жалобы не нашел своего подтверждения и является необоснованным.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«Прокабель» на действия ГУП «Московский метрополитен» необоснованной.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58" w:right="529" w:bottom="1230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84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800000000000004pt;margin-top:10.pt;width:145.70000000000002pt;height:19.900000000000002pt;z-index:-125829369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6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200025</wp:posOffset>
            </wp:positionV>
            <wp:extent cx="347345" cy="39624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3541395</wp:posOffset>
                </wp:positionH>
                <wp:positionV relativeFrom="paragraph">
                  <wp:posOffset>291465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8.85000000000002pt;margin-top:22.94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7" behindDoc="0" locked="0" layoutInCell="1" allowOverlap="1">
                <wp:simplePos x="0" y="0"/>
                <wp:positionH relativeFrom="page">
                  <wp:posOffset>6083300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9.pt;margin-top:10.pt;width:89.5pt;height:19.900000000000002pt;z-index:-125829366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00Е5ЕЭ2ЕА33995761О5А45С83ЕВ9ЕЕЭОЕ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07.05.2024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31.07.2025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1540" w:right="0" w:firstLine="0"/>
        <w:jc w:val="lef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3126740</wp:posOffset>
            </wp:positionH>
            <wp:positionV relativeFrom="paragraph">
              <wp:posOffset>12700</wp:posOffset>
            </wp:positionV>
            <wp:extent cx="353695" cy="53657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3583940</wp:posOffset>
                </wp:positionH>
                <wp:positionV relativeFrom="paragraph">
                  <wp:posOffset>415290</wp:posOffset>
                </wp:positionV>
                <wp:extent cx="1283335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2.19999999999999pt;margin-top:32.70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3541395</wp:posOffset>
                </wp:positionH>
                <wp:positionV relativeFrom="paragraph">
                  <wp:posOffset>104140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8.85000000000002pt;margin-top:8.1999999999999993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008АВСВВ2401В04705С4В0130528702ЕАЕ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640"/>
        <w:jc w:val="lef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3126740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3583940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2.19999999999999pt;margin-top:36.450000000000003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3541395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8.85000000000002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7АЕЕ97А08С8432425Е146Е6255А521СЗ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420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12.11.2024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05.02.2026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2025-2924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2025-2924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2025-2924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100000000000001pt;margin-top:794.70000000000005pt;width:51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2025-2924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422910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9.05000000000001pt;margin-top:33.299999999999997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0000000000002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Основной текст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7">
    <w:name w:val="Основной текст (5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505050"/>
      <w:sz w:val="12"/>
      <w:szCs w:val="12"/>
      <w:u w:val="none"/>
    </w:rPr>
  </w:style>
  <w:style w:type="character" w:customStyle="1" w:styleId="CharStyle36">
    <w:name w:val="Основной текст (4)_"/>
    <w:basedOn w:val="DefaultParagraphFont"/>
    <w:link w:val="Style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70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auto"/>
      <w:spacing w:after="80"/>
      <w:ind w:left="45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38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05050"/>
      <w:sz w:val="12"/>
      <w:szCs w:val="12"/>
      <w:u w:val="none"/>
    </w:rPr>
  </w:style>
  <w:style w:type="paragraph" w:customStyle="1" w:styleId="Style35">
    <w:name w:val="Основной текст (4)"/>
    <w:basedOn w:val="Normal"/>
    <w:link w:val="CharStyle36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image" Target="media/image1.jpeg"/><Relationship Id="rId12" Type="http://schemas.openxmlformats.org/officeDocument/2006/relationships/image" Target="media/image1.jpeg" TargetMode="Externa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/Relationships>
</file>