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41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24.01.2025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2628/25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Колганов И.А.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^Vап.со1дапоV@уап^еx.^и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ФКУ ЦГИЖБО ФСИН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охо.дкх@Г§т.8и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798" w:bottom="708" w:left="1274" w:header="0" w:footer="3" w:gutter="0"/>
          <w:cols w:num="2" w:space="1281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ко@8ЪегЪапк-а81.ги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12700</wp:posOffset>
            </wp:positionV>
            <wp:extent cx="2597150" cy="70104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41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077/06/106-514/2025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21.01.2025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Е.А. Мироновой,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М.В.Сорбучевой,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21.01.2025 по делу № 077/06/106-514/2025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Колганов И.А. (далее — Заявитель) на действия ФКУ ЦГИЖБО ФСИН России (далее — Заказчик) при проведении запроса котировок в электронной форме на право заключения государственного контракта на поставку канцелярских товаров (Закупка №0373100065124000268) (далее - запрос котировок, закупка)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2.Оператору электронной площадки обеспечить возможность Заказчику, котировочной комиссии исполнения пункта 1 настоящего предписания.</w:t>
      </w:r>
    </w:p>
    <w:p>
      <w:pPr>
        <w:widowControl w:val="0"/>
        <w:spacing w:after="556" w:line="1" w:lineRule="exact"/>
      </w:pP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63500</wp:posOffset>
            </wp:positionV>
            <wp:extent cx="1511935" cy="29273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3.Заказчику, комиссии по осуществлению закупок осуществить повторную процедуру рассмотрения котировочных заявок без учета неправомерного требования к содержанию, составу заявки участника закупки о подтверждении страны происхождения товара в разрезе Постановления №616 в соответствии с мотивировочной частью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21.05.2024 по делу № 077/06/106-514/2025.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4. 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в сфере закупок и без учета неправомерного требования к содержанию, составу заявки участника закупки о подтверждении страны происхождения товара в разрезе Постановления №616 в соответствии с решением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21.05.2024 по делу № 077/06/106-514/2025.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5. Заказчику, комиссии по осуществлению закупок в срок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 21.02.2025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^о77@Га8.доV.^и.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41" w:bottom="1575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21.01.2025 по делу № 077/06/106-514/2025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6" w:bottom="144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23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2880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26.pt;width:144.pt;height:19.699999999999999pt;z-index:-125829375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0" behindDoc="0" locked="0" layoutInCell="1" allowOverlap="1">
            <wp:simplePos x="0" y="0"/>
            <wp:positionH relativeFrom="page">
              <wp:posOffset>3125470</wp:posOffset>
            </wp:positionH>
            <wp:positionV relativeFrom="paragraph">
              <wp:posOffset>403225</wp:posOffset>
            </wp:positionV>
            <wp:extent cx="353695" cy="53657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3582670</wp:posOffset>
                </wp:positionH>
                <wp:positionV relativeFrom="paragraph">
                  <wp:posOffset>805815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2.10000000000002pt;margin-top:63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3540125</wp:posOffset>
                </wp:positionH>
                <wp:positionV relativeFrom="paragraph">
                  <wp:posOffset>491490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8.75pt;margin-top:38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235" distL="0" distR="0" simplePos="0" relativeHeight="125829381" behindDoc="0" locked="0" layoutInCell="1" allowOverlap="1">
                <wp:simplePos x="0" y="0"/>
                <wp:positionH relativeFrom="page">
                  <wp:posOffset>6033135</wp:posOffset>
                </wp:positionH>
                <wp:positionV relativeFrom="paragraph">
                  <wp:posOffset>330200</wp:posOffset>
                </wp:positionV>
                <wp:extent cx="118237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5.05000000000001pt;margin-top:26.pt;width:93.100000000000009pt;height:19.699999999999999pt;z-index:-125829372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009Е4В250АЕ808044ЕОВ7ВЕ0438СЭ1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12В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21.03.2024 по 14.06.2025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4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3125470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3582670</wp:posOffset>
                </wp:positionH>
                <wp:positionV relativeFrom="paragraph">
                  <wp:posOffset>462915</wp:posOffset>
                </wp:positionV>
                <wp:extent cx="1283335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2.10000000000002pt;margin-top:36.45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3540125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8.75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83838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4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3125470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3582670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2.10000000000002pt;margin-top:36.700000000000003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3540125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8.75pt;margin-top:12.20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00ЕЗВ71218Е970424В4С41С7997434Е304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76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19.09.2024 по 13.12.2025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2025-2757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5pt;margin-top:794.70000000000005pt;width:51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2025-2757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2025-2757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1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2025-2757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pt;margin-top:37.5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8">
    <w:name w:val="Основной текст (4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8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7">
    <w:name w:val="Основной текст (4)"/>
    <w:basedOn w:val="Normal"/>
    <w:link w:val="CharStyle28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/Relationships>
</file>