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2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both"/>
      </w:pPr>
      <w:r>
        <mc:AlternateContent>
          <mc:Choice Requires="wps">
            <w:drawing>
              <wp:anchor distT="0" distB="2343785" distL="403860" distR="373380" simplePos="0" relativeHeight="125829378" behindDoc="0" locked="0" layoutInCell="1" allowOverlap="1">
                <wp:simplePos x="0" y="0"/>
                <wp:positionH relativeFrom="page">
                  <wp:posOffset>1016000</wp:posOffset>
                </wp:positionH>
                <wp:positionV relativeFrom="paragraph">
                  <wp:posOffset>50800</wp:posOffset>
                </wp:positionV>
                <wp:extent cx="2045335" cy="301625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5335" cy="301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80.pt;margin-top:4.pt;width:161.05000000000001pt;height:23.75pt;z-index:-125829375;mso-wrap-distance-left:31.800000000000001pt;mso-wrap-distance-right:29.400000000000002pt;mso-wrap-distance-bottom:184.55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423545" distB="810895" distL="196850" distR="193675" simplePos="0" relativeHeight="125829380" behindDoc="0" locked="0" layoutInCell="1" allowOverlap="1">
                <wp:simplePos x="0" y="0"/>
                <wp:positionH relativeFrom="page">
                  <wp:posOffset>808990</wp:posOffset>
                </wp:positionH>
                <wp:positionV relativeFrom="paragraph">
                  <wp:posOffset>474345</wp:posOffset>
                </wp:positionV>
                <wp:extent cx="2432050" cy="1410970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2050" cy="14109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27.01.2025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2799/25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63.700000000000003pt;margin-top:37.350000000000001pt;width:191.5pt;height:111.10000000000001pt;z-index:-125829373;mso-wrap-distance-left:15.5pt;mso-wrap-distance-top:33.350000000000001pt;mso-wrap-distance-right:15.25pt;mso-wrap-distance-bottom:63.85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27.01.2025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2799/25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1947545" distB="0" distL="114300" distR="114300" simplePos="0" relativeHeight="125829382" behindDoc="0" locked="0" layoutInCell="1" allowOverlap="1">
            <wp:simplePos x="0" y="0"/>
            <wp:positionH relativeFrom="page">
              <wp:posOffset>726440</wp:posOffset>
            </wp:positionH>
            <wp:positionV relativeFrom="paragraph">
              <wp:posOffset>1998345</wp:posOffset>
            </wp:positionV>
            <wp:extent cx="2597150" cy="701040"/>
            <wp:wrapSquare wrapText="right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«Дирекция ОДОТСЗН г. Москвы»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огд/ск1@8ос1а1.1по8.П1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ТД «Рикомес»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both"/>
      </w:pPr>
      <w:r>
        <w:fldChar w:fldCharType="begin"/>
      </w:r>
      <w:r>
        <w:rPr/>
        <w:instrText> HYPERLINK "mailto:rikomes@bk.ru"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пкоте8@Ък.ги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52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тГо@го8екогд.ги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962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077/06/106-701/2025 о нарушении</w:t>
        <w:br/>
        <w:t>законодательства о контрактной системе</w:t>
        <w:br/>
        <w:t>22.01.2025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Е.А. Мироновой,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А.А. Леоновой,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видео- конференц связи),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«Дирекция ОДОТСЗН г. Москвы»: А.Д. Емельяненко (по доверенности № Д-ФАС/6/25 от 09.01.2025),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ТД «Рикомес»: Л.Ф. Полюхович (по доверенности № 21/01 от 19.01.2025),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ТД «Рикомес» (далее — Заявитель) на действия ГКУ «Дирекция ОДОТСЗН г. Москвы» (далее — Заказчик) при проведении открытого конкурса в электронной форме на право заключения государственного контракта на поставку кресел - колясок с ручным приводом прогулочных для детей - инвалидов в 2025 году (Закупка № 0373200041524001672) (далее — конкурс),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59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конкуса.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 извещение об осуществлении закупки должно содержать описание объекта закупки в соответствии со ст. 33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ст.33 Закона о контрактной системе установлено, что Заказчик при описании объекта закупки должен руководствоваться следующими правилами: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5" w:val="left"/>
        </w:tabs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0" w:val="left"/>
        </w:tabs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«или эквивалент»;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5" w:val="left"/>
        </w:tabs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4" w:val="left"/>
        </w:tabs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0" w:val="left"/>
        </w:tabs>
        <w:bidi w:val="0"/>
        <w:spacing w:before="0" w:after="0" w:line="266" w:lineRule="auto"/>
        <w:ind w:left="0" w:right="0" w:firstLine="720"/>
        <w:jc w:val="both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16" w:right="532" w:bottom="771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2025-2525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совокупность установленных Заказчиком параметров к закупаемому изделию по пп. 1-2 «Кресло-коляска механическая» описывает конкретную модель конкретного производителя.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Заявителя пояснил, что совокупность характеристик, установленных Заказчиком, указывает на конкретный товар, а именно «УИа Видду 7850 прогулочная коляска для детей с ДЦП компактная», при этом ряд характеристик описан таким образом, что и данное изделие не представляется возможным предложить к поставке, а именно: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37" w:val="left"/>
        </w:tabs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позиции 1: «Вес кресла-коляски: &lt; 14», «Размеры коляски в сложенном состоянии должны быть (ДхШхВ): не более 106 см х45 см х43 см», «Ручка- ограничитель со съемным мягким чехлом», «Сумка для вещей с креплением на ручки»;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32" w:val="left"/>
        </w:tabs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позиции 2: «Вес кресла-коляски: &lt; 15», «Размеры коляски в сложенном состоянии должны быть (ДхШхВ): не более 109 см х47 см х44 см», «Ручка-ограничитель со съемным мягким чехлом», «Сумка для вещей с креплением на ручки».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не согласился с доводом жалобы и пояснил, что закупаемым товарам по пп. 1-2 «Кресло-коляска механическая» с установленными Заказчиком требованиями в Техническом задании соответствуют товары нескольких производителей: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</w:t>
      </w:r>
      <w:r>
        <w:fldChar w:fldCharType="begin"/>
      </w:r>
      <w:r>
        <w:rPr/>
        <w:instrText> HYPERLINK "https://allorto.ru/product/detskaya-invalidnaya-kolyaska-dcp-patron-corzo-xcountry-ly-170-corzo-x/"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1пш://а11о11о.п1/ргос111с1/с1е1^кауа-т\л1к1пауа-ко1уа^ка-с1ср-ра1гоп-сог/о-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"https://allorto.ru/product/detskaya-invalidnaya-kolyaska-dcp-patron-corzo-xcountry-ly-170-corzo-x/"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хсоип1гу-1у-170-сог2О-х/</w:t>
      </w:r>
      <w:r>
        <w:fldChar w:fldCharType="end"/>
      </w:r>
      <w:r>
        <w:rPr>
          <w:color w:val="00008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20"/>
        <w:jc w:val="both"/>
      </w:pP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2.</w:t>
      </w:r>
      <w:r>
        <w:fldChar w:fldCharType="begin"/>
      </w:r>
      <w:r>
        <w:rPr/>
        <w:instrText> HYPERLINK "https://rehabgoods.ru/product/invalidnaya-kreslo-kolyaska-hoggi-zip-trost/"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111Ш://1г11аЬрооск.пкргос111С1/туа1к1пауа-кге^1о-ко1уа^ка-11орр1-/1р-1гоШ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80"/>
          <w:spacing w:val="0"/>
          <w:w w:val="100"/>
          <w:position w:val="0"/>
          <w:shd w:val="clear" w:color="auto" w:fill="auto"/>
          <w:lang w:val="ru-RU" w:eastAsia="ru-RU" w:bidi="ru-RU"/>
        </w:rPr>
        <w:t>3.</w:t>
      </w:r>
      <w:r>
        <w:fldChar w:fldCharType="begin"/>
      </w:r>
      <w:r>
        <w:rPr/>
        <w:instrText> HYPERLINK "https://ottobock-mobility.ru/catalog/kids-mobility/kolyaski-dlya-detey-s-dtsp/liza-invalidnaya-kolyaska-dlya-detey/?ysclid=m60jmsmnb9297042405" </w:instrText>
      </w:r>
      <w:r>
        <w:fldChar w:fldCharType="separate"/>
      </w:r>
      <w:r>
        <w:rPr>
          <w:color w:val="00008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111Ш://оПоЬоск-1поЫН1у.пкса1а1ор/ккк-1поЫ11у/ко1уа^к1-с11уа-с1е1еу-^-с11щэ/Н/а-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"https://ottobock-mobility.ru/catalog/kids-mobility/kolyaski-dlya-detey-s-dtsp/liza-invalidnaya-kolyaska-dlya-detey/?ysclid=m60jmsmnb9297042405"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туа1к1пауа-ко1уа^ка-с11уа-с1е1еу/?у^с1к11п6()пттпЬ9297()424()5</w:t>
      </w:r>
      <w:r>
        <w:fldChar w:fldCharType="end"/>
      </w:r>
      <w:r>
        <w:rPr>
          <w:color w:val="00008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вышеуказанные коляски имеют вес до 15 кг, а сумка и ручка - ограничитель с мягким чехлом являются дополнительными опциями. При этом представитель Заказчика добавил, что закупка кресел - колясок осуществляется для детей инвалидов, не способных к самостоятельному передвижению, вес кресла - коляски имеет большое значение при эксплуатации изделия сопровождающим лицом.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свою очередь, Комиссия Управления отмечает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ч.3 ст.38 Федерального закона от 21.11.2011 №323-ФЗ «Об основах охраны здоровья граждан в Российской Федерации» (далее — Закон об основах охраны здоровья граждан) обращение медицинских изделий включает в себя технические испытания, токсикологические исследования, клинические испытания, экспертизу качества, эффективности и безопасности медицинских изделий, их государственную регистрацию, производство, изготовление, ввоз на территорию Российской Федерации, вывоз с территории Российской Федерации, подтверждение соответствия, хранение, транспортировку, реализацию, монтаж, наладку, применение, эксплуатацию, в том числе техническое обслуживание, предусмотренное нормативной, технической и (или) эксплуатационной документацией производителя (изготовителя), а также ремонт, утилизацию или уничтожение. Производитель (изготовитель) медицинского изделия разрабатывает техническую и (или) эксплуатационную документацию, в соответствии с которой осуществляются производство, изготовление, хранение, транспортировка, монтаж, наладка, применение, эксплуатация, в том числе техническое обслуживание, а также ремонт, утилизация или уничтожение медицинского изделия. Требования к содержанию технической и эксплуатационной документации производителя (изготовителя) медицинского изделия устанавливаются уполномоченным федеральным органом исполнительной власти.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ст.38 Закона об основах охраны здоровья граждан на территории Российской Федерации разрешается обращение медицинских изделий, прошедших государственную регистрацию в порядке, установленном Правительством Российской Федерации, и медицинских изделий, прошедших регистрацию в соответствии с международными договорами и актами, составляющими право Евразийского экономического союза.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Постановлением Правительства Российской Федерации от 27.12.2012 № 1416 «Об утверждении Правил государственной регистрации медицинских изделий» утверждены правила государственной регистрации медицинских изделий (далее — Правила).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П.6 Правил установлено, что документом, подтверждающим факт государственной регистрации медицинского изделия, является регистрационное удостоверение на медицинское изделие. Форма регистрационного удостоверения утверждается регистрирующим органом.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следует из пп. «а» п. 54 Правил регистрирующий орган формирует регистрационное досье, которое включает в себя документы, предусмотренные п.10 Правил.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пп. «г» п. 10 Правил для государственной регистрации медицинского изделия заявителем представляется эксплуатационная документация производителя (изготовителя) на медицинское изделие, в том числе, инструкция по применению или руководство по эксплуатации медицинского изделия.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руководство по эксплуатации медицинского изделия и инструкция по применению входят в состав регистрационного досье и представляется в числе обязательных документов при регистрации медицинского изделия.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что, исходя из ссылок, представленных Заказчиком, к поставке могут быть предложены: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5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«Кресло-коляска для детей-инвалидов Лиза», производитель «Отто Бокк Мобилихи Солюшнз ГмбХ», Германия, регистрационное удостоверение №ФСЗ 2010/06164 от 21.12.2020;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5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«Кресло-коляска для детей инвалидов Патрон (Ра1гоп), с принадлежностями», производитель «ПАТРОН Богемия а.с.», Чешская Республика, регистрационное удостоверение № РЗН 2019/8761 от 19.08.2019;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«Кресло-коляска инвалидное «Ноддй&gt; с принадлежностями, производитель «ХОГГИ ГмбХ», Германия, регистрационное удостоверение № РЗН 2015/2395 от 08.12.2021.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в эксплуатационной документации на медицинское изделие «Кресло-коляска для детей-инвалидов Лиза», производителя «Отто Бокк Мобилихи Солюшнз ГмбХ», Германия, ширина сложенной коляски составляет 49 см, что не соответствует характеристике в описании объекта закупки «Размеры коляски в сложенном состоянии должны быть (Ширина): не более 45 см».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Комиссией Управления установлено, что в эксплуатационной документации на медицинское изделие «Кресло-коляска для детей инвалидов Патрон (РаДоп), с принадлежностями», производитель «ПАТРОН Богемия а.с.», Чешская Республика, длина сложенной коляски «Длина в сложенном виде (см): СИХ 30: 114, СИХ 34: 116, СИХ 38: 118, СИХ 42: 126», что не соответствует характеристики в описании объекта закупки «Размеры коляски в сложенном состоянии должны быть (Длина): не более 106 см».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отмечает, что из представленных Заказчиком медицинских изделий совокупности всех характеристик, подходит исключительно «Кресло-коляска инвалидное «Ноддй&gt; с принадлежностями, производитель «ХОГГИ ГмбХ», Германия.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Иного на заседании Комиссии Управления не выявлено.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выводу, что совокупности требований извещения соответствуют товары единственного производителя, так как Заказчиком не представлено каких-либо документов и сведений, подтверждающих факт присутствия на рынке продукции иных производителей, помимо рассмотренных в ходе заседания, и отвечающих совокупности установленных Заказчиком требований.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Комиссия Управления отмечает, что ст.33 Закона о контрактной системе содержит в себе закрытый перечень случаев, когда Заказчик в праве закупать товары конкретного производителя, во всех остальных случаях, совокупности всех требований извещения, в том числе и всем требованиям описания объекта закупки, должны соответствовать товары как минимум двух различных производителей.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998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на основании имеющихся документов и сведений, Комиссия Управления приходит к выводу о нарушении Заказчиком положений п.1 ч.1 ст.33 Закона о контрактной системе при описании объекта закупки,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ч.4.1</w:t>
        <w:tab/>
        <w:t>ст.7.30 Кодекса Российской Федерации об административных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999" w:right="534" w:bottom="1253" w:left="1098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1.Признать жалобу ООО ТД «Рикомес» на действия ГКУ «Дирекция ОДОТСЗН г. Москвы» обоснованной.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2.Признать в действиях Заказчика нарушения п.1 ч.1 ст.33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994" w:right="527" w:bottom="2636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9700" distB="201295" distL="0" distR="0" simplePos="0" relativeHeight="125829383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139700</wp:posOffset>
                </wp:positionV>
                <wp:extent cx="1850390" cy="2527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7.950000000000003pt;margin-top:11.pt;width:145.70000000000002pt;height:19.900000000000002pt;z-index:-125829370;mso-wrap-distance-left:0;mso-wrap-distance-top:11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34315" distB="0" distL="0" distR="1807210" simplePos="0" relativeHeight="125829385" behindDoc="0" locked="0" layoutInCell="1" allowOverlap="1">
            <wp:simplePos x="0" y="0"/>
            <wp:positionH relativeFrom="page">
              <wp:posOffset>3131820</wp:posOffset>
            </wp:positionH>
            <wp:positionV relativeFrom="paragraph">
              <wp:posOffset>234315</wp:posOffset>
            </wp:positionV>
            <wp:extent cx="311150" cy="35941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1150" cy="3594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304165</wp:posOffset>
                </wp:positionV>
                <wp:extent cx="1725295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77.55000000000001pt;margin-top:23.949999999999999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9700" distB="201295" distL="0" distR="0" simplePos="0" relativeHeight="125829386" behindDoc="0" locked="0" layoutInCell="1" allowOverlap="1">
                <wp:simplePos x="0" y="0"/>
                <wp:positionH relativeFrom="page">
                  <wp:posOffset>6039485</wp:posOffset>
                </wp:positionH>
                <wp:positionV relativeFrom="paragraph">
                  <wp:posOffset>139700</wp:posOffset>
                </wp:positionV>
                <wp:extent cx="1182370" cy="2527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75.55000000000001pt;margin-top:11.pt;width:93.100000000000009pt;height:19.900000000000002pt;z-index:-125829367;mso-wrap-distance-left:0;mso-wrap-distance-top:11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E7E7E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5C5C5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C5C5C"/>
          <w:spacing w:val="0"/>
          <w:w w:val="100"/>
          <w:position w:val="0"/>
          <w:shd w:val="clear" w:color="auto" w:fill="auto"/>
          <w:lang w:val="ru-RU" w:eastAsia="ru-RU" w:bidi="ru-RU"/>
        </w:rPr>
        <w:t>009Е4В25ОАЕ808О44Е0В7ВЕ0438СЭ1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12В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4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5C5C5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21.03.2024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14.06.2025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1280" w:right="0" w:firstLine="0"/>
        <w:jc w:val="left"/>
      </w:pPr>
      <w:r>
        <w:drawing>
          <wp:anchor distT="0" distB="0" distL="114300" distR="1921510" simplePos="0" relativeHeight="125829388" behindDoc="0" locked="0" layoutInCell="1" allowOverlap="1">
            <wp:simplePos x="0" y="0"/>
            <wp:positionH relativeFrom="page">
              <wp:posOffset>3131820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149225</wp:posOffset>
                </wp:positionV>
                <wp:extent cx="1725295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55000000000001pt;margin-top:11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Леонова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color w:val="E7E7E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СЕРТИФИКАТЕ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Леонова Алена Альбертовна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009389Е972АА570Е22019Е7С5Ю28В0906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49494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20.09.2024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14.12.2025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880"/>
        <w:jc w:val="left"/>
      </w:pPr>
      <w:r>
        <w:drawing>
          <wp:anchor distT="0" distB="0" distL="114300" distR="1903730" simplePos="0" relativeHeight="125829389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3695" cy="402590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55000000000001pt;margin-top:12.20000000000000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49494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94949"/>
          <w:spacing w:val="0"/>
          <w:w w:val="100"/>
          <w:position w:val="0"/>
          <w:shd w:val="clear" w:color="auto" w:fill="auto"/>
          <w:lang w:val="ru-RU" w:eastAsia="ru-RU" w:bidi="ru-RU"/>
        </w:rPr>
        <w:t>526ССО2Е48634А0964757620Е6Е0АЕ90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15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9494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Исп.Леонова А.А.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94" w:right="527" w:bottom="994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643255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2025-2525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804.5pt;width:50.64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2025-2525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646430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2025-2525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7.200000000000003pt;margin-top:794.70000000000005pt;width:50.899999999999999pt;height:7.9000000000000004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2025-2525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172720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pt;margin-top:13.6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222885</wp:posOffset>
              </wp:positionV>
              <wp:extent cx="64135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19999999999999pt;margin-top:17.550000000000001pt;width:5.0499999999999998pt;height:8.15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1">
    <w:name w:val="Подпись к картинке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24">
    <w:name w:val="Основной текст (4)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707070"/>
      <w:sz w:val="12"/>
      <w:szCs w:val="1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0">
    <w:name w:val="Подпись к картинке"/>
    <w:basedOn w:val="Normal"/>
    <w:link w:val="CharStyle21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23">
    <w:name w:val="Основной текст (4)"/>
    <w:basedOn w:val="Normal"/>
    <w:link w:val="CharStyle24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707070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/Relationships>
</file>