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2733675" distL="1165860" distR="1108075" simplePos="0" relativeHeight="125829378" behindDoc="0" locked="0" layoutInCell="1" allowOverlap="1">
            <wp:simplePos x="0" y="0"/>
            <wp:positionH relativeFrom="page">
              <wp:posOffset>1777365</wp:posOffset>
            </wp:positionH>
            <wp:positionV relativeFrom="paragraph">
              <wp:posOffset>12700</wp:posOffset>
            </wp:positionV>
            <wp:extent cx="536575" cy="61595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15950"/>
                    </a:xfrm>
                    <a:prstGeom prst="rect"/>
                  </pic:spPr>
                </pic:pic>
              </a:graphicData>
            </a:graphic>
          </wp:anchor>
        </w:drawing>
      </w:r>
      <w:r>
        <mc:AlternateContent>
          <mc:Choice Requires="wps">
            <w:drawing>
              <wp:anchor distT="716280" distB="569595" distL="114300" distR="114300" simplePos="0" relativeHeight="125829379" behindDoc="0" locked="0" layoutInCell="1" allowOverlap="1">
                <wp:simplePos x="0" y="0"/>
                <wp:positionH relativeFrom="page">
                  <wp:posOffset>725805</wp:posOffset>
                </wp:positionH>
                <wp:positionV relativeFrom="paragraph">
                  <wp:posOffset>728980</wp:posOffset>
                </wp:positionV>
                <wp:extent cx="2578735" cy="2060575"/>
                <wp:wrapSquare wrapText="right"/>
                <wp:docPr id="3" name="Shape 3"/>
                <a:graphic xmlns:a="http://schemas.openxmlformats.org/drawingml/2006/main">
                  <a:graphicData uri="http://schemas.microsoft.com/office/word/2010/wordprocessingShape">
                    <wps:wsp>
                      <wps:cNvSpPr txBox="1"/>
                      <wps:spPr>
                        <a:xfrm>
                          <a:ext cx="2578735" cy="2060575"/>
                        </a:xfrm>
                        <a:prstGeom prst="rect"/>
                        <a:noFill/>
                      </wps:spPr>
                      <wps:txbx>
                        <w:txbxContent>
                          <w:p>
                            <w:pPr>
                              <w:pStyle w:val="Style2"/>
                              <w:keepNext w:val="0"/>
                              <w:keepLines w:val="0"/>
                              <w:widowControl w:val="0"/>
                              <w:shd w:val="clear" w:color="auto" w:fill="auto"/>
                              <w:bidi w:val="0"/>
                              <w:spacing w:before="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after="18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Пермскому краю</w:t>
                            </w:r>
                          </w:p>
                          <w:p>
                            <w:pPr>
                              <w:pStyle w:val="Style2"/>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ул. Ленина, 64, г. Пермь, 614990</w:t>
                              <w:br/>
                              <w:t>тел. (342) 235-12-00, факс (342) 235-10-67</w:t>
                            </w:r>
                          </w:p>
                          <w:p>
                            <w:pPr>
                              <w:pStyle w:val="Style2"/>
                              <w:keepNext w:val="0"/>
                              <w:keepLines w:val="0"/>
                              <w:widowControl w:val="0"/>
                              <w:shd w:val="clear" w:color="auto" w:fill="auto"/>
                              <w:bidi w:val="0"/>
                              <w:spacing w:before="0" w:after="260"/>
                              <w:ind w:left="0" w:right="0" w:firstLine="0"/>
                              <w:jc w:val="center"/>
                            </w:pPr>
                            <w:r>
                              <w:rPr>
                                <w:spacing w:val="0"/>
                                <w:w w:val="100"/>
                                <w:position w:val="0"/>
                                <w:shd w:val="clear" w:color="auto" w:fill="auto"/>
                                <w:lang w:val="ru-RU" w:eastAsia="ru-RU" w:bidi="ru-RU"/>
                              </w:rPr>
                              <w:t>е-таИ: 1о59@Газ.§оу.ги</w:t>
                              <w:br/>
                              <w:t>сайт: тс\с.регт.1гь.росте</w:t>
                            </w:r>
                          </w:p>
                          <w:p>
                            <w:pPr>
                              <w:pStyle w:val="Style5"/>
                              <w:keepNext w:val="0"/>
                              <w:keepLines w:val="0"/>
                              <w:widowControl w:val="0"/>
                              <w:shd w:val="clear" w:color="auto" w:fill="auto"/>
                              <w:tabs>
                                <w:tab w:leader="underscore" w:pos="1762" w:val="left"/>
                                <w:tab w:leader="underscore" w:pos="3926" w:val="left"/>
                              </w:tabs>
                              <w:bidi w:val="0"/>
                              <w:spacing w:before="0" w:after="260" w:line="264" w:lineRule="auto"/>
                              <w:ind w:left="0" w:right="0" w:firstLine="0"/>
                              <w:jc w:val="both"/>
                              <w:rPr>
                                <w:sz w:val="18"/>
                                <w:szCs w:val="18"/>
                              </w:rPr>
                            </w:pPr>
                            <w:r>
                              <w:rPr>
                                <w:b w:val="0"/>
                                <w:bCs w:val="0"/>
                                <w:spacing w:val="0"/>
                                <w:w w:val="100"/>
                                <w:position w:val="0"/>
                                <w:sz w:val="18"/>
                                <w:szCs w:val="18"/>
                                <w:shd w:val="clear" w:color="auto" w:fill="auto"/>
                                <w:lang w:val="ru-RU" w:eastAsia="ru-RU" w:bidi="ru-RU"/>
                              </w:rPr>
                              <w:tab/>
                              <w:t xml:space="preserve"> №</w:t>
                              <w:tab/>
                            </w:r>
                          </w:p>
                          <w:p>
                            <w:pPr>
                              <w:pStyle w:val="Style5"/>
                              <w:keepNext w:val="0"/>
                              <w:keepLines w:val="0"/>
                              <w:widowControl w:val="0"/>
                              <w:shd w:val="clear" w:color="auto" w:fill="auto"/>
                              <w:bidi w:val="0"/>
                              <w:spacing w:before="0" w:after="220" w:line="264" w:lineRule="auto"/>
                              <w:ind w:left="0" w:right="0" w:firstLine="0"/>
                              <w:jc w:val="center"/>
                              <w:rPr>
                                <w:sz w:val="18"/>
                                <w:szCs w:val="18"/>
                              </w:rPr>
                            </w:pPr>
                            <w:r>
                              <w:rPr>
                                <w:b w:val="0"/>
                                <w:bCs w:val="0"/>
                                <w:spacing w:val="0"/>
                                <w:w w:val="100"/>
                                <w:position w:val="0"/>
                                <w:sz w:val="18"/>
                                <w:szCs w:val="18"/>
                                <w:shd w:val="clear" w:color="auto" w:fill="auto"/>
                                <w:lang w:val="ru-RU" w:eastAsia="ru-RU" w:bidi="ru-RU"/>
                              </w:rPr>
                              <w:t xml:space="preserve">На №  от</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7.149999999999999pt;margin-top:57.399999999999999pt;width:203.05000000000001pt;height:162.25pt;z-index:-125829374;mso-wrap-distance-left:9.pt;mso-wrap-distance-top:56.399999999999999pt;mso-wrap-distance-right:9.pt;mso-wrap-distance-bottom:44.850000000000001pt;mso-position-horizontal-relative:page" filled="f" stroked="f">
                <v:textbox inset="0,0,0,0">
                  <w:txbxContent>
                    <w:p>
                      <w:pPr>
                        <w:pStyle w:val="Style2"/>
                        <w:keepNext w:val="0"/>
                        <w:keepLines w:val="0"/>
                        <w:widowControl w:val="0"/>
                        <w:shd w:val="clear" w:color="auto" w:fill="auto"/>
                        <w:bidi w:val="0"/>
                        <w:spacing w:before="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after="18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Пермскому краю</w:t>
                      </w:r>
                    </w:p>
                    <w:p>
                      <w:pPr>
                        <w:pStyle w:val="Style2"/>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ул. Ленина, 64, г. Пермь, 614990</w:t>
                        <w:br/>
                        <w:t>тел. (342) 235-12-00, факс (342) 235-10-67</w:t>
                      </w:r>
                    </w:p>
                    <w:p>
                      <w:pPr>
                        <w:pStyle w:val="Style2"/>
                        <w:keepNext w:val="0"/>
                        <w:keepLines w:val="0"/>
                        <w:widowControl w:val="0"/>
                        <w:shd w:val="clear" w:color="auto" w:fill="auto"/>
                        <w:bidi w:val="0"/>
                        <w:spacing w:before="0" w:after="260"/>
                        <w:ind w:left="0" w:right="0" w:firstLine="0"/>
                        <w:jc w:val="center"/>
                      </w:pPr>
                      <w:r>
                        <w:rPr>
                          <w:spacing w:val="0"/>
                          <w:w w:val="100"/>
                          <w:position w:val="0"/>
                          <w:shd w:val="clear" w:color="auto" w:fill="auto"/>
                          <w:lang w:val="ru-RU" w:eastAsia="ru-RU" w:bidi="ru-RU"/>
                        </w:rPr>
                        <w:t>е-таИ: 1о59@Газ.§оу.ги</w:t>
                        <w:br/>
                        <w:t>сайт: тс\с.регт.1гь.росте</w:t>
                      </w:r>
                    </w:p>
                    <w:p>
                      <w:pPr>
                        <w:pStyle w:val="Style5"/>
                        <w:keepNext w:val="0"/>
                        <w:keepLines w:val="0"/>
                        <w:widowControl w:val="0"/>
                        <w:shd w:val="clear" w:color="auto" w:fill="auto"/>
                        <w:tabs>
                          <w:tab w:leader="underscore" w:pos="1762" w:val="left"/>
                          <w:tab w:leader="underscore" w:pos="3926" w:val="left"/>
                        </w:tabs>
                        <w:bidi w:val="0"/>
                        <w:spacing w:before="0" w:after="260" w:line="264" w:lineRule="auto"/>
                        <w:ind w:left="0" w:right="0" w:firstLine="0"/>
                        <w:jc w:val="both"/>
                        <w:rPr>
                          <w:sz w:val="18"/>
                          <w:szCs w:val="18"/>
                        </w:rPr>
                      </w:pPr>
                      <w:r>
                        <w:rPr>
                          <w:b w:val="0"/>
                          <w:bCs w:val="0"/>
                          <w:spacing w:val="0"/>
                          <w:w w:val="100"/>
                          <w:position w:val="0"/>
                          <w:sz w:val="18"/>
                          <w:szCs w:val="18"/>
                          <w:shd w:val="clear" w:color="auto" w:fill="auto"/>
                          <w:lang w:val="ru-RU" w:eastAsia="ru-RU" w:bidi="ru-RU"/>
                        </w:rPr>
                        <w:tab/>
                        <w:t xml:space="preserve"> №</w:t>
                        <w:tab/>
                      </w:r>
                    </w:p>
                    <w:p>
                      <w:pPr>
                        <w:pStyle w:val="Style5"/>
                        <w:keepNext w:val="0"/>
                        <w:keepLines w:val="0"/>
                        <w:widowControl w:val="0"/>
                        <w:shd w:val="clear" w:color="auto" w:fill="auto"/>
                        <w:bidi w:val="0"/>
                        <w:spacing w:before="0" w:after="220" w:line="264" w:lineRule="auto"/>
                        <w:ind w:left="0" w:right="0" w:firstLine="0"/>
                        <w:jc w:val="center"/>
                        <w:rPr>
                          <w:sz w:val="18"/>
                          <w:szCs w:val="18"/>
                        </w:rPr>
                      </w:pPr>
                      <w:r>
                        <w:rPr>
                          <w:b w:val="0"/>
                          <w:bCs w:val="0"/>
                          <w:spacing w:val="0"/>
                          <w:w w:val="100"/>
                          <w:position w:val="0"/>
                          <w:sz w:val="18"/>
                          <w:szCs w:val="18"/>
                          <w:shd w:val="clear" w:color="auto" w:fill="auto"/>
                          <w:lang w:val="ru-RU" w:eastAsia="ru-RU" w:bidi="ru-RU"/>
                        </w:rPr>
                        <w:t xml:space="preserve">На №  от</w:t>
                      </w:r>
                    </w:p>
                  </w:txbxContent>
                </v:textbox>
                <w10:wrap type="square" side="right" anchorx="page"/>
              </v:shape>
            </w:pict>
          </mc:Fallback>
        </mc:AlternateContent>
      </w:r>
      <w:r>
        <mc:AlternateContent>
          <mc:Choice Requires="wps">
            <w:drawing>
              <wp:anchor distT="3127375" distB="0" distL="156845" distR="2052955" simplePos="0" relativeHeight="125829381" behindDoc="0" locked="0" layoutInCell="1" allowOverlap="1">
                <wp:simplePos x="0" y="0"/>
                <wp:positionH relativeFrom="page">
                  <wp:posOffset>768350</wp:posOffset>
                </wp:positionH>
                <wp:positionV relativeFrom="paragraph">
                  <wp:posOffset>3140075</wp:posOffset>
                </wp:positionV>
                <wp:extent cx="597535" cy="219710"/>
                <wp:wrapSquare wrapText="right"/>
                <wp:docPr id="5" name="Shape 5"/>
                <a:graphic xmlns:a="http://schemas.openxmlformats.org/drawingml/2006/main">
                  <a:graphicData uri="http://schemas.microsoft.com/office/word/2010/wordprocessingShape">
                    <wps:wsp>
                      <wps:cNvSpPr txBox="1"/>
                      <wps:spPr>
                        <a:xfrm>
                          <a:ext cx="597535" cy="21971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Решение</w:t>
                            </w:r>
                          </w:p>
                        </w:txbxContent>
                      </wps:txbx>
                      <wps:bodyPr wrap="none" lIns="0" tIns="0" rIns="0" bIns="0">
                        <a:noAutoFit/>
                      </wps:bodyPr>
                    </wps:wsp>
                  </a:graphicData>
                </a:graphic>
              </wp:anchor>
            </w:drawing>
          </mc:Choice>
          <mc:Fallback>
            <w:pict>
              <v:shape id="_x0000_s1031" type="#_x0000_t202" style="position:absolute;margin-left:60.5pt;margin-top:247.25pt;width:47.050000000000004pt;height:17.300000000000001pt;z-index:-125829372;mso-wrap-distance-left:12.35pt;mso-wrap-distance-top:246.25pt;mso-wrap-distance-right:161.65000000000001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Решение</w:t>
                      </w:r>
                    </w:p>
                  </w:txbxContent>
                </v:textbox>
                <w10:wrap type="square" side="right" anchorx="page"/>
              </v:shape>
            </w:pict>
          </mc:Fallback>
        </mc:AlternateContent>
      </w:r>
    </w:p>
    <w:p>
      <w:pPr>
        <w:pStyle w:val="Style14"/>
        <w:keepNext/>
        <w:keepLines/>
        <w:widowControl w:val="0"/>
        <w:shd w:val="clear" w:color="auto" w:fill="auto"/>
        <w:tabs>
          <w:tab w:pos="3949" w:val="left"/>
        </w:tabs>
        <w:bidi w:val="0"/>
        <w:spacing w:before="0" w:after="0"/>
        <w:ind w:right="0" w:firstLine="0"/>
        <w:jc w:val="left"/>
      </w:pPr>
      <w:bookmarkStart w:id="0" w:name="bookmark0"/>
      <w:r>
        <w:rPr>
          <w:color w:val="000000"/>
          <w:spacing w:val="0"/>
          <w:w w:val="100"/>
          <w:position w:val="0"/>
          <w:sz w:val="24"/>
          <w:szCs w:val="24"/>
          <w:shd w:val="clear" w:color="auto" w:fill="auto"/>
          <w:lang w:val="ru-RU" w:eastAsia="ru-RU" w:bidi="ru-RU"/>
        </w:rPr>
        <w:t>Индивидуальный</w:t>
        <w:tab/>
        <w:t>предприниматель</w:t>
      </w:r>
      <w:bookmarkEnd w:id="0"/>
    </w:p>
    <w:p>
      <w:pPr>
        <w:pStyle w:val="Style14"/>
        <w:keepNext/>
        <w:keepLines/>
        <w:widowControl w:val="0"/>
        <w:shd w:val="clear" w:color="auto" w:fill="auto"/>
        <w:bidi w:val="0"/>
        <w:spacing w:before="0" w:after="0"/>
        <w:ind w:right="0" w:firstLine="0"/>
        <w:jc w:val="left"/>
      </w:pPr>
      <w:r>
        <w:rPr>
          <w:color w:val="000000"/>
          <w:spacing w:val="0"/>
          <w:w w:val="100"/>
          <w:position w:val="0"/>
          <w:sz w:val="24"/>
          <w:szCs w:val="24"/>
          <w:shd w:val="clear" w:color="auto" w:fill="auto"/>
          <w:lang w:val="ru-RU" w:eastAsia="ru-RU" w:bidi="ru-RU"/>
        </w:rPr>
        <w:t>Еркович Вадим Дмитриевич</w:t>
      </w:r>
    </w:p>
    <w:p>
      <w:pPr>
        <w:pStyle w:val="Style8"/>
        <w:keepNext w:val="0"/>
        <w:keepLines w:val="0"/>
        <w:widowControl w:val="0"/>
        <w:shd w:val="clear" w:color="auto" w:fill="auto"/>
        <w:bidi w:val="0"/>
        <w:spacing w:before="0" w:after="0" w:line="276" w:lineRule="auto"/>
        <w:ind w:left="1040" w:right="0" w:firstLine="0"/>
        <w:jc w:val="both"/>
      </w:pPr>
      <w:r>
        <w:rPr>
          <w:color w:val="000000"/>
          <w:spacing w:val="0"/>
          <w:w w:val="100"/>
          <w:position w:val="0"/>
          <w:sz w:val="24"/>
          <w:szCs w:val="24"/>
          <w:shd w:val="clear" w:color="auto" w:fill="auto"/>
          <w:lang w:val="ru-RU" w:eastAsia="ru-RU" w:bidi="ru-RU"/>
        </w:rPr>
        <w:t>618740, Пермский край, г. Добрянка, ул. Фурманова, д.16</w:t>
      </w:r>
    </w:p>
    <w:p>
      <w:pPr>
        <w:pStyle w:val="Style8"/>
        <w:keepNext w:val="0"/>
        <w:keepLines w:val="0"/>
        <w:widowControl w:val="0"/>
        <w:shd w:val="clear" w:color="auto" w:fill="auto"/>
        <w:bidi w:val="0"/>
        <w:spacing w:before="0" w:after="280" w:line="276" w:lineRule="auto"/>
        <w:ind w:left="1040" w:right="0" w:firstLine="0"/>
        <w:jc w:val="both"/>
      </w:pPr>
      <w:r>
        <w:fldChar w:fldCharType="begin"/>
      </w:r>
      <w:r>
        <w:rPr/>
        <w:instrText> HYPERLINK "mailto:ervanax@yandex.ru" </w:instrText>
      </w:r>
      <w:r>
        <w:fldChar w:fldCharType="separate"/>
      </w:r>
      <w:r>
        <w:rPr>
          <w:color w:val="0000FF"/>
          <w:spacing w:val="0"/>
          <w:w w:val="100"/>
          <w:position w:val="0"/>
          <w:sz w:val="24"/>
          <w:szCs w:val="24"/>
          <w:u w:val="single"/>
          <w:shd w:val="clear" w:color="auto" w:fill="auto"/>
          <w:lang w:val="ru-RU" w:eastAsia="ru-RU" w:bidi="ru-RU"/>
        </w:rPr>
        <w:t>егуапах@уапдех.ш</w:t>
      </w:r>
      <w:r>
        <w:fldChar w:fldCharType="end"/>
      </w:r>
    </w:p>
    <w:p>
      <w:pPr>
        <w:pStyle w:val="Style8"/>
        <w:keepNext w:val="0"/>
        <w:keepLines w:val="0"/>
        <w:widowControl w:val="0"/>
        <w:shd w:val="clear" w:color="auto" w:fill="auto"/>
        <w:bidi w:val="0"/>
        <w:spacing w:before="0" w:after="0" w:line="276" w:lineRule="auto"/>
        <w:ind w:left="1040" w:right="0" w:firstLine="0"/>
        <w:jc w:val="both"/>
      </w:pPr>
      <w:r>
        <w:rPr>
          <w:b/>
          <w:bCs/>
          <w:color w:val="000000"/>
          <w:spacing w:val="0"/>
          <w:w w:val="100"/>
          <w:position w:val="0"/>
          <w:sz w:val="24"/>
          <w:szCs w:val="24"/>
          <w:shd w:val="clear" w:color="auto" w:fill="auto"/>
          <w:lang w:val="ru-RU" w:eastAsia="ru-RU" w:bidi="ru-RU"/>
        </w:rPr>
        <w:t>Государственное бюджетное учреждение здравоохранения Пермского края «Детская клиническая больница имени Пичугина Павла Ивановича»</w:t>
      </w:r>
    </w:p>
    <w:p>
      <w:pPr>
        <w:pStyle w:val="Style8"/>
        <w:keepNext w:val="0"/>
        <w:keepLines w:val="0"/>
        <w:widowControl w:val="0"/>
        <w:shd w:val="clear" w:color="auto" w:fill="auto"/>
        <w:bidi w:val="0"/>
        <w:spacing w:before="0" w:after="0" w:line="276" w:lineRule="auto"/>
        <w:ind w:left="1040" w:right="0" w:firstLine="0"/>
        <w:jc w:val="both"/>
      </w:pPr>
      <w:r>
        <w:rPr>
          <w:color w:val="000000"/>
          <w:spacing w:val="0"/>
          <w:w w:val="100"/>
          <w:position w:val="0"/>
          <w:sz w:val="24"/>
          <w:szCs w:val="24"/>
          <w:shd w:val="clear" w:color="auto" w:fill="auto"/>
          <w:lang w:val="ru-RU" w:eastAsia="ru-RU" w:bidi="ru-RU"/>
        </w:rPr>
        <w:t>614039, Пермский край, г. Пермь, пр-кт Комсомольский, 43</w:t>
      </w:r>
    </w:p>
    <w:p>
      <w:pPr>
        <w:pStyle w:val="Style8"/>
        <w:keepNext w:val="0"/>
        <w:keepLines w:val="0"/>
        <w:widowControl w:val="0"/>
        <w:shd w:val="clear" w:color="auto" w:fill="auto"/>
        <w:bidi w:val="0"/>
        <w:spacing w:before="0" w:after="280" w:line="276" w:lineRule="auto"/>
        <w:ind w:left="1040" w:right="0" w:firstLine="0"/>
        <w:jc w:val="both"/>
      </w:pPr>
      <w:r>
        <w:fldChar w:fldCharType="begin"/>
      </w:r>
      <w:r>
        <w:rPr/>
        <w:instrText> HYPERLINK "mailto:zakupki-pichugina@med.permkrai.ru" </w:instrText>
      </w:r>
      <w:r>
        <w:fldChar w:fldCharType="separate"/>
      </w:r>
      <w:r>
        <w:rPr>
          <w:color w:val="0000FF"/>
          <w:spacing w:val="0"/>
          <w:w w:val="100"/>
          <w:position w:val="0"/>
          <w:sz w:val="24"/>
          <w:szCs w:val="24"/>
          <w:u w:val="single"/>
          <w:shd w:val="clear" w:color="auto" w:fill="auto"/>
          <w:lang w:val="ru-RU" w:eastAsia="ru-RU" w:bidi="ru-RU"/>
        </w:rPr>
        <w:t>2акирИ-ркЬидта@,тед.регткгаЁш</w:t>
      </w:r>
      <w:r>
        <w:fldChar w:fldCharType="end"/>
      </w:r>
    </w:p>
    <w:p>
      <w:pPr>
        <w:pStyle w:val="Style14"/>
        <w:keepNext/>
        <w:keepLines/>
        <w:widowControl w:val="0"/>
        <w:shd w:val="clear" w:color="auto" w:fill="auto"/>
        <w:bidi w:val="0"/>
        <w:spacing w:before="0" w:after="0"/>
        <w:ind w:left="5320" w:right="0" w:firstLine="0"/>
        <w:jc w:val="left"/>
      </w:pPr>
      <w:bookmarkStart w:id="3" w:name="bookmark3"/>
      <w:r>
        <w:rPr>
          <w:color w:val="000000"/>
          <w:spacing w:val="0"/>
          <w:w w:val="100"/>
          <w:position w:val="0"/>
          <w:sz w:val="24"/>
          <w:szCs w:val="24"/>
          <w:shd w:val="clear" w:color="auto" w:fill="auto"/>
          <w:lang w:val="ru-RU" w:eastAsia="ru-RU" w:bidi="ru-RU"/>
        </w:rPr>
        <w:t>АО «Сбербанк-АСТ»</w:t>
      </w:r>
      <w:bookmarkEnd w:id="3"/>
    </w:p>
    <w:p>
      <w:pPr>
        <w:pStyle w:val="Style8"/>
        <w:keepNext w:val="0"/>
        <w:keepLines w:val="0"/>
        <w:widowControl w:val="0"/>
        <w:shd w:val="clear" w:color="auto" w:fill="auto"/>
        <w:bidi w:val="0"/>
        <w:spacing w:before="0" w:after="520" w:line="276" w:lineRule="auto"/>
        <w:ind w:left="5320" w:right="0" w:firstLine="0"/>
        <w:jc w:val="left"/>
      </w:pPr>
      <w:r>
        <w:fldChar w:fldCharType="begin"/>
      </w:r>
      <w:r>
        <w:rPr/>
        <w:instrText> HYPERLINK "mailto:ko@sberbank-ast.ru" </w:instrText>
      </w:r>
      <w:r>
        <w:fldChar w:fldCharType="separate"/>
      </w:r>
      <w:r>
        <w:rPr>
          <w:color w:val="0000FF"/>
          <w:spacing w:val="0"/>
          <w:w w:val="100"/>
          <w:position w:val="0"/>
          <w:sz w:val="24"/>
          <w:szCs w:val="24"/>
          <w:u w:val="single"/>
          <w:shd w:val="clear" w:color="auto" w:fill="auto"/>
          <w:lang w:val="ru-RU" w:eastAsia="ru-RU" w:bidi="ru-RU"/>
        </w:rPr>
        <w:t>ко@8ЬегЬапк-а8Еш</w:t>
      </w:r>
      <w:r>
        <w:fldChar w:fldCharType="end"/>
      </w:r>
    </w:p>
    <w:p>
      <w:pPr>
        <w:pStyle w:val="Style14"/>
        <w:keepNext/>
        <w:keepLines/>
        <w:widowControl w:val="0"/>
        <w:shd w:val="clear" w:color="auto" w:fill="auto"/>
        <w:bidi w:val="0"/>
        <w:spacing w:before="0" w:after="0" w:line="240" w:lineRule="auto"/>
        <w:ind w:left="0" w:right="0" w:firstLine="0"/>
        <w:jc w:val="center"/>
      </w:pPr>
      <w:bookmarkStart w:id="5" w:name="bookmark5"/>
      <w:r>
        <w:rPr>
          <w:color w:val="000000"/>
          <w:spacing w:val="0"/>
          <w:w w:val="100"/>
          <w:position w:val="0"/>
          <w:sz w:val="24"/>
          <w:szCs w:val="24"/>
          <w:shd w:val="clear" w:color="auto" w:fill="auto"/>
          <w:lang w:val="ru-RU" w:eastAsia="ru-RU" w:bidi="ru-RU"/>
        </w:rPr>
        <w:t>РЕШЕНИЕ по делу № 059/06/105-33/2025</w:t>
      </w:r>
      <w:bookmarkEnd w:id="5"/>
    </w:p>
    <w:p>
      <w:pPr>
        <w:pStyle w:val="Style8"/>
        <w:keepNext w:val="0"/>
        <w:keepLines w:val="0"/>
        <w:widowControl w:val="0"/>
        <w:shd w:val="clear" w:color="auto" w:fill="auto"/>
        <w:bidi w:val="0"/>
        <w:spacing w:before="0" w:after="340" w:line="240" w:lineRule="auto"/>
        <w:ind w:left="0" w:right="0" w:firstLine="0"/>
        <w:jc w:val="center"/>
      </w:pPr>
      <w:r>
        <w:rPr>
          <w:color w:val="000000"/>
          <w:spacing w:val="0"/>
          <w:w w:val="100"/>
          <w:position w:val="0"/>
          <w:sz w:val="24"/>
          <w:szCs w:val="24"/>
          <w:shd w:val="clear" w:color="auto" w:fill="auto"/>
          <w:lang w:val="ru-RU" w:eastAsia="ru-RU" w:bidi="ru-RU"/>
        </w:rPr>
        <w:t>(жалоба ИП Ерковича В.Д., вх. № 505/25 от 17.01.2025 г.)</w:t>
      </w:r>
    </w:p>
    <w:p>
      <w:pPr>
        <w:pStyle w:val="Style14"/>
        <w:keepNext/>
        <w:keepLines/>
        <w:widowControl w:val="0"/>
        <w:shd w:val="clear" w:color="auto" w:fill="auto"/>
        <w:bidi w:val="0"/>
        <w:spacing w:before="0" w:after="340" w:line="240" w:lineRule="auto"/>
        <w:ind w:left="0" w:right="0" w:firstLine="0"/>
        <w:jc w:val="left"/>
      </w:pPr>
      <w:r>
        <mc:AlternateContent>
          <mc:Choice Requires="wps">
            <w:drawing>
              <wp:anchor distT="0" distB="0" distL="114300" distR="114300" simplePos="0" relativeHeight="125829383" behindDoc="0" locked="0" layoutInCell="1" allowOverlap="1">
                <wp:simplePos x="0" y="0"/>
                <wp:positionH relativeFrom="page">
                  <wp:posOffset>6598920</wp:posOffset>
                </wp:positionH>
                <wp:positionV relativeFrom="paragraph">
                  <wp:posOffset>12700</wp:posOffset>
                </wp:positionV>
                <wp:extent cx="606425" cy="222250"/>
                <wp:wrapSquare wrapText="left"/>
                <wp:docPr id="7" name="Shape 7"/>
                <a:graphic xmlns:a="http://schemas.openxmlformats.org/drawingml/2006/main">
                  <a:graphicData uri="http://schemas.microsoft.com/office/word/2010/wordprocessingShape">
                    <wps:wsp>
                      <wps:cNvSpPr txBox="1"/>
                      <wps:spPr>
                        <a:xfrm>
                          <a:ext cx="606425" cy="22225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z w:val="24"/>
                                <w:szCs w:val="24"/>
                                <w:shd w:val="clear" w:color="auto" w:fill="auto"/>
                                <w:lang w:val="ru-RU" w:eastAsia="ru-RU" w:bidi="ru-RU"/>
                              </w:rPr>
                              <w:t>г. Пермь</w:t>
                            </w:r>
                          </w:p>
                        </w:txbxContent>
                      </wps:txbx>
                      <wps:bodyPr wrap="none" lIns="0" tIns="0" rIns="0" bIns="0">
                        <a:noAutoFit/>
                      </wps:bodyPr>
                    </wps:wsp>
                  </a:graphicData>
                </a:graphic>
              </wp:anchor>
            </w:drawing>
          </mc:Choice>
          <mc:Fallback>
            <w:pict>
              <v:shape id="_x0000_s1033" type="#_x0000_t202" style="position:absolute;margin-left:519.60000000000002pt;margin-top:1.pt;width:47.75pt;height:17.5pt;z-index:-125829370;mso-wrap-distance-left:9.pt;mso-wrap-distance-right:9.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z w:val="24"/>
                          <w:szCs w:val="24"/>
                          <w:shd w:val="clear" w:color="auto" w:fill="auto"/>
                          <w:lang w:val="ru-RU" w:eastAsia="ru-RU" w:bidi="ru-RU"/>
                        </w:rPr>
                        <w:t>г. Пермь</w:t>
                      </w:r>
                    </w:p>
                  </w:txbxContent>
                </v:textbox>
                <w10:wrap type="square" side="left" anchorx="page"/>
              </v:shape>
            </w:pict>
          </mc:Fallback>
        </mc:AlternateContent>
      </w:r>
      <w:bookmarkStart w:id="7" w:name="bookmark7"/>
      <w:r>
        <w:rPr>
          <w:color w:val="000000"/>
          <w:spacing w:val="0"/>
          <w:w w:val="100"/>
          <w:position w:val="0"/>
          <w:sz w:val="24"/>
          <w:szCs w:val="24"/>
          <w:shd w:val="clear" w:color="auto" w:fill="auto"/>
          <w:lang w:val="ru-RU" w:eastAsia="ru-RU" w:bidi="ru-RU"/>
        </w:rPr>
        <w:t>24.01.2025 г.</w:t>
      </w:r>
      <w:bookmarkEnd w:id="7"/>
    </w:p>
    <w:p>
      <w:pPr>
        <w:pStyle w:val="Style8"/>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Комиссия Управления Федеральной антимонопольной службы по Пермскому краю (далее - Комиссия) в составе:</w:t>
      </w:r>
    </w:p>
    <w:p>
      <w:pPr>
        <w:pStyle w:val="Style8"/>
        <w:keepNext w:val="0"/>
        <w:keepLines w:val="0"/>
        <w:widowControl w:val="0"/>
        <w:shd w:val="clear" w:color="auto" w:fill="auto"/>
        <w:bidi w:val="0"/>
        <w:spacing w:before="0" w:after="0"/>
        <w:ind w:left="0" w:right="0" w:firstLine="740"/>
        <w:jc w:val="both"/>
      </w:pPr>
      <w:r>
        <w:rPr>
          <w:b/>
          <w:bCs/>
          <w:color w:val="000000"/>
          <w:spacing w:val="0"/>
          <w:w w:val="100"/>
          <w:position w:val="0"/>
          <w:sz w:val="24"/>
          <w:szCs w:val="24"/>
          <w:shd w:val="clear" w:color="auto" w:fill="auto"/>
          <w:lang w:val="ru-RU" w:eastAsia="ru-RU" w:bidi="ru-RU"/>
        </w:rPr>
        <w:t xml:space="preserve">Председатель Комиссии - Субботина Е.С., </w:t>
      </w:r>
      <w:r>
        <w:rPr>
          <w:color w:val="000000"/>
          <w:spacing w:val="0"/>
          <w:w w:val="100"/>
          <w:position w:val="0"/>
          <w:sz w:val="24"/>
          <w:szCs w:val="24"/>
          <w:shd w:val="clear" w:color="auto" w:fill="auto"/>
          <w:lang w:val="ru-RU" w:eastAsia="ru-RU" w:bidi="ru-RU"/>
        </w:rPr>
        <w:t>начальник отдела контроля закупок,</w:t>
      </w:r>
    </w:p>
    <w:p>
      <w:pPr>
        <w:pStyle w:val="Style8"/>
        <w:keepNext w:val="0"/>
        <w:keepLines w:val="0"/>
        <w:widowControl w:val="0"/>
        <w:shd w:val="clear" w:color="auto" w:fill="auto"/>
        <w:bidi w:val="0"/>
        <w:spacing w:before="0" w:after="60"/>
        <w:ind w:left="0" w:right="0" w:firstLine="740"/>
        <w:jc w:val="both"/>
      </w:pPr>
      <w:r>
        <w:rPr>
          <w:b/>
          <w:bCs/>
          <w:color w:val="000000"/>
          <w:spacing w:val="0"/>
          <w:w w:val="100"/>
          <w:position w:val="0"/>
          <w:sz w:val="24"/>
          <w:szCs w:val="24"/>
          <w:shd w:val="clear" w:color="auto" w:fill="auto"/>
          <w:lang w:val="ru-RU" w:eastAsia="ru-RU" w:bidi="ru-RU"/>
        </w:rPr>
        <w:t>члены комиссии:</w:t>
      </w:r>
    </w:p>
    <w:p>
      <w:pPr>
        <w:pStyle w:val="Style8"/>
        <w:keepNext w:val="0"/>
        <w:keepLines w:val="0"/>
        <w:widowControl w:val="0"/>
        <w:numPr>
          <w:ilvl w:val="0"/>
          <w:numId w:val="1"/>
        </w:numPr>
        <w:shd w:val="clear" w:color="auto" w:fill="auto"/>
        <w:tabs>
          <w:tab w:pos="1007" w:val="left"/>
        </w:tabs>
        <w:bidi w:val="0"/>
        <w:spacing w:before="0" w:after="0"/>
        <w:ind w:left="0" w:right="0" w:firstLine="740"/>
        <w:jc w:val="both"/>
      </w:pPr>
      <w:r>
        <w:rPr>
          <w:b/>
          <w:bCs/>
          <w:color w:val="000000"/>
          <w:spacing w:val="0"/>
          <w:w w:val="100"/>
          <w:position w:val="0"/>
          <w:sz w:val="24"/>
          <w:szCs w:val="24"/>
          <w:shd w:val="clear" w:color="auto" w:fill="auto"/>
          <w:lang w:val="ru-RU" w:eastAsia="ru-RU" w:bidi="ru-RU"/>
        </w:rPr>
        <w:t xml:space="preserve">Качин М.Е., </w:t>
      </w:r>
      <w:r>
        <w:rPr>
          <w:color w:val="000000"/>
          <w:spacing w:val="0"/>
          <w:w w:val="100"/>
          <w:position w:val="0"/>
          <w:sz w:val="24"/>
          <w:szCs w:val="24"/>
          <w:shd w:val="clear" w:color="auto" w:fill="auto"/>
          <w:lang w:val="ru-RU" w:eastAsia="ru-RU" w:bidi="ru-RU"/>
        </w:rPr>
        <w:t>ведущий специалист-эксперт отдела контроля закупок,</w:t>
      </w:r>
    </w:p>
    <w:p>
      <w:pPr>
        <w:pStyle w:val="Style8"/>
        <w:keepNext w:val="0"/>
        <w:keepLines w:val="0"/>
        <w:widowControl w:val="0"/>
        <w:numPr>
          <w:ilvl w:val="0"/>
          <w:numId w:val="1"/>
        </w:numPr>
        <w:shd w:val="clear" w:color="auto" w:fill="auto"/>
        <w:tabs>
          <w:tab w:pos="1002" w:val="left"/>
        </w:tabs>
        <w:bidi w:val="0"/>
        <w:spacing w:before="0" w:after="0"/>
        <w:ind w:left="0" w:right="0" w:firstLine="740"/>
        <w:jc w:val="both"/>
      </w:pPr>
      <w:r>
        <w:rPr>
          <w:b/>
          <w:bCs/>
          <w:color w:val="000000"/>
          <w:spacing w:val="0"/>
          <w:w w:val="100"/>
          <w:position w:val="0"/>
          <w:sz w:val="24"/>
          <w:szCs w:val="24"/>
          <w:shd w:val="clear" w:color="auto" w:fill="auto"/>
          <w:lang w:val="ru-RU" w:eastAsia="ru-RU" w:bidi="ru-RU"/>
        </w:rPr>
        <w:t xml:space="preserve">Чудинов А.М., </w:t>
      </w:r>
      <w:r>
        <w:rPr>
          <w:color w:val="000000"/>
          <w:spacing w:val="0"/>
          <w:w w:val="100"/>
          <w:position w:val="0"/>
          <w:sz w:val="24"/>
          <w:szCs w:val="24"/>
          <w:shd w:val="clear" w:color="auto" w:fill="auto"/>
          <w:lang w:val="ru-RU" w:eastAsia="ru-RU" w:bidi="ru-RU"/>
        </w:rPr>
        <w:t>специалист-эксперт отдела контроля закупок,</w:t>
      </w:r>
    </w:p>
    <w:p>
      <w:pPr>
        <w:pStyle w:val="Style8"/>
        <w:keepNext w:val="0"/>
        <w:keepLines w:val="0"/>
        <w:widowControl w:val="0"/>
        <w:numPr>
          <w:ilvl w:val="0"/>
          <w:numId w:val="1"/>
        </w:numPr>
        <w:shd w:val="clear" w:color="auto" w:fill="auto"/>
        <w:tabs>
          <w:tab w:pos="1036" w:val="left"/>
        </w:tabs>
        <w:bidi w:val="0"/>
        <w:spacing w:before="0" w:after="0"/>
        <w:ind w:left="0" w:right="0" w:firstLine="740"/>
        <w:jc w:val="both"/>
      </w:pPr>
      <w:r>
        <w:rPr>
          <w:color w:val="000000"/>
          <w:spacing w:val="0"/>
          <w:w w:val="100"/>
          <w:position w:val="0"/>
          <w:sz w:val="24"/>
          <w:szCs w:val="24"/>
          <w:shd w:val="clear" w:color="auto" w:fill="auto"/>
          <w:lang w:val="ru-RU" w:eastAsia="ru-RU" w:bidi="ru-RU"/>
        </w:rPr>
        <w:t>отсутствие представителей стороны (извещены надлежащим образом),</w:t>
      </w:r>
    </w:p>
    <w:p>
      <w:pPr>
        <w:pStyle w:val="Style8"/>
        <w:keepNext w:val="0"/>
        <w:keepLines w:val="0"/>
        <w:widowControl w:val="0"/>
        <w:shd w:val="clear" w:color="auto" w:fill="auto"/>
        <w:bidi w:val="0"/>
        <w:spacing w:before="0" w:after="280"/>
        <w:ind w:left="0" w:right="0" w:firstLine="740"/>
        <w:jc w:val="both"/>
      </w:pPr>
      <w:r>
        <w:rPr>
          <w:color w:val="000000"/>
          <w:spacing w:val="0"/>
          <w:w w:val="100"/>
          <w:position w:val="0"/>
          <w:sz w:val="24"/>
          <w:szCs w:val="24"/>
          <w:shd w:val="clear" w:color="auto" w:fill="auto"/>
          <w:lang w:val="ru-RU" w:eastAsia="ru-RU" w:bidi="ru-RU"/>
        </w:rPr>
        <w:t>рассмотрев жалобу индивидуального предпринимателя Ерковича Вадима Дмитриевича (далее - Заявитель) на действия Государственного бюджетного учреждения здравоохранения Пермского края «Детская клиническая больница имени Пичугина Павла Ивановича» (далее - Заказчик) при проведении открытого аукциона в электронной форме на поставку медицинской мебели (Столы) для нужд ГБУЗ ПК «ДКБ им. Пичугина П.И.» (№ изв. 0356300055024000378),</w:t>
      </w:r>
    </w:p>
    <w:p>
      <w:pPr>
        <w:pStyle w:val="Style14"/>
        <w:keepNext/>
        <w:keepLines/>
        <w:widowControl w:val="0"/>
        <w:shd w:val="clear" w:color="auto" w:fill="auto"/>
        <w:bidi w:val="0"/>
        <w:spacing w:before="0" w:after="280" w:line="288" w:lineRule="auto"/>
        <w:ind w:left="4580" w:right="0" w:firstLine="0"/>
        <w:jc w:val="left"/>
      </w:pPr>
      <w:bookmarkStart w:id="9" w:name="bookmark9"/>
      <w:r>
        <w:rPr>
          <w:color w:val="000000"/>
          <w:spacing w:val="0"/>
          <w:w w:val="100"/>
          <w:position w:val="0"/>
          <w:sz w:val="24"/>
          <w:szCs w:val="24"/>
          <w:shd w:val="clear" w:color="auto" w:fill="auto"/>
          <w:lang w:val="ru-RU" w:eastAsia="ru-RU" w:bidi="ru-RU"/>
        </w:rPr>
        <w:t>УСТАНОВИЛА:</w:t>
      </w:r>
      <w:bookmarkEnd w:id="9"/>
    </w:p>
    <w:p>
      <w:pPr>
        <w:pStyle w:val="Style8"/>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Заявитель полагает, что нормы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о закупках) нарушены действиями Заказчика.</w:t>
      </w:r>
    </w:p>
    <w:p>
      <w:pPr>
        <w:pStyle w:val="Style8"/>
        <w:keepNext w:val="0"/>
        <w:keepLines w:val="0"/>
        <w:widowControl w:val="0"/>
        <w:shd w:val="clear" w:color="auto" w:fill="auto"/>
        <w:bidi w:val="0"/>
        <w:spacing w:before="0" w:after="160"/>
        <w:ind w:left="0" w:right="0" w:firstLine="740"/>
        <w:jc w:val="both"/>
      </w:pPr>
      <w:r>
        <w:rPr>
          <w:color w:val="000000"/>
          <w:spacing w:val="0"/>
          <w:w w:val="100"/>
          <w:position w:val="0"/>
          <w:sz w:val="24"/>
          <w:szCs w:val="24"/>
          <w:shd w:val="clear" w:color="auto" w:fill="auto"/>
          <w:lang w:val="ru-RU" w:eastAsia="ru-RU" w:bidi="ru-RU"/>
        </w:rPr>
        <w:t>Уведомлением Пермского УФАС России рассмотрение жалобы было назначено на</w:t>
      </w:r>
    </w:p>
    <w:p>
      <w:pPr>
        <w:pStyle w:val="Style20"/>
        <w:keepNext/>
        <w:keepLines/>
        <w:widowControl w:val="0"/>
        <w:shd w:val="clear" w:color="auto" w:fill="auto"/>
        <w:bidi w:val="0"/>
        <w:spacing w:before="0" w:line="240" w:lineRule="auto"/>
        <w:ind w:left="0" w:right="0" w:firstLine="0"/>
        <w:jc w:val="left"/>
      </w:pPr>
      <w:bookmarkStart w:id="11" w:name="bookmark11"/>
      <w:r>
        <w:rPr>
          <w:color w:val="000000"/>
          <w:spacing w:val="0"/>
          <w:w w:val="100"/>
          <w:position w:val="0"/>
          <w:shd w:val="clear" w:color="auto" w:fill="auto"/>
          <w:lang w:val="ru-RU" w:eastAsia="ru-RU" w:bidi="ru-RU"/>
        </w:rPr>
        <w:t>111111111111111111111111</w:t>
      </w:r>
      <w:bookmarkEnd w:id="11"/>
    </w:p>
    <w:p>
      <w:pPr>
        <w:pStyle w:val="Style8"/>
        <w:keepNext w:val="0"/>
        <w:keepLines w:val="0"/>
        <w:widowControl w:val="0"/>
        <w:shd w:val="clear" w:color="auto" w:fill="auto"/>
        <w:bidi w:val="0"/>
        <w:spacing w:before="0" w:after="0"/>
        <w:ind w:left="0" w:right="0" w:firstLine="0"/>
        <w:jc w:val="both"/>
      </w:pPr>
      <w:r>
        <w:rPr>
          <w:color w:val="000000"/>
          <w:spacing w:val="0"/>
          <w:w w:val="100"/>
          <w:position w:val="0"/>
          <w:sz w:val="24"/>
          <w:szCs w:val="24"/>
          <w:shd w:val="clear" w:color="auto" w:fill="auto"/>
          <w:lang w:val="ru-RU" w:eastAsia="ru-RU" w:bidi="ru-RU"/>
        </w:rPr>
        <w:t>21.01.2025 г. в 10:30 ч.</w:t>
      </w:r>
    </w:p>
    <w:p>
      <w:pPr>
        <w:pStyle w:val="Style8"/>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 ходе заседания Комиссии объявлен перерыв до 24.01.2025 г. с целью изучения документов, анализа материалов жалобы и принятия решения.</w:t>
      </w:r>
    </w:p>
    <w:p>
      <w:pPr>
        <w:pStyle w:val="Style8"/>
        <w:keepNext w:val="0"/>
        <w:keepLines w:val="0"/>
        <w:widowControl w:val="0"/>
        <w:shd w:val="clear" w:color="auto" w:fill="auto"/>
        <w:bidi w:val="0"/>
        <w:spacing w:before="0" w:after="0"/>
        <w:ind w:left="0" w:right="0" w:firstLine="720"/>
        <w:jc w:val="both"/>
      </w:pPr>
      <w:r>
        <w:rPr>
          <w:b/>
          <w:bCs/>
          <w:color w:val="000000"/>
          <w:spacing w:val="0"/>
          <w:w w:val="100"/>
          <w:position w:val="0"/>
          <w:sz w:val="24"/>
          <w:szCs w:val="24"/>
          <w:shd w:val="clear" w:color="auto" w:fill="auto"/>
          <w:lang w:val="ru-RU" w:eastAsia="ru-RU" w:bidi="ru-RU"/>
        </w:rPr>
        <w:t>В ходе рассмотрения жалобы и в ходе проведения внеплановой проверки, осуществленной Комиссией Пермского УФАС России в соответствии с ч. 3 ст. 99 Закона о закупках, установлено следующее.</w:t>
      </w:r>
    </w:p>
    <w:p>
      <w:pPr>
        <w:pStyle w:val="Style8"/>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Согласно извещению, Заказчиком проводился открытый аукцион в электронной форме на поставку медицинской мебели (Столы) для нужд ГБУЗ ПК «ДКБ им. Пичугина П.И.».</w:t>
      </w:r>
    </w:p>
    <w:p>
      <w:pPr>
        <w:pStyle w:val="Style8"/>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 соответствии с извещением о проведении открытого аукциона в электронной форме:</w:t>
      </w:r>
    </w:p>
    <w:p>
      <w:pPr>
        <w:pStyle w:val="Style8"/>
        <w:keepNext w:val="0"/>
        <w:keepLines w:val="0"/>
        <w:widowControl w:val="0"/>
        <w:numPr>
          <w:ilvl w:val="0"/>
          <w:numId w:val="3"/>
        </w:numPr>
        <w:shd w:val="clear" w:color="auto" w:fill="auto"/>
        <w:tabs>
          <w:tab w:pos="1051"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извещение о проведении электронного аукциона размещено в единой информационной системе в сфере закупок \\л\л\-.хакирк1.до\'.ги (далее - ЕИС) - 27.12.2024 г.;</w:t>
      </w:r>
    </w:p>
    <w:p>
      <w:pPr>
        <w:pStyle w:val="Style8"/>
        <w:keepNext w:val="0"/>
        <w:keepLines w:val="0"/>
        <w:widowControl w:val="0"/>
        <w:numPr>
          <w:ilvl w:val="0"/>
          <w:numId w:val="3"/>
        </w:numPr>
        <w:shd w:val="clear" w:color="auto" w:fill="auto"/>
        <w:tabs>
          <w:tab w:pos="1060"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способ определения поставщика (подрядчика, исполнителя) - открытый аукцион в электронной форме;</w:t>
      </w:r>
    </w:p>
    <w:p>
      <w:pPr>
        <w:pStyle w:val="Style8"/>
        <w:keepNext w:val="0"/>
        <w:keepLines w:val="0"/>
        <w:widowControl w:val="0"/>
        <w:numPr>
          <w:ilvl w:val="0"/>
          <w:numId w:val="3"/>
        </w:numPr>
        <w:shd w:val="clear" w:color="auto" w:fill="auto"/>
        <w:tabs>
          <w:tab w:pos="1714"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начальная максимальная цена контракта - 1 320 471,60 руб.;</w:t>
      </w:r>
    </w:p>
    <w:p>
      <w:pPr>
        <w:pStyle w:val="Style8"/>
        <w:keepNext w:val="0"/>
        <w:keepLines w:val="0"/>
        <w:widowControl w:val="0"/>
        <w:numPr>
          <w:ilvl w:val="0"/>
          <w:numId w:val="3"/>
        </w:numPr>
        <w:shd w:val="clear" w:color="auto" w:fill="auto"/>
        <w:tabs>
          <w:tab w:pos="1714"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дата окончания подачи заявок - 17.01.2025 г.</w:t>
      </w:r>
    </w:p>
    <w:p>
      <w:pPr>
        <w:pStyle w:val="Style8"/>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1. Заявитель сообщает, что описанию объекта закупки оспариваемого аукциона соответствует товар единственного производителя, что ограничивает конкуренцию среди участников данного аукциона.</w:t>
      </w:r>
    </w:p>
    <w:p>
      <w:pPr>
        <w:pStyle w:val="Style8"/>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2. Также Заявитель обращает внимание, что в нарушение постановления Правительства РФ от 08.02.2017 г.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Правила формирования, Правила использования) со стороны Заказчика при проведении оспариваемой закупки для товарных позиций не были указаны соответствующие позиции каталога.</w:t>
      </w:r>
    </w:p>
    <w:p>
      <w:pPr>
        <w:pStyle w:val="Style8"/>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Заказчик с доводами, изложенными в жалобе Заявителя не согласен, просит признать жалобу необоснованной, о чем подробно сообщает в представленных в адрес Комиссии письменных возражениях.</w:t>
      </w:r>
    </w:p>
    <w:p>
      <w:pPr>
        <w:pStyle w:val="Style8"/>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 соответствии с ч. 2 ст. 8 Закона о закупках,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8"/>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 xml:space="preserve">Согласно п. 5 ч. 1 ст. 42 Закона о закупках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наименование объекта закупки, информация (при наличии), предусмотренная правилами использования каталога товаров, работ, услуг для </w:t>
      </w:r>
      <w:r>
        <w:rPr>
          <w:color w:val="000000"/>
          <w:spacing w:val="0"/>
          <w:w w:val="100"/>
          <w:position w:val="0"/>
          <w:sz w:val="24"/>
          <w:szCs w:val="24"/>
          <w:shd w:val="clear" w:color="auto" w:fill="auto"/>
          <w:lang w:val="ru-RU" w:eastAsia="ru-RU" w:bidi="ru-RU"/>
        </w:rPr>
        <w:t>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8"/>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 соответствии с п. 1 ч. 2 ст. 42 Закона о закупках извещение об осуществлении закупки, если иное не предусмотрено настоящим Федеральным законом, должно содержать следующие электронные документы: описание объекта закупки в соответствии со статьей 33 настоящего Федерального закона.</w:t>
      </w:r>
    </w:p>
    <w:p>
      <w:pPr>
        <w:pStyle w:val="Style8"/>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 соответствии с пп. 1, 2 ч. 1 ст. 33 Закона о закупках, заказчик при описании в документации о закупке объекта закупки должен руководствоваться следующими правилами:</w:t>
      </w:r>
    </w:p>
    <w:p>
      <w:pPr>
        <w:pStyle w:val="Style8"/>
        <w:keepNext w:val="0"/>
        <w:keepLines w:val="0"/>
        <w:widowControl w:val="0"/>
        <w:numPr>
          <w:ilvl w:val="0"/>
          <w:numId w:val="5"/>
        </w:numPr>
        <w:shd w:val="clear" w:color="auto" w:fill="auto"/>
        <w:tabs>
          <w:tab w:pos="1038"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8"/>
        <w:keepNext w:val="0"/>
        <w:keepLines w:val="0"/>
        <w:widowControl w:val="0"/>
        <w:numPr>
          <w:ilvl w:val="0"/>
          <w:numId w:val="7"/>
        </w:numPr>
        <w:shd w:val="clear" w:color="auto" w:fill="auto"/>
        <w:tabs>
          <w:tab w:pos="1028"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сопровождение такого указания словами "или эквивалент";</w:t>
      </w:r>
    </w:p>
    <w:p>
      <w:pPr>
        <w:pStyle w:val="Style8"/>
        <w:keepNext w:val="0"/>
        <w:keepLines w:val="0"/>
        <w:widowControl w:val="0"/>
        <w:numPr>
          <w:ilvl w:val="0"/>
          <w:numId w:val="7"/>
        </w:numPr>
        <w:shd w:val="clear" w:color="auto" w:fill="auto"/>
        <w:tabs>
          <w:tab w:pos="1038"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8"/>
        <w:keepNext w:val="0"/>
        <w:keepLines w:val="0"/>
        <w:widowControl w:val="0"/>
        <w:numPr>
          <w:ilvl w:val="0"/>
          <w:numId w:val="7"/>
        </w:numPr>
        <w:shd w:val="clear" w:color="auto" w:fill="auto"/>
        <w:tabs>
          <w:tab w:pos="1033"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8"/>
        <w:keepNext w:val="0"/>
        <w:keepLines w:val="0"/>
        <w:widowControl w:val="0"/>
        <w:numPr>
          <w:ilvl w:val="0"/>
          <w:numId w:val="7"/>
        </w:numPr>
        <w:shd w:val="clear" w:color="auto" w:fill="auto"/>
        <w:tabs>
          <w:tab w:pos="1015"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8"/>
        <w:keepNext w:val="0"/>
        <w:keepLines w:val="0"/>
        <w:widowControl w:val="0"/>
        <w:numPr>
          <w:ilvl w:val="0"/>
          <w:numId w:val="5"/>
        </w:numPr>
        <w:shd w:val="clear" w:color="auto" w:fill="auto"/>
        <w:tabs>
          <w:tab w:pos="1042"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 xml:space="preserve">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w:t>
      </w:r>
      <w:r>
        <w:rPr>
          <w:color w:val="000000"/>
          <w:spacing w:val="0"/>
          <w:w w:val="100"/>
          <w:position w:val="0"/>
          <w:sz w:val="24"/>
          <w:szCs w:val="24"/>
          <w:shd w:val="clear" w:color="auto" w:fill="auto"/>
          <w:lang w:val="ru-RU" w:eastAsia="ru-RU" w:bidi="ru-RU"/>
        </w:rPr>
        <w:t>содержаться обоснование необходимости использования других показателей, требований, условных обозначений и терминологии.</w:t>
      </w:r>
    </w:p>
    <w:p>
      <w:pPr>
        <w:pStyle w:val="Style8"/>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 силу ч. 2 ст. 33 Закона о закупках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8"/>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На основании п. 14 ч. 3 ст. 4 Закона о закупках, единая информационная система содержит каталог товаров, работ, услуг для обеспечения государственных и муниципальных нужд.</w:t>
      </w:r>
    </w:p>
    <w:p>
      <w:pPr>
        <w:pStyle w:val="Style8"/>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Согласно ч. 5 ст. 23 Закона о закупках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pPr>
        <w:pStyle w:val="Style8"/>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 силу ч. 6 ст. 23 Закона о закупках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 в частности Правилами использования.</w:t>
      </w:r>
    </w:p>
    <w:p>
      <w:pPr>
        <w:pStyle w:val="Style8"/>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Согласно пп. «б» п. 2 Правил использования, КТРУ используется заказчиками в целях описания объектов закупки, которое включается в извещение об осуществлении закупки, приглашение и документацию о закупке.</w:t>
      </w:r>
    </w:p>
    <w:p>
      <w:pPr>
        <w:pStyle w:val="Style8"/>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 силу п. 4 Правил использования, Заказчики обязаны применять информацию, включенную в позицию каталога в соответствии с пп. «б» - «г» и «е» - «з» п.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 145,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8"/>
        <w:keepNext w:val="0"/>
        <w:keepLines w:val="0"/>
        <w:widowControl w:val="0"/>
        <w:numPr>
          <w:ilvl w:val="0"/>
          <w:numId w:val="9"/>
        </w:numPr>
        <w:shd w:val="clear" w:color="auto" w:fill="auto"/>
        <w:tabs>
          <w:tab w:pos="1039"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наименование товара, работы, услуги;</w:t>
      </w:r>
    </w:p>
    <w:p>
      <w:pPr>
        <w:pStyle w:val="Style8"/>
        <w:keepNext w:val="0"/>
        <w:keepLines w:val="0"/>
        <w:widowControl w:val="0"/>
        <w:numPr>
          <w:ilvl w:val="0"/>
          <w:numId w:val="9"/>
        </w:numPr>
        <w:shd w:val="clear" w:color="auto" w:fill="auto"/>
        <w:tabs>
          <w:tab w:pos="1039"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единицы измерения количества товара, объема выполняемой работы, оказываемой услуги (при наличии);</w:t>
      </w:r>
    </w:p>
    <w:p>
      <w:pPr>
        <w:pStyle w:val="Style8"/>
        <w:keepNext w:val="0"/>
        <w:keepLines w:val="0"/>
        <w:widowControl w:val="0"/>
        <w:numPr>
          <w:ilvl w:val="0"/>
          <w:numId w:val="9"/>
        </w:numPr>
        <w:shd w:val="clear" w:color="auto" w:fill="auto"/>
        <w:tabs>
          <w:tab w:pos="1049"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описание товара, работы, услуги (при наличии такого описания в позиции).</w:t>
      </w:r>
    </w:p>
    <w:p>
      <w:pPr>
        <w:pStyle w:val="Style8"/>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Согласно п. 5 Правил использования, Заказчик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w:t>
      </w:r>
    </w:p>
    <w:p>
      <w:pPr>
        <w:pStyle w:val="Style8"/>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 соответствии с п. 6 Правил использования, в случае предоставления дополнительной информации, предусмотренной пунктом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pPr>
        <w:pStyle w:val="Style8"/>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 xml:space="preserve">Из приведенных норм следует, что действующее законодательство в сфере осуществления </w:t>
      </w:r>
      <w:r>
        <w:rPr>
          <w:color w:val="000000"/>
          <w:spacing w:val="0"/>
          <w:w w:val="100"/>
          <w:position w:val="0"/>
          <w:sz w:val="24"/>
          <w:szCs w:val="24"/>
          <w:shd w:val="clear" w:color="auto" w:fill="auto"/>
          <w:lang w:val="ru-RU" w:eastAsia="ru-RU" w:bidi="ru-RU"/>
        </w:rPr>
        <w:t>закупок допускает самостоятельное формирование Заказчиком объекта закупки, исходя из целей осуществления закупки и потребностей последнего. При этом, потребность Заказчика является определяющим фактором при формировании объекта закупки.</w:t>
      </w:r>
    </w:p>
    <w:p>
      <w:pPr>
        <w:pStyle w:val="Style8"/>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Кроме того, при установлении требований к качественным, техническим и функциональным показателям Заказчик также руководствуется собственными потребностями и не обязан обосновывать установленные требования. При этом данные требования не должны приводить к ограничению количества участников закупки.</w:t>
      </w:r>
    </w:p>
    <w:p>
      <w:pPr>
        <w:pStyle w:val="Style8"/>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Комиссия, не оспаривая право Заказчика устанавливать показатели в соответствии со своими потребностями, отмечает, что параметры, установленные в документации о закупке, не должны приводить к ограничению количества участников закупки. В данном случае, исполнением требований Закона о закупках, должно являться наличие на рынке как минимум двух производителей, товар которых соответствует всем требованиям, обозначенным в документации.</w:t>
      </w:r>
    </w:p>
    <w:p>
      <w:pPr>
        <w:pStyle w:val="Style8"/>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Аналогичная позиция содержится в п. 2 «Обзора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 Президиумом Верховного Суда РФ 28.06.2017г.) (далее - Обзор от 28.06.2017 г.).</w:t>
      </w:r>
    </w:p>
    <w:p>
      <w:pPr>
        <w:pStyle w:val="Style8"/>
        <w:keepNext w:val="0"/>
        <w:keepLines w:val="0"/>
        <w:widowControl w:val="0"/>
        <w:numPr>
          <w:ilvl w:val="0"/>
          <w:numId w:val="11"/>
        </w:numPr>
        <w:shd w:val="clear" w:color="auto" w:fill="auto"/>
        <w:tabs>
          <w:tab w:pos="1075"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В части довода Заявителя о соответствии товара единственного производителя совокупности характеристик по каждой товарной позиции, Комиссия сообщает следующее.</w:t>
      </w:r>
    </w:p>
    <w:p>
      <w:pPr>
        <w:pStyle w:val="Style8"/>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 соответствии с извещением о проведении оспариваемого аукциона к поставке требуются следующие товарные позиции:</w:t>
      </w:r>
    </w:p>
    <w:p>
      <w:pPr>
        <w:pStyle w:val="Style8"/>
        <w:keepNext w:val="0"/>
        <w:keepLines w:val="0"/>
        <w:widowControl w:val="0"/>
        <w:numPr>
          <w:ilvl w:val="0"/>
          <w:numId w:val="11"/>
        </w:numPr>
        <w:shd w:val="clear" w:color="auto" w:fill="auto"/>
        <w:tabs>
          <w:tab w:pos="1075" w:val="left"/>
          <w:tab w:pos="2813"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Столик манипуляционный (код по общероссийскому классификатору продукции по видам экономической деятельности (утв. Приказом Росстандарта от 31.01.2014 ^ 14-ст) (далее - ОКПД2) 32.50.30.119</w:t>
        <w:tab/>
        <w:t>- «Мебель медицинская прочая, включая хирургическую,</w:t>
      </w:r>
    </w:p>
    <w:p>
      <w:pPr>
        <w:pStyle w:val="Style8"/>
        <w:keepNext w:val="0"/>
        <w:keepLines w:val="0"/>
        <w:widowControl w:val="0"/>
        <w:shd w:val="clear" w:color="auto" w:fill="auto"/>
        <w:bidi w:val="0"/>
        <w:spacing w:before="0" w:after="0"/>
        <w:ind w:left="0" w:right="0" w:firstLine="0"/>
        <w:jc w:val="both"/>
      </w:pPr>
      <w:r>
        <w:rPr>
          <w:color w:val="000000"/>
          <w:spacing w:val="0"/>
          <w:w w:val="100"/>
          <w:position w:val="0"/>
          <w:sz w:val="24"/>
          <w:szCs w:val="24"/>
          <w:shd w:val="clear" w:color="auto" w:fill="auto"/>
          <w:lang w:val="ru-RU" w:eastAsia="ru-RU" w:bidi="ru-RU"/>
        </w:rPr>
        <w:t>стоматологическую или ветеринарную, и ее части»);</w:t>
      </w:r>
    </w:p>
    <w:p>
      <w:pPr>
        <w:pStyle w:val="Style8"/>
        <w:keepNext w:val="0"/>
        <w:keepLines w:val="0"/>
        <w:widowControl w:val="0"/>
        <w:numPr>
          <w:ilvl w:val="0"/>
          <w:numId w:val="11"/>
        </w:numPr>
        <w:shd w:val="clear" w:color="auto" w:fill="auto"/>
        <w:tabs>
          <w:tab w:pos="1075"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Столик манипуляционный (код по ОКПД2 32.50.30.119 - «Мебель медицинская прочая, включая хирургическую, стоматологическую или ветеринарную, и ее части»);</w:t>
      </w:r>
    </w:p>
    <w:p>
      <w:pPr>
        <w:pStyle w:val="Style8"/>
        <w:keepNext w:val="0"/>
        <w:keepLines w:val="0"/>
        <w:widowControl w:val="0"/>
        <w:numPr>
          <w:ilvl w:val="0"/>
          <w:numId w:val="11"/>
        </w:numPr>
        <w:shd w:val="clear" w:color="auto" w:fill="auto"/>
        <w:tabs>
          <w:tab w:pos="1075"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Стол для забора крови (код по ОКПД2 32.50.30.119 - «Мебель медицинская прочая, включая хирургическую, стоматологическую или ветеринарную, и ее части»);</w:t>
      </w:r>
    </w:p>
    <w:p>
      <w:pPr>
        <w:pStyle w:val="Style8"/>
        <w:keepNext w:val="0"/>
        <w:keepLines w:val="0"/>
        <w:widowControl w:val="0"/>
        <w:numPr>
          <w:ilvl w:val="0"/>
          <w:numId w:val="11"/>
        </w:numPr>
        <w:shd w:val="clear" w:color="auto" w:fill="auto"/>
        <w:tabs>
          <w:tab w:pos="1075"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Стол-тележка медицинский (код по ОКПД2 32.50.30.119 - «Мебель медицинская прочая, включая хирургическую, стоматологическую или ветеринарную, и ее части»).</w:t>
      </w:r>
    </w:p>
    <w:p>
      <w:pPr>
        <w:pStyle w:val="Style8"/>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Соответствующие позиции каталога со стороны Заказчика не указаны.</w:t>
      </w:r>
    </w:p>
    <w:p>
      <w:pPr>
        <w:pStyle w:val="Style8"/>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Таким образом, как было отмечено ранее, исполнением требований Закона о закупках, должно являться наличие на рынке как минимум двух производителей, товар которых соответствует всем требованиям, обозначенным в документации.</w:t>
      </w:r>
    </w:p>
    <w:p>
      <w:pPr>
        <w:pStyle w:val="Style8"/>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По товарной позиции № 1 со стороны Заказчика в адрес Комиссии были представлены сведения о соответствии товаров: ООО ТПП «Салве» (Стол медицинский СМ1Д манипуляционный с ящиком РУ № РЗН 2019/8898 от 17.09.2019 г.); ООО «НПКЦ «МИЗ» (Столик медицинский манипуляционный ГР-СММ-1 РУ № РЗН 2018/6985 от 25.05.2018 г.); АО «ДЗМО» (Столик манипуляционный СМ-3 РУ № ФСР 2009/05702 от 12.11.2015 г.) всем требованиям, обозначенным в документации по настоящей позиции.</w:t>
      </w:r>
    </w:p>
    <w:p>
      <w:pPr>
        <w:pStyle w:val="Style8"/>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Комиссия обращает внимание, что соответствие товара производителя ООО ТПП «Салве» (РУ № РЗН 2019/8898) техническим характеристикам, установленным для товарной позиции № 1 со стороны Заявителя не оспаривается.</w:t>
      </w:r>
    </w:p>
    <w:p>
      <w:pPr>
        <w:pStyle w:val="Style8"/>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Вместе с тем, Комиссия усматривает, что товар производителей ООО «НПКЦ «МИЗ» (Столик медицинский манипуляционный ГР-СММ-1 РУ № РЗН 2018/6985 от 25.05.2018 г.); АО «ДЗМО» (Столик манипуляционный СМ-3 РУ № ФСР 2009/05702 от 12.11.2015 г.) не соответствует в частности следующим характеристикам, установленным в извещении:</w:t>
      </w:r>
    </w:p>
    <w:p>
      <w:pPr>
        <w:pStyle w:val="Style8"/>
        <w:keepNext w:val="0"/>
        <w:keepLines w:val="0"/>
        <w:widowControl w:val="0"/>
        <w:numPr>
          <w:ilvl w:val="0"/>
          <w:numId w:val="13"/>
        </w:numPr>
        <w:shd w:val="clear" w:color="auto" w:fill="auto"/>
        <w:tabs>
          <w:tab w:pos="1058"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Высота стола - &gt; 920 и &lt; 960 мм;</w:t>
      </w:r>
    </w:p>
    <w:p>
      <w:pPr>
        <w:pStyle w:val="Style8"/>
        <w:keepNext w:val="0"/>
        <w:keepLines w:val="0"/>
        <w:widowControl w:val="0"/>
        <w:numPr>
          <w:ilvl w:val="0"/>
          <w:numId w:val="13"/>
        </w:numPr>
        <w:shd w:val="clear" w:color="auto" w:fill="auto"/>
        <w:tabs>
          <w:tab w:pos="1082"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Длина стола - &gt; 600 и &lt; 805 мм;</w:t>
      </w:r>
    </w:p>
    <w:p>
      <w:pPr>
        <w:pStyle w:val="Style8"/>
        <w:keepNext w:val="0"/>
        <w:keepLines w:val="0"/>
        <w:widowControl w:val="0"/>
        <w:numPr>
          <w:ilvl w:val="0"/>
          <w:numId w:val="13"/>
        </w:numPr>
        <w:shd w:val="clear" w:color="auto" w:fill="auto"/>
        <w:tabs>
          <w:tab w:pos="1077"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Ширина стола - &gt; 430 и &lt; 505 мм;</w:t>
      </w:r>
    </w:p>
    <w:p>
      <w:pPr>
        <w:pStyle w:val="Style8"/>
        <w:keepNext w:val="0"/>
        <w:keepLines w:val="0"/>
        <w:widowControl w:val="0"/>
        <w:numPr>
          <w:ilvl w:val="0"/>
          <w:numId w:val="13"/>
        </w:numPr>
        <w:shd w:val="clear" w:color="auto" w:fill="auto"/>
        <w:tabs>
          <w:tab w:pos="1067"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Комплектация - выдвижной ящик, две полки из нержавеющей стали, почкообразный лоток, держатель лотка.</w:t>
      </w:r>
    </w:p>
    <w:p>
      <w:pPr>
        <w:pStyle w:val="Style8"/>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На основании инструкции к соответствующему регистрационному удостоверению, столик медицинский манипуляционный ГР-СММ-1 РУ № РЗН 2018/6985 от 25.05.2018 г. производителя ООО «НПКЦ «МИЗ» состоит из трех полок из нержавеющей стали. Информация о наличии выдвижного ящика отсутствует. Высота составляет 910 мм ± 5 мм, длина составляет 550 мм ± 5 мм.</w:t>
      </w:r>
    </w:p>
    <w:p>
      <w:pPr>
        <w:pStyle w:val="Style8"/>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Вместе с тем, согласно инструкции к соответствующему регистрационному удостоверению, ширина столика манипуляционного СМ-3 РУ № ФСР 2009/05702 от 12.11.2015 г. производителя АО «ДЗМО» составляет 515 мм ± 50 мм.</w:t>
      </w:r>
    </w:p>
    <w:p>
      <w:pPr>
        <w:pStyle w:val="Style8"/>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По товарной позиции № 2 со стороны Заказчика в адрес Комиссии были представлены сведения о соответствии товаров: ООО ТПП «Салве» (Стол медицинский СМ21Д манипуляционный с ящиком РУ № РЗН 2019/8898 от 17.09.2019 г.); ООО «НПО ПРОМЕТ» (Стол манипуляционный МД 8М 2 РУ № РЗН 2016/3803 от 13.04.2020 г.) всем требованиям, обозначенным в документации по настоящей позиции.</w:t>
      </w:r>
    </w:p>
    <w:p>
      <w:pPr>
        <w:pStyle w:val="Style8"/>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Соответствие товара производителя ООО ТПП «Салве» (РУ № РЗН 2019/8898) техническим характеристикам, установленным для товарной позиции № 2 со стороны Заявителя не оспаривается.</w:t>
      </w:r>
    </w:p>
    <w:p>
      <w:pPr>
        <w:pStyle w:val="Style8"/>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Комиссия также усматривает, что товар производителя ООО «НПО ПРОМЕТ» (Стол манипуляционный МД 8М 2 РУ № РЗН 2016/3803 от 13.04.2020 г.) не соответствует в частности следующим характеристикам, установленным в извещении:</w:t>
      </w:r>
    </w:p>
    <w:p>
      <w:pPr>
        <w:pStyle w:val="Style8"/>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1) Комплектация - выдвижной ящик, две полки из нержавеющей стали, почкообразный лоток, держатель лотка;</w:t>
      </w:r>
    </w:p>
    <w:p>
      <w:pPr>
        <w:pStyle w:val="Style8"/>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На основании инструкции к соответствующему регистрационному удостоверению, стол манипуляционный МД 8М 2 РУ № РЗН 2016/3803 от 13.04.2020 г. состоит из двух ящиков и трех полок (информация о материале в инструкции отсутствует).</w:t>
      </w:r>
    </w:p>
    <w:p>
      <w:pPr>
        <w:pStyle w:val="Style8"/>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По товарной позиции № 3 со стороны Заказчика в адрес Комиссии представлена информация о соответствии товаров: ООО «Медстальконструкция» (Столик медицинский для забора крови СтМ МСК-517 РУ № РЗН 2018/7043 от 11.04.2018 г.); ООО «НПКЦ «МИЗ» (Стол для поддержания руки во время проведения медицинских процедур ГР-СЗК РУ № РЗН 2018/6997 от 24.05.2018 г.).</w:t>
      </w:r>
    </w:p>
    <w:p>
      <w:pPr>
        <w:pStyle w:val="Style8"/>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Соответствие товара производителя ООО «Медстальконструкция» (Столик медицинский для забора крови СтМ МСК-517 РУ № РЗН 2018/7043 от 11.04.2018 г.) техническим характеристикам, установленным для товарной позиции № 3 со стороны Заявителя не оспаривается.</w:t>
      </w:r>
    </w:p>
    <w:p>
      <w:pPr>
        <w:pStyle w:val="Style8"/>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 xml:space="preserve">Вместе с тем, Комиссией установлено, что товар производителя ООО «НПКЦ «МИЗ» (Стол </w:t>
      </w:r>
      <w:r>
        <w:rPr>
          <w:color w:val="000000"/>
          <w:spacing w:val="0"/>
          <w:w w:val="100"/>
          <w:position w:val="0"/>
          <w:sz w:val="24"/>
          <w:szCs w:val="24"/>
          <w:shd w:val="clear" w:color="auto" w:fill="auto"/>
          <w:lang w:val="ru-RU" w:eastAsia="ru-RU" w:bidi="ru-RU"/>
        </w:rPr>
        <w:t>для поддержания руки во время проведения медицинских процедур ГР-СЗК РУ № РЗН 2018/6997 от 24.05.2018 г.) не соответствует всем требованиям, установленным в извещении о проведении оспариваемой закупки.</w:t>
      </w:r>
    </w:p>
    <w:p>
      <w:pPr>
        <w:pStyle w:val="Style8"/>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Согласно положениям инструкции к соответствующему регистрационному удостоверению, сведения об устойчивости стола для поддержания руки во время проведения медицинских процедур ГР-СЗК РУ № РЗН 2018/6997 от 24.05.2018 г.) производителя ООО «НПКЦ «МИЗ» к многократной дезинфекции, а также о материале столешницы в технических характеристиках не указаны.</w:t>
      </w:r>
    </w:p>
    <w:p>
      <w:pPr>
        <w:pStyle w:val="Style8"/>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По товарной позиции № 4 со стороны Заказчика в адрес Комиссии были представлены сведения о соответствии товаров: АО «ЕПЗ» (Тележка медицинская универсальная СПЗ- 01-«ЕЛАТ» (РУ № ФСР 2012/13214 от 16.02.2023 г.); ООО «МЕТ» (Стол-тележка медицинская МЕТ 8Р-150 РУ № РЗН 2020/13174 от 25.08.2023 г.).</w:t>
      </w:r>
    </w:p>
    <w:p>
      <w:pPr>
        <w:pStyle w:val="Style8"/>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Комиссия обращает внимание, что соответствие товара производителя АО «ЕПЗ» (Тележка медицинская универсальная СПЗ-01-«ЕЛАТ» (РУ № ФСР 2012/13214 от 16.02.2023 г.) техническим характеристикам, установленным для товарной позиции № 4 со стороны Заявителя не оспаривается.</w:t>
      </w:r>
    </w:p>
    <w:p>
      <w:pPr>
        <w:pStyle w:val="Style8"/>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Вместе с тем, Комиссия усматривает, что товар производителя ООО «МЕТ» (Стол-тележка медицинская МЕТ 8Р-150 РУ № РЗН 2020/13174 от 25.08.2023 г.) не соответствует в частности следующим характеристикам, установленным в извещении:</w:t>
      </w:r>
    </w:p>
    <w:p>
      <w:pPr>
        <w:pStyle w:val="Style8"/>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1) Длина стола - &gt; 650 и &lt; 700 мм;</w:t>
      </w:r>
    </w:p>
    <w:p>
      <w:pPr>
        <w:pStyle w:val="Style8"/>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2) Материал - высокопрочный, химически стойкий АБС-пластик.</w:t>
      </w:r>
    </w:p>
    <w:p>
      <w:pPr>
        <w:pStyle w:val="Style8"/>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На основании инструкции к соответствующему регистрационному удостоверению, длина стол-тележки медицинской МЕТ 8Р-150 РУ № РЗН 2020/13174 от 25.08.2023 г. производителя ООО «МЕТ» составляет 705 мм, материал - полипропилен марки РР50, производства фирмы «.Папдш» (Китай).</w:t>
      </w:r>
    </w:p>
    <w:p>
      <w:pPr>
        <w:pStyle w:val="Style8"/>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Таким образом, Комиссия приходит к выводу, что доказательств наличия на рынке как минимум двух производителей, чей товар соответствует всем требованиям, обозначенным в документации о проведении оспариваемой закупки в адрес Комиссии представлено не было.</w:t>
      </w:r>
    </w:p>
    <w:p>
      <w:pPr>
        <w:pStyle w:val="Style8"/>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На основании вышеуказанного, ввиду того, что Заказчиком не доказано наличие товаров двух производителей, соответствующих требованиям описания объекта закупки, довод Заявителя признан обоснованным, в действиях Заказчика выявлено нарушение п. 1 ч. 2 ст. 42 Закона о закупках. Доказательств обратного в адрес Комиссии Заказчиком не предоставлено.</w:t>
      </w:r>
    </w:p>
    <w:p>
      <w:pPr>
        <w:pStyle w:val="Style8"/>
        <w:keepNext w:val="0"/>
        <w:keepLines w:val="0"/>
        <w:widowControl w:val="0"/>
        <w:numPr>
          <w:ilvl w:val="0"/>
          <w:numId w:val="15"/>
        </w:numPr>
        <w:shd w:val="clear" w:color="auto" w:fill="auto"/>
        <w:tabs>
          <w:tab w:pos="1015"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В части довода Заявителя о неправомерном отсутствии в аукционной документации указаний на соответствующие позиции КТРУ, Комиссия усматривает следующее.</w:t>
      </w:r>
    </w:p>
    <w:p>
      <w:pPr>
        <w:pStyle w:val="Style8"/>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Как было отмечено ранее, в соответствии с п. 4 Правил формирования заказчики обязаны применять информацию, включенную в позицию каталога в соответствии с подпунктами "б" - "г" и "е" - "з"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Правилами использования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8"/>
        <w:keepNext w:val="0"/>
        <w:keepLines w:val="0"/>
        <w:widowControl w:val="0"/>
        <w:numPr>
          <w:ilvl w:val="0"/>
          <w:numId w:val="17"/>
        </w:numPr>
        <w:shd w:val="clear" w:color="auto" w:fill="auto"/>
        <w:tabs>
          <w:tab w:pos="1044"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наименование товара, работы, услуги;</w:t>
      </w:r>
    </w:p>
    <w:p>
      <w:pPr>
        <w:pStyle w:val="Style8"/>
        <w:keepNext w:val="0"/>
        <w:keepLines w:val="0"/>
        <w:widowControl w:val="0"/>
        <w:numPr>
          <w:ilvl w:val="0"/>
          <w:numId w:val="17"/>
        </w:numPr>
        <w:shd w:val="clear" w:color="auto" w:fill="auto"/>
        <w:tabs>
          <w:tab w:pos="1088"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единицы измерения количества товара, объема выполняемой работы, оказываемой услуги (при наличии);</w:t>
      </w:r>
    </w:p>
    <w:p>
      <w:pPr>
        <w:pStyle w:val="Style8"/>
        <w:keepNext w:val="0"/>
        <w:keepLines w:val="0"/>
        <w:widowControl w:val="0"/>
        <w:numPr>
          <w:ilvl w:val="0"/>
          <w:numId w:val="17"/>
        </w:numPr>
        <w:shd w:val="clear" w:color="auto" w:fill="auto"/>
        <w:tabs>
          <w:tab w:pos="1098"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описание товара, работы, услуги (при наличии такого описания в позиции).</w:t>
      </w:r>
    </w:p>
    <w:p>
      <w:pPr>
        <w:pStyle w:val="Style8"/>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Исходя из информации, представленной со стороны Заказчика в адрес Комиссии, последней на основании регистрационных удостоверений установлено, что необходимым к поставке товарам по номенклатурной классификации медицинских изделий по видам соответствуют следующие коды:</w:t>
      </w:r>
    </w:p>
    <w:p>
      <w:pPr>
        <w:pStyle w:val="Style8"/>
        <w:keepNext w:val="0"/>
        <w:keepLines w:val="0"/>
        <w:widowControl w:val="0"/>
        <w:numPr>
          <w:ilvl w:val="0"/>
          <w:numId w:val="19"/>
        </w:numPr>
        <w:shd w:val="clear" w:color="auto" w:fill="auto"/>
        <w:tabs>
          <w:tab w:pos="1181" w:val="left"/>
          <w:tab w:pos="1181" w:val="left"/>
          <w:tab w:pos="2058" w:val="left"/>
          <w:tab w:pos="4184" w:val="left"/>
          <w:tab w:pos="5389" w:val="left"/>
          <w:tab w:pos="6450" w:val="left"/>
          <w:tab w:pos="6919" w:val="left"/>
          <w:tab w:pos="7674" w:val="left"/>
          <w:tab w:pos="8605" w:val="left"/>
          <w:tab w:pos="9810"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Столик</w:t>
        <w:tab/>
        <w:t>манипуляционный</w:t>
        <w:tab/>
        <w:t>(товарная</w:t>
        <w:tab/>
        <w:t>позиция</w:t>
        <w:tab/>
        <w:t>№</w:t>
        <w:tab/>
        <w:t>1) -</w:t>
        <w:tab/>
        <w:t>129490</w:t>
        <w:tab/>
        <w:t>«Тележка</w:t>
        <w:tab/>
        <w:t>для</w:t>
      </w:r>
    </w:p>
    <w:p>
      <w:pPr>
        <w:pStyle w:val="Style8"/>
        <w:keepNext w:val="0"/>
        <w:keepLines w:val="0"/>
        <w:widowControl w:val="0"/>
        <w:shd w:val="clear" w:color="auto" w:fill="auto"/>
        <w:bidi w:val="0"/>
        <w:spacing w:before="0" w:after="0"/>
        <w:ind w:left="0" w:right="0" w:firstLine="0"/>
        <w:jc w:val="both"/>
      </w:pPr>
      <w:r>
        <w:rPr>
          <w:color w:val="000000"/>
          <w:spacing w:val="0"/>
          <w:w w:val="100"/>
          <w:position w:val="0"/>
          <w:sz w:val="24"/>
          <w:szCs w:val="24"/>
          <w:shd w:val="clear" w:color="auto" w:fill="auto"/>
          <w:lang w:val="ru-RU" w:eastAsia="ru-RU" w:bidi="ru-RU"/>
        </w:rPr>
        <w:t>принадлежностей к операционному столу»;</w:t>
      </w:r>
    </w:p>
    <w:p>
      <w:pPr>
        <w:pStyle w:val="Style8"/>
        <w:keepNext w:val="0"/>
        <w:keepLines w:val="0"/>
        <w:widowControl w:val="0"/>
        <w:numPr>
          <w:ilvl w:val="0"/>
          <w:numId w:val="19"/>
        </w:numPr>
        <w:shd w:val="clear" w:color="auto" w:fill="auto"/>
        <w:tabs>
          <w:tab w:pos="1181" w:val="left"/>
          <w:tab w:pos="1205" w:val="left"/>
          <w:tab w:pos="2086" w:val="left"/>
          <w:tab w:pos="4218" w:val="left"/>
          <w:tab w:pos="5422" w:val="left"/>
          <w:tab w:pos="6488" w:val="left"/>
          <w:tab w:pos="6944" w:val="left"/>
          <w:tab w:pos="7674" w:val="left"/>
          <w:tab w:pos="8619" w:val="left"/>
          <w:tab w:pos="9829"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Столик</w:t>
        <w:tab/>
        <w:t>манипуляционный</w:t>
        <w:tab/>
        <w:t>(товарная</w:t>
        <w:tab/>
        <w:t>позиция</w:t>
        <w:tab/>
        <w:t>№</w:t>
        <w:tab/>
        <w:t>2) -</w:t>
        <w:tab/>
        <w:t>129490</w:t>
        <w:tab/>
        <w:t>«Тележка</w:t>
        <w:tab/>
        <w:t>для</w:t>
      </w:r>
    </w:p>
    <w:p>
      <w:pPr>
        <w:pStyle w:val="Style8"/>
        <w:keepNext w:val="0"/>
        <w:keepLines w:val="0"/>
        <w:widowControl w:val="0"/>
        <w:shd w:val="clear" w:color="auto" w:fill="auto"/>
        <w:bidi w:val="0"/>
        <w:spacing w:before="0" w:after="0"/>
        <w:ind w:left="0" w:right="0" w:firstLine="0"/>
        <w:jc w:val="both"/>
      </w:pPr>
      <w:r>
        <w:rPr>
          <w:color w:val="000000"/>
          <w:spacing w:val="0"/>
          <w:w w:val="100"/>
          <w:position w:val="0"/>
          <w:sz w:val="24"/>
          <w:szCs w:val="24"/>
          <w:shd w:val="clear" w:color="auto" w:fill="auto"/>
          <w:lang w:val="ru-RU" w:eastAsia="ru-RU" w:bidi="ru-RU"/>
        </w:rPr>
        <w:t>принадлежностей к операционному столу»;</w:t>
      </w:r>
    </w:p>
    <w:p>
      <w:pPr>
        <w:pStyle w:val="Style8"/>
        <w:keepNext w:val="0"/>
        <w:keepLines w:val="0"/>
        <w:widowControl w:val="0"/>
        <w:numPr>
          <w:ilvl w:val="0"/>
          <w:numId w:val="19"/>
        </w:numPr>
        <w:shd w:val="clear" w:color="auto" w:fill="auto"/>
        <w:tabs>
          <w:tab w:pos="1181"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Стол для забора крови (товарная позиция № 3) - 260470 «Стеллаж общего назначения»;</w:t>
      </w:r>
    </w:p>
    <w:p>
      <w:pPr>
        <w:pStyle w:val="Style8"/>
        <w:keepNext w:val="0"/>
        <w:keepLines w:val="0"/>
        <w:widowControl w:val="0"/>
        <w:numPr>
          <w:ilvl w:val="0"/>
          <w:numId w:val="19"/>
        </w:numPr>
        <w:shd w:val="clear" w:color="auto" w:fill="auto"/>
        <w:tabs>
          <w:tab w:pos="1098"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Стол-тележка медицинский (товарная позиция № 4) - 202390 «Тележка медицинская универсальная.</w:t>
      </w:r>
    </w:p>
    <w:p>
      <w:pPr>
        <w:pStyle w:val="Style8"/>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 соответствии с информацией из КТРУ вышеуказанным видам медицинским изделиям соответствуют следующие позиции каталога:</w:t>
      </w:r>
    </w:p>
    <w:p>
      <w:pPr>
        <w:pStyle w:val="Style8"/>
        <w:keepNext w:val="0"/>
        <w:keepLines w:val="0"/>
        <w:widowControl w:val="0"/>
        <w:numPr>
          <w:ilvl w:val="0"/>
          <w:numId w:val="21"/>
        </w:numPr>
        <w:shd w:val="clear" w:color="auto" w:fill="auto"/>
        <w:tabs>
          <w:tab w:pos="1098"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Столик манипуляционный (товарная позиция № 1) - 32.50.50.190-00000092 «Тележка для хранения принадлежностей к операционному столу». Позиция является обязательной к применению с 01.07.2019 г. - бессрочно;</w:t>
      </w:r>
    </w:p>
    <w:p>
      <w:pPr>
        <w:pStyle w:val="Style8"/>
        <w:keepNext w:val="0"/>
        <w:keepLines w:val="0"/>
        <w:widowControl w:val="0"/>
        <w:numPr>
          <w:ilvl w:val="0"/>
          <w:numId w:val="21"/>
        </w:numPr>
        <w:shd w:val="clear" w:color="auto" w:fill="auto"/>
        <w:tabs>
          <w:tab w:pos="1098"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Столик манипуляционный (товарная позиция № 2) - 32.50.50.190-00000092 «Тележка для хранения принадлежностей к операционному столу». Позиция является обязательной к применению с 01.07.2019 г. - бессрочно;</w:t>
      </w:r>
    </w:p>
    <w:p>
      <w:pPr>
        <w:pStyle w:val="Style8"/>
        <w:keepNext w:val="0"/>
        <w:keepLines w:val="0"/>
        <w:widowControl w:val="0"/>
        <w:numPr>
          <w:ilvl w:val="0"/>
          <w:numId w:val="21"/>
        </w:numPr>
        <w:shd w:val="clear" w:color="auto" w:fill="auto"/>
        <w:tabs>
          <w:tab w:pos="1088"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Стол для забора крови (товарная позиция № 3) - 32.50.30.110-00000070 «Стеллаж общего назначения». Позиция является обязательной к применению с 22.02.2024 г. - бессрочно;</w:t>
      </w:r>
    </w:p>
    <w:p>
      <w:pPr>
        <w:pStyle w:val="Style8"/>
        <w:keepNext w:val="0"/>
        <w:keepLines w:val="0"/>
        <w:widowControl w:val="0"/>
        <w:numPr>
          <w:ilvl w:val="0"/>
          <w:numId w:val="21"/>
        </w:numPr>
        <w:shd w:val="clear" w:color="auto" w:fill="auto"/>
        <w:tabs>
          <w:tab w:pos="1088"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Стол-тележка медицинский (товарная позиция № 4) - 32.50.50.190-00001236 «Тележка медицинская универсальная. Позиция является обязательной к применению с 16.05.2022 г. - бессрочно.</w:t>
      </w:r>
    </w:p>
    <w:p>
      <w:pPr>
        <w:pStyle w:val="Style8"/>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Таким образом, Комиссия приходит к выводу, что КТРУ содержит обязательные для применения позиции, соответствующие необходимому к поставке товару. Вместе с тем, вышеуказанная информация со стороны Заказчика не была включена в аукционную документацию при описании объекта закупки в нарушение п. 1 ч. 2 ст. 42 Закона о закупках.</w:t>
      </w:r>
    </w:p>
    <w:p>
      <w:pPr>
        <w:pStyle w:val="Style8"/>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 связи с вышеизложенным, Комиссия находит в действиях Заказчика нарушение п. 2 ч. 1 ст. 42 Закона о закупках и как следствие, признает настоящий довод Заявителя обоснованным.</w:t>
      </w:r>
    </w:p>
    <w:p>
      <w:pPr>
        <w:pStyle w:val="Style8"/>
        <w:keepNext w:val="0"/>
        <w:keepLines w:val="0"/>
        <w:widowControl w:val="0"/>
        <w:shd w:val="clear" w:color="auto" w:fill="auto"/>
        <w:bidi w:val="0"/>
        <w:spacing w:before="0" w:after="300"/>
        <w:ind w:left="0" w:right="0" w:firstLine="720"/>
        <w:jc w:val="both"/>
      </w:pPr>
      <w:r>
        <w:rPr>
          <w:color w:val="000000"/>
          <w:spacing w:val="0"/>
          <w:w w:val="100"/>
          <w:position w:val="0"/>
          <w:sz w:val="24"/>
          <w:szCs w:val="24"/>
          <w:shd w:val="clear" w:color="auto" w:fill="auto"/>
          <w:lang w:val="ru-RU" w:eastAsia="ru-RU" w:bidi="ru-RU"/>
        </w:rPr>
        <w:t>На основании статей 99, 106 Федерального закона «О контрактной системе в сфере закупок товаров, работ, услуг для обеспечения государственных и муниципальных нужд» Комиссия,</w:t>
      </w:r>
    </w:p>
    <w:p>
      <w:pPr>
        <w:pStyle w:val="Style14"/>
        <w:keepNext/>
        <w:keepLines/>
        <w:widowControl w:val="0"/>
        <w:shd w:val="clear" w:color="auto" w:fill="auto"/>
        <w:bidi w:val="0"/>
        <w:spacing w:before="0" w:after="300" w:line="288" w:lineRule="auto"/>
        <w:ind w:left="0" w:right="0" w:firstLine="0"/>
        <w:jc w:val="center"/>
      </w:pPr>
      <w:bookmarkStart w:id="13" w:name="bookmark13"/>
      <w:r>
        <w:rPr>
          <w:color w:val="000000"/>
          <w:spacing w:val="0"/>
          <w:w w:val="100"/>
          <w:position w:val="0"/>
          <w:sz w:val="24"/>
          <w:szCs w:val="24"/>
          <w:shd w:val="clear" w:color="auto" w:fill="auto"/>
          <w:lang w:val="ru-RU" w:eastAsia="ru-RU" w:bidi="ru-RU"/>
        </w:rPr>
        <w:t>РЕШИЛА:</w:t>
      </w:r>
      <w:bookmarkEnd w:id="13"/>
    </w:p>
    <w:p>
      <w:pPr>
        <w:pStyle w:val="Style8"/>
        <w:keepNext w:val="0"/>
        <w:keepLines w:val="0"/>
        <w:widowControl w:val="0"/>
        <w:numPr>
          <w:ilvl w:val="0"/>
          <w:numId w:val="23"/>
        </w:numPr>
        <w:shd w:val="clear" w:color="auto" w:fill="auto"/>
        <w:tabs>
          <w:tab w:pos="1069" w:val="left"/>
        </w:tabs>
        <w:bidi w:val="0"/>
        <w:spacing w:before="0" w:after="300"/>
        <w:ind w:left="0" w:right="0" w:firstLine="720"/>
        <w:jc w:val="both"/>
      </w:pPr>
      <w:r>
        <w:rPr>
          <w:color w:val="000000"/>
          <w:spacing w:val="0"/>
          <w:w w:val="100"/>
          <w:position w:val="0"/>
          <w:sz w:val="24"/>
          <w:szCs w:val="24"/>
          <w:shd w:val="clear" w:color="auto" w:fill="auto"/>
          <w:lang w:val="ru-RU" w:eastAsia="ru-RU" w:bidi="ru-RU"/>
        </w:rPr>
        <w:t>Признать жалобу индивидуального предпринимателя Ерковича Вадима Дмитриевича на действия Государственного бюджетного учреждения здравоохранения Пермского края «Детская клиническая больница имени Пичугина Павла Ивановича» при проведении открытого аукциона в электронной форме на поставку медицинской мебели (Столы) для нужд ГБУЗ ПК «ДКБ им. Пичугина П.И.» (№ изв. 0356300055024000378) обоснованной;</w:t>
      </w:r>
      <w:r>
        <w:br w:type="page"/>
      </w:r>
    </w:p>
    <w:p>
      <w:pPr>
        <w:pStyle w:val="Style8"/>
        <w:keepNext w:val="0"/>
        <w:keepLines w:val="0"/>
        <w:widowControl w:val="0"/>
        <w:numPr>
          <w:ilvl w:val="0"/>
          <w:numId w:val="23"/>
        </w:numPr>
        <w:shd w:val="clear" w:color="auto" w:fill="auto"/>
        <w:tabs>
          <w:tab w:pos="1064"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Признать в действиях Заказчика нарушение п. 1 ч. 2 ст. 42 Закона о закупках, выявленное в ходе рассмотрения жалобы;</w:t>
      </w:r>
    </w:p>
    <w:p>
      <w:pPr>
        <w:pStyle w:val="Style8"/>
        <w:keepNext w:val="0"/>
        <w:keepLines w:val="0"/>
        <w:widowControl w:val="0"/>
        <w:numPr>
          <w:ilvl w:val="0"/>
          <w:numId w:val="23"/>
        </w:numPr>
        <w:shd w:val="clear" w:color="auto" w:fill="auto"/>
        <w:tabs>
          <w:tab w:pos="1069"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В целях устранения нарушений Заказчику, Аукционной комиссии, Оператору электронной площадки выдать предписание;</w:t>
      </w:r>
    </w:p>
    <w:p>
      <w:pPr>
        <w:pStyle w:val="Style8"/>
        <w:keepNext w:val="0"/>
        <w:keepLines w:val="0"/>
        <w:widowControl w:val="0"/>
        <w:numPr>
          <w:ilvl w:val="0"/>
          <w:numId w:val="23"/>
        </w:numPr>
        <w:shd w:val="clear" w:color="auto" w:fill="auto"/>
        <w:tabs>
          <w:tab w:pos="1069"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Передать материалы настоящей жалобы должностному лицу Пермского УФАС России для принятия решения о привлечении должностных лиц Заказчика к административной ответственности за допущенное нарушение Закона о закупках.</w:t>
      </w:r>
    </w:p>
    <w:p>
      <w:pPr>
        <w:pStyle w:val="Style8"/>
        <w:keepNext w:val="0"/>
        <w:keepLines w:val="0"/>
        <w:widowControl w:val="0"/>
        <w:shd w:val="clear" w:color="auto" w:fill="auto"/>
        <w:bidi w:val="0"/>
        <w:spacing w:before="0" w:after="0"/>
        <w:ind w:left="0" w:right="0" w:firstLine="720"/>
        <w:jc w:val="both"/>
      </w:pPr>
      <w:r>
        <w:rPr>
          <w:i/>
          <w:iCs/>
          <w:color w:val="000000"/>
          <w:spacing w:val="0"/>
          <w:w w:val="100"/>
          <w:position w:val="0"/>
          <w:sz w:val="24"/>
          <w:szCs w:val="24"/>
          <w:shd w:val="clear" w:color="auto" w:fill="auto"/>
          <w:lang w:val="ru-RU" w:eastAsia="ru-RU" w:bidi="ru-RU"/>
        </w:rPr>
        <w:t>Настоящее решение может быть обжаловано в судебном порядке в течение трех месяцев со дня его принятия.</w:t>
      </w:r>
    </w:p>
    <w:p>
      <w:pPr>
        <w:widowControl w:val="0"/>
        <w:spacing w:line="1" w:lineRule="exact"/>
        <w:sectPr>
          <w:footerReference w:type="default" r:id="rId7"/>
          <w:footerReference w:type="first" r:id="rId8"/>
          <w:footnotePr>
            <w:pos w:val="pageBottom"/>
            <w:numFmt w:val="decimal"/>
            <w:numRestart w:val="continuous"/>
          </w:footnotePr>
          <w:pgSz w:w="11900" w:h="16840"/>
          <w:pgMar w:top="1110" w:right="538" w:bottom="1232" w:left="1099" w:header="0" w:footer="3" w:gutter="0"/>
          <w:pgNumType w:start="1"/>
          <w:cols w:space="720"/>
          <w:noEndnote/>
          <w:titlePg/>
          <w:rtlGutter w:val="0"/>
          <w:docGrid w:linePitch="360"/>
        </w:sectPr>
      </w:pPr>
      <w:r>
        <mc:AlternateContent>
          <mc:Choice Requires="wps">
            <w:drawing>
              <wp:anchor distT="317500" distB="280035" distL="0" distR="0" simplePos="0" relativeHeight="125829385" behindDoc="0" locked="0" layoutInCell="1" allowOverlap="1">
                <wp:simplePos x="0" y="0"/>
                <wp:positionH relativeFrom="page">
                  <wp:posOffset>735965</wp:posOffset>
                </wp:positionH>
                <wp:positionV relativeFrom="paragraph">
                  <wp:posOffset>317500</wp:posOffset>
                </wp:positionV>
                <wp:extent cx="1572895" cy="216535"/>
                <wp:wrapTopAndBottom/>
                <wp:docPr id="13" name="Shape 13"/>
                <a:graphic xmlns:a="http://schemas.openxmlformats.org/drawingml/2006/main">
                  <a:graphicData uri="http://schemas.microsoft.com/office/word/2010/wordprocessingShape">
                    <wps:wsp>
                      <wps:cNvSpPr txBox="1"/>
                      <wps:spPr>
                        <a:xfrm>
                          <a:ext cx="1572895" cy="216535"/>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9" type="#_x0000_t202" style="position:absolute;margin-left:57.950000000000003pt;margin-top:25.pt;width:123.85000000000001pt;height:17.050000000000001pt;z-index:-125829368;mso-wrap-distance-left:0;mso-wrap-distance-top:25.pt;mso-wrap-distance-right:0;mso-wrap-distance-bottom:22.050000000000001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Председатель комиссии</w:t>
                      </w:r>
                    </w:p>
                  </w:txbxContent>
                </v:textbox>
                <w10:wrap type="topAndBottom" anchorx="page"/>
              </v:shape>
            </w:pict>
          </mc:Fallback>
        </mc:AlternateContent>
      </w:r>
      <w:r>
        <w:drawing>
          <wp:anchor distT="451485" distB="0" distL="0" distR="1804670" simplePos="0" relativeHeight="125829387" behindDoc="0" locked="0" layoutInCell="1" allowOverlap="1">
            <wp:simplePos x="0" y="0"/>
            <wp:positionH relativeFrom="page">
              <wp:posOffset>2756535</wp:posOffset>
            </wp:positionH>
            <wp:positionV relativeFrom="paragraph">
              <wp:posOffset>451485</wp:posOffset>
            </wp:positionV>
            <wp:extent cx="311150" cy="365760"/>
            <wp:wrapTopAndBottom/>
            <wp:docPr id="15" name="Shape 15"/>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9"/>
                    <a:stretch/>
                  </pic:blipFill>
                  <pic:spPr>
                    <a:xfrm>
                      <a:ext cx="311150" cy="36576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3149600</wp:posOffset>
                </wp:positionH>
                <wp:positionV relativeFrom="paragraph">
                  <wp:posOffset>521335</wp:posOffset>
                </wp:positionV>
                <wp:extent cx="1722120" cy="255905"/>
                <wp:wrapNone/>
                <wp:docPr id="17" name="Shape 17"/>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1"/>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43" type="#_x0000_t202" style="position:absolute;margin-left:248.pt;margin-top:41.050000000000004pt;width:135.59999999999999pt;height:20.150000000000002pt;z-index:251657729;mso-wrap-distance-left:0;mso-wrap-distance-right:0;mso-position-horizontal-relative:page" filled="f" stroked="f">
                <v:textbox inset="0,0,0,0">
                  <w:txbxContent>
                    <w:p>
                      <w:pPr>
                        <w:pStyle w:val="Style11"/>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mc:AlternateContent>
          <mc:Choice Requires="wps">
            <w:drawing>
              <wp:anchor distT="491490" distB="106045" distL="0" distR="0" simplePos="0" relativeHeight="125829388" behindDoc="0" locked="0" layoutInCell="1" allowOverlap="1">
                <wp:simplePos x="0" y="0"/>
                <wp:positionH relativeFrom="page">
                  <wp:posOffset>6149340</wp:posOffset>
                </wp:positionH>
                <wp:positionV relativeFrom="paragraph">
                  <wp:posOffset>491490</wp:posOffset>
                </wp:positionV>
                <wp:extent cx="1042670" cy="216535"/>
                <wp:wrapTopAndBottom/>
                <wp:docPr id="19" name="Shape 19"/>
                <a:graphic xmlns:a="http://schemas.openxmlformats.org/drawingml/2006/main">
                  <a:graphicData uri="http://schemas.microsoft.com/office/word/2010/wordprocessingShape">
                    <wps:wsp>
                      <wps:cNvSpPr txBox="1"/>
                      <wps:spPr>
                        <a:xfrm>
                          <a:ext cx="1042670" cy="216535"/>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Е.С. Субботина</w:t>
                            </w:r>
                          </w:p>
                        </w:txbxContent>
                      </wps:txbx>
                      <wps:bodyPr wrap="none" lIns="0" tIns="0" rIns="0" bIns="0">
                        <a:noAutoFit/>
                      </wps:bodyPr>
                    </wps:wsp>
                  </a:graphicData>
                </a:graphic>
              </wp:anchor>
            </w:drawing>
          </mc:Choice>
          <mc:Fallback>
            <w:pict>
              <v:shape id="_x0000_s1045" type="#_x0000_t202" style="position:absolute;margin-left:484.19999999999999pt;margin-top:38.700000000000003pt;width:82.100000000000009pt;height:17.050000000000001pt;z-index:-125829365;mso-wrap-distance-left:0;mso-wrap-distance-top:38.700000000000003pt;mso-wrap-distance-right:0;mso-wrap-distance-bottom:8.3499999999999996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Е.С. Субботина</w:t>
                      </w:r>
                    </w:p>
                  </w:txbxContent>
                </v:textbox>
                <w10:wrap type="topAndBottom" anchorx="page"/>
              </v:shape>
            </w:pict>
          </mc:Fallback>
        </mc:AlternateContent>
      </w:r>
    </w:p>
    <w:p>
      <w:pPr>
        <w:pStyle w:val="Style24"/>
        <w:keepNext w:val="0"/>
        <w:keepLines w:val="0"/>
        <w:widowControl w:val="0"/>
        <w:pBdr>
          <w:top w:val="single" w:sz="0" w:space="1" w:color="000000"/>
          <w:left w:val="single" w:sz="0" w:space="0" w:color="000000"/>
          <w:bottom w:val="single" w:sz="0" w:space="1" w:color="000000"/>
          <w:right w:val="single" w:sz="0" w:space="0" w:color="000000"/>
        </w:pBdr>
        <w:shd w:val="clear" w:color="auto" w:fill="000000"/>
        <w:bidi w:val="0"/>
        <w:spacing w:before="0" w:after="51" w:line="240" w:lineRule="auto"/>
        <w:ind w:left="0" w:right="0" w:firstLine="0"/>
        <w:jc w:val="center"/>
        <w:rPr>
          <w:sz w:val="11"/>
          <w:szCs w:val="11"/>
        </w:rPr>
      </w:pPr>
      <w:r>
        <w:rPr>
          <w:color w:val="ECECEC"/>
          <w:spacing w:val="0"/>
          <w:w w:val="100"/>
          <w:position w:val="0"/>
          <w:sz w:val="11"/>
          <w:szCs w:val="11"/>
          <w:shd w:val="clear" w:color="auto" w:fill="auto"/>
          <w:lang w:val="ru-RU" w:eastAsia="ru-RU" w:bidi="ru-RU"/>
        </w:rPr>
        <w:t>СВЕДЕНИЯ О СЕРТИФИКАТЕ ЭП</w:t>
      </w:r>
    </w:p>
    <w:p>
      <w:pPr>
        <w:pStyle w:val="Style24"/>
        <w:keepNext w:val="0"/>
        <w:keepLines w:val="0"/>
        <w:widowControl w:val="0"/>
        <w:shd w:val="clear" w:color="auto" w:fill="auto"/>
        <w:bidi w:val="0"/>
        <w:spacing w:before="0" w:after="0" w:line="240" w:lineRule="auto"/>
        <w:ind w:left="3220"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color w:val="626262"/>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Субботина Екатерина Сергеевна</w:t>
      </w:r>
    </w:p>
    <w:p>
      <w:pPr>
        <w:pStyle w:val="Style24"/>
        <w:keepNext w:val="0"/>
        <w:keepLines w:val="0"/>
        <w:widowControl w:val="0"/>
        <w:shd w:val="clear" w:color="auto" w:fill="auto"/>
        <w:bidi w:val="0"/>
        <w:spacing w:before="0" w:after="0" w:line="240" w:lineRule="auto"/>
        <w:ind w:left="3220"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00С0С822В29790В5ВЗЕ4ВЕА073РВ878651</w:t>
      </w:r>
    </w:p>
    <w:p>
      <w:pPr>
        <w:pStyle w:val="Style24"/>
        <w:keepNext w:val="0"/>
        <w:keepLines w:val="0"/>
        <w:widowControl w:val="0"/>
        <w:shd w:val="clear" w:color="auto" w:fill="auto"/>
        <w:bidi w:val="0"/>
        <w:spacing w:before="0" w:after="180" w:line="240" w:lineRule="auto"/>
        <w:ind w:left="3220" w:right="0" w:firstLine="0"/>
        <w:jc w:val="left"/>
      </w:pPr>
      <w:r>
        <w:rPr>
          <w:color w:val="626262"/>
          <w:spacing w:val="0"/>
          <w:w w:val="100"/>
          <w:position w:val="0"/>
          <w:shd w:val="clear" w:color="auto" w:fill="auto"/>
          <w:lang w:val="ru-RU" w:eastAsia="ru-RU" w:bidi="ru-RU"/>
        </w:rPr>
        <w:t xml:space="preserve">Действителен с 19.02.2024 </w:t>
      </w:r>
      <w:r>
        <w:rPr>
          <w:color w:val="7E7E7E"/>
          <w:spacing w:val="0"/>
          <w:w w:val="100"/>
          <w:position w:val="0"/>
          <w:shd w:val="clear" w:color="auto" w:fill="auto"/>
          <w:lang w:val="ru-RU" w:eastAsia="ru-RU" w:bidi="ru-RU"/>
        </w:rPr>
        <w:t xml:space="preserve">по </w:t>
      </w:r>
      <w:r>
        <w:rPr>
          <w:color w:val="626262"/>
          <w:spacing w:val="0"/>
          <w:w w:val="100"/>
          <w:position w:val="0"/>
          <w:shd w:val="clear" w:color="auto" w:fill="auto"/>
          <w:lang w:val="ru-RU" w:eastAsia="ru-RU" w:bidi="ru-RU"/>
        </w:rPr>
        <w:t>14.05.2025</w:t>
      </w:r>
    </w:p>
    <w:p>
      <w:pPr>
        <w:pStyle w:val="Style8"/>
        <w:keepNext w:val="0"/>
        <w:keepLines w:val="0"/>
        <w:widowControl w:val="0"/>
        <w:shd w:val="clear" w:color="auto" w:fill="auto"/>
        <w:bidi w:val="0"/>
        <w:spacing w:before="0" w:after="80" w:line="240" w:lineRule="auto"/>
        <w:ind w:left="0" w:right="0" w:firstLine="0"/>
        <w:jc w:val="left"/>
      </w:pPr>
      <w:r>
        <w:rPr>
          <w:color w:val="000000"/>
          <w:spacing w:val="0"/>
          <w:w w:val="100"/>
          <w:position w:val="0"/>
          <w:sz w:val="24"/>
          <w:szCs w:val="24"/>
          <w:shd w:val="clear" w:color="auto" w:fill="auto"/>
          <w:lang w:val="ru-RU" w:eastAsia="ru-RU" w:bidi="ru-RU"/>
        </w:rPr>
        <w:t>Члены комиссии:</w:t>
      </w:r>
    </w:p>
    <w:p>
      <w:pPr>
        <w:pStyle w:val="Style8"/>
        <w:keepNext w:val="0"/>
        <w:keepLines w:val="0"/>
        <w:widowControl w:val="0"/>
        <w:shd w:val="clear" w:color="auto" w:fill="auto"/>
        <w:bidi w:val="0"/>
        <w:spacing w:before="0" w:after="680" w:line="240" w:lineRule="auto"/>
        <w:ind w:left="0" w:right="0" w:firstLine="0"/>
        <w:jc w:val="right"/>
      </w:pPr>
      <w:r>
        <w:drawing>
          <wp:anchor distT="0" distB="0" distL="114300" distR="1900555" simplePos="0" relativeHeight="125829390" behindDoc="0" locked="0" layoutInCell="1" allowOverlap="1">
            <wp:simplePos x="0" y="0"/>
            <wp:positionH relativeFrom="page">
              <wp:posOffset>2662555</wp:posOffset>
            </wp:positionH>
            <wp:positionV relativeFrom="paragraph">
              <wp:posOffset>25400</wp:posOffset>
            </wp:positionV>
            <wp:extent cx="389890" cy="572770"/>
            <wp:wrapSquare wrapText="right"/>
            <wp:docPr id="21" name="Shape 21"/>
            <a:graphic xmlns:a="http://schemas.openxmlformats.org/drawingml/2006/main">
              <a:graphicData uri="http://schemas.openxmlformats.org/drawingml/2006/picture">
                <pic:pic xmlns:pic="http://schemas.openxmlformats.org/drawingml/2006/picture">
                  <pic:nvPicPr>
                    <pic:cNvPr id="22" name="Picture box 22"/>
                    <pic:cNvPicPr/>
                  </pic:nvPicPr>
                  <pic:blipFill>
                    <a:blip r:embed="rId11"/>
                    <a:stretch/>
                  </pic:blipFill>
                  <pic:spPr>
                    <a:xfrm>
                      <a:ext cx="389890" cy="57277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3156585</wp:posOffset>
                </wp:positionH>
                <wp:positionV relativeFrom="paragraph">
                  <wp:posOffset>461010</wp:posOffset>
                </wp:positionV>
                <wp:extent cx="1283335" cy="103505"/>
                <wp:wrapNone/>
                <wp:docPr id="23" name="Shape 23"/>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1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Fonts w:ascii="Arial" w:eastAsia="Arial" w:hAnsi="Arial" w:cs="Arial"/>
                                <w:color w:val="FFFFFF"/>
                                <w:spacing w:val="0"/>
                                <w:w w:val="100"/>
                                <w:position w:val="0"/>
                                <w:sz w:val="11"/>
                                <w:szCs w:val="11"/>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9" type="#_x0000_t202" style="position:absolute;margin-left:248.55000000000001pt;margin-top:36.300000000000004pt;width:101.05pt;height:8.1500000000000004pt;z-index:251657731;mso-wrap-distance-left:0;mso-wrap-distance-right:0;mso-position-horizontal-relative:page" filled="f" stroked="f">
                <v:textbox inset="0,0,0,0">
                  <w:txbxContent>
                    <w:p>
                      <w:pPr>
                        <w:pStyle w:val="Style1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Fonts w:ascii="Arial" w:eastAsia="Arial" w:hAnsi="Arial" w:cs="Arial"/>
                          <w:color w:val="FFFFFF"/>
                          <w:spacing w:val="0"/>
                          <w:w w:val="100"/>
                          <w:position w:val="0"/>
                          <w:sz w:val="11"/>
                          <w:szCs w:val="11"/>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3113405</wp:posOffset>
                </wp:positionH>
                <wp:positionV relativeFrom="paragraph">
                  <wp:posOffset>150495</wp:posOffset>
                </wp:positionV>
                <wp:extent cx="1722120" cy="255905"/>
                <wp:wrapNone/>
                <wp:docPr id="25" name="Shape 25"/>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1"/>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1" type="#_x0000_t202" style="position:absolute;margin-left:245.15000000000001pt;margin-top:11.85pt;width:135.59999999999999pt;height:20.150000000000002pt;z-index:251657733;mso-wrap-distance-left:0;mso-wrap-distance-right:0;mso-position-horizontal-relative:page" filled="f" stroked="f">
                <v:textbox inset="0,0,0,0">
                  <w:txbxContent>
                    <w:p>
                      <w:pPr>
                        <w:pStyle w:val="Style11"/>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z w:val="24"/>
          <w:szCs w:val="24"/>
          <w:shd w:val="clear" w:color="auto" w:fill="auto"/>
          <w:lang w:val="ru-RU" w:eastAsia="ru-RU" w:bidi="ru-RU"/>
        </w:rPr>
        <w:t>А.М. Чудинов</w:t>
      </w:r>
    </w:p>
    <w:p>
      <w:pPr>
        <w:pStyle w:val="Style24"/>
        <w:keepNext w:val="0"/>
        <w:keepLines w:val="0"/>
        <w:widowControl w:val="0"/>
        <w:shd w:val="clear" w:color="auto" w:fill="auto"/>
        <w:bidi w:val="0"/>
        <w:spacing w:before="0" w:after="0" w:line="240" w:lineRule="auto"/>
        <w:ind w:right="0" w:firstLine="0"/>
        <w:jc w:val="left"/>
        <w:rPr>
          <w:sz w:val="11"/>
          <w:szCs w:val="11"/>
        </w:rPr>
      </w:pPr>
      <w:r>
        <w:rPr>
          <w:color w:val="7E7E7E"/>
          <w:spacing w:val="0"/>
          <w:w w:val="100"/>
          <w:position w:val="0"/>
          <w:sz w:val="12"/>
          <w:szCs w:val="12"/>
          <w:shd w:val="clear" w:color="auto" w:fill="auto"/>
          <w:lang w:val="ru-RU" w:eastAsia="ru-RU" w:bidi="ru-RU"/>
        </w:rPr>
        <w:t xml:space="preserve">Кому </w:t>
      </w:r>
      <w:r>
        <w:rPr>
          <w:color w:val="626262"/>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Чудинов Артём Михайлович</w:t>
      </w:r>
    </w:p>
    <w:p>
      <w:pPr>
        <w:pStyle w:val="Style24"/>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008606Е91930АЗВ96В99СРВЗЗАВ8Е5ВС38</w:t>
      </w:r>
    </w:p>
    <w:p>
      <w:pPr>
        <w:pStyle w:val="Style24"/>
        <w:keepNext w:val="0"/>
        <w:keepLines w:val="0"/>
        <w:widowControl w:val="0"/>
        <w:shd w:val="clear" w:color="auto" w:fill="auto"/>
        <w:bidi w:val="0"/>
        <w:spacing w:before="0" w:after="180" w:line="240" w:lineRule="auto"/>
        <w:ind w:right="0" w:firstLine="0"/>
        <w:jc w:val="left"/>
      </w:pPr>
      <w:r>
        <w:rPr>
          <w:color w:val="626262"/>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06.09.2024 </w:t>
      </w:r>
      <w:r>
        <w:rPr>
          <w:color w:val="7E7E7E"/>
          <w:spacing w:val="0"/>
          <w:w w:val="100"/>
          <w:position w:val="0"/>
          <w:shd w:val="clear" w:color="auto" w:fill="auto"/>
          <w:lang w:val="ru-RU" w:eastAsia="ru-RU" w:bidi="ru-RU"/>
        </w:rPr>
        <w:t>по 30.1</w:t>
      </w:r>
      <w:r>
        <w:rPr>
          <w:color w:val="000000"/>
          <w:spacing w:val="0"/>
          <w:w w:val="100"/>
          <w:position w:val="0"/>
          <w:shd w:val="clear" w:color="auto" w:fill="auto"/>
          <w:lang w:val="ru-RU" w:eastAsia="ru-RU" w:bidi="ru-RU"/>
        </w:rPr>
        <w:t>1</w:t>
      </w:r>
      <w:r>
        <w:rPr>
          <w:spacing w:val="0"/>
          <w:w w:val="100"/>
          <w:position w:val="0"/>
          <w:shd w:val="clear" w:color="auto" w:fill="auto"/>
          <w:lang w:val="ru-RU" w:eastAsia="ru-RU" w:bidi="ru-RU"/>
        </w:rPr>
        <w:t>.2025</w:t>
      </w:r>
    </w:p>
    <w:p>
      <w:pPr>
        <w:pStyle w:val="Style8"/>
        <w:keepNext w:val="0"/>
        <w:keepLines w:val="0"/>
        <w:widowControl w:val="0"/>
        <w:shd w:val="clear" w:color="auto" w:fill="auto"/>
        <w:bidi w:val="0"/>
        <w:spacing w:before="0" w:after="680" w:line="240" w:lineRule="auto"/>
        <w:ind w:left="0" w:right="0" w:firstLine="0"/>
        <w:jc w:val="right"/>
      </w:pPr>
      <w:r>
        <w:drawing>
          <wp:anchor distT="0" distB="0" distL="114300" distR="1900555" simplePos="0" relativeHeight="125829391" behindDoc="0" locked="0" layoutInCell="1" allowOverlap="1">
            <wp:simplePos x="0" y="0"/>
            <wp:positionH relativeFrom="page">
              <wp:posOffset>2662555</wp:posOffset>
            </wp:positionH>
            <wp:positionV relativeFrom="paragraph">
              <wp:posOffset>25400</wp:posOffset>
            </wp:positionV>
            <wp:extent cx="389890" cy="572770"/>
            <wp:wrapSquare wrapText="right"/>
            <wp:docPr id="27" name="Shape 27"/>
            <a:graphic xmlns:a="http://schemas.openxmlformats.org/drawingml/2006/main">
              <a:graphicData uri="http://schemas.openxmlformats.org/drawingml/2006/picture">
                <pic:pic xmlns:pic="http://schemas.openxmlformats.org/drawingml/2006/picture">
                  <pic:nvPicPr>
                    <pic:cNvPr id="28" name="Picture box 28"/>
                    <pic:cNvPicPr/>
                  </pic:nvPicPr>
                  <pic:blipFill>
                    <a:blip r:embed="rId13"/>
                    <a:stretch/>
                  </pic:blipFill>
                  <pic:spPr>
                    <a:xfrm>
                      <a:ext cx="389890" cy="572770"/>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3156585</wp:posOffset>
                </wp:positionH>
                <wp:positionV relativeFrom="paragraph">
                  <wp:posOffset>464185</wp:posOffset>
                </wp:positionV>
                <wp:extent cx="1280160" cy="100330"/>
                <wp:wrapNone/>
                <wp:docPr id="29" name="Shape 29"/>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1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Fonts w:ascii="Arial" w:eastAsia="Arial" w:hAnsi="Arial" w:cs="Arial"/>
                                <w:color w:val="FFFFFF"/>
                                <w:spacing w:val="0"/>
                                <w:w w:val="100"/>
                                <w:position w:val="0"/>
                                <w:sz w:val="11"/>
                                <w:szCs w:val="11"/>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55" type="#_x0000_t202" style="position:absolute;margin-left:248.55000000000001pt;margin-top:36.550000000000004pt;width:100.8pt;height:7.9000000000000004pt;z-index:251657735;mso-wrap-distance-left:0;mso-wrap-distance-right:0;mso-position-horizontal-relative:page" filled="f" stroked="f">
                <v:textbox inset="0,0,0,0">
                  <w:txbxContent>
                    <w:p>
                      <w:pPr>
                        <w:pStyle w:val="Style1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Fonts w:ascii="Arial" w:eastAsia="Arial" w:hAnsi="Arial" w:cs="Arial"/>
                          <w:color w:val="FFFFFF"/>
                          <w:spacing w:val="0"/>
                          <w:w w:val="100"/>
                          <w:position w:val="0"/>
                          <w:sz w:val="11"/>
                          <w:szCs w:val="11"/>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90" behindDoc="0" locked="0" layoutInCell="1" allowOverlap="1">
                <wp:simplePos x="0" y="0"/>
                <wp:positionH relativeFrom="page">
                  <wp:posOffset>3113405</wp:posOffset>
                </wp:positionH>
                <wp:positionV relativeFrom="paragraph">
                  <wp:posOffset>150495</wp:posOffset>
                </wp:positionV>
                <wp:extent cx="1722120" cy="255905"/>
                <wp:wrapNone/>
                <wp:docPr id="31" name="Shape 31"/>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1"/>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7" type="#_x0000_t202" style="position:absolute;margin-left:245.15000000000001pt;margin-top:11.85pt;width:135.59999999999999pt;height:20.150000000000002pt;z-index:251657737;mso-wrap-distance-left:0;mso-wrap-distance-right:0;mso-position-horizontal-relative:page" filled="f" stroked="f">
                <v:textbox inset="0,0,0,0">
                  <w:txbxContent>
                    <w:p>
                      <w:pPr>
                        <w:pStyle w:val="Style11"/>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z w:val="24"/>
          <w:szCs w:val="24"/>
          <w:shd w:val="clear" w:color="auto" w:fill="auto"/>
          <w:lang w:val="ru-RU" w:eastAsia="ru-RU" w:bidi="ru-RU"/>
        </w:rPr>
        <w:t>М.Е. Качин</w:t>
      </w:r>
    </w:p>
    <w:p>
      <w:pPr>
        <w:pStyle w:val="Style24"/>
        <w:keepNext w:val="0"/>
        <w:keepLines w:val="0"/>
        <w:widowControl w:val="0"/>
        <w:shd w:val="clear" w:color="auto" w:fill="auto"/>
        <w:bidi w:val="0"/>
        <w:spacing w:before="0" w:after="0" w:line="240" w:lineRule="auto"/>
        <w:ind w:right="0" w:firstLine="0"/>
        <w:jc w:val="left"/>
        <w:rPr>
          <w:sz w:val="11"/>
          <w:szCs w:val="11"/>
        </w:rPr>
      </w:pPr>
      <w:r>
        <w:rPr>
          <w:color w:val="626262"/>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Качин Матвей Егорович</w:t>
      </w:r>
    </w:p>
    <w:p>
      <w:pPr>
        <w:pStyle w:val="Style24"/>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79АВ84Е792О7423Е9295С0АОО95ОС7Е7</w:t>
      </w:r>
    </w:p>
    <w:p>
      <w:pPr>
        <w:pStyle w:val="Style24"/>
        <w:keepNext w:val="0"/>
        <w:keepLines w:val="0"/>
        <w:widowControl w:val="0"/>
        <w:shd w:val="clear" w:color="auto" w:fill="auto"/>
        <w:bidi w:val="0"/>
        <w:spacing w:before="0" w:after="760" w:line="240" w:lineRule="auto"/>
        <w:ind w:right="0" w:firstLine="0"/>
        <w:jc w:val="left"/>
      </w:pPr>
      <w:r>
        <w:rPr>
          <w:color w:val="626262"/>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626262"/>
          <w:spacing w:val="0"/>
          <w:w w:val="100"/>
          <w:position w:val="0"/>
          <w:shd w:val="clear" w:color="auto" w:fill="auto"/>
          <w:lang w:val="ru-RU" w:eastAsia="ru-RU" w:bidi="ru-RU"/>
        </w:rPr>
        <w:t>09.01.2024 по 03.04.2025</w:t>
      </w:r>
    </w:p>
    <w:p>
      <w:pPr>
        <w:pStyle w:val="Style8"/>
        <w:keepNext w:val="0"/>
        <w:keepLines w:val="0"/>
        <w:widowControl w:val="0"/>
        <w:shd w:val="clear" w:color="auto" w:fill="auto"/>
        <w:bidi w:val="0"/>
        <w:spacing w:before="0" w:after="8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Исп.Чудинов А.М. тел.8 (342) 235-12-89</w:t>
      </w:r>
    </w:p>
    <w:sectPr>
      <w:footnotePr>
        <w:pos w:val="pageBottom"/>
        <w:numFmt w:val="decimal"/>
        <w:numRestart w:val="continuous"/>
      </w:footnotePr>
      <w:type w:val="continuous"/>
      <w:pgSz w:w="11900" w:h="16840"/>
      <w:pgMar w:top="1110" w:right="546" w:bottom="1110"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723900</wp:posOffset>
              </wp:positionH>
              <wp:positionV relativeFrom="page">
                <wp:posOffset>10016490</wp:posOffset>
              </wp:positionV>
              <wp:extent cx="572770" cy="100330"/>
              <wp:wrapNone/>
              <wp:docPr id="9" name="Shape 9"/>
              <a:graphic xmlns:a="http://schemas.openxmlformats.org/drawingml/2006/main">
                <a:graphicData uri="http://schemas.microsoft.com/office/word/2010/wordprocessingShape">
                  <wps:wsp>
                    <wps:cNvSpPr txBox="1"/>
                    <wps:spPr>
                      <a:xfrm>
                        <a:ext cx="572770" cy="10033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2025-820</w:t>
                          </w:r>
                        </w:p>
                      </w:txbxContent>
                    </wps:txbx>
                    <wps:bodyPr wrap="none" lIns="0" tIns="0" rIns="0" bIns="0">
                      <a:spAutoFit/>
                    </wps:bodyPr>
                  </wps:wsp>
                </a:graphicData>
              </a:graphic>
            </wp:anchor>
          </w:drawing>
        </mc:Choice>
        <mc:Fallback>
          <w:pict>
            <v:shape id="_x0000_s1035" type="#_x0000_t202" style="position:absolute;margin-left:57.pt;margin-top:788.70000000000005pt;width:45.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16"/>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2025-820</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725805</wp:posOffset>
              </wp:positionH>
              <wp:positionV relativeFrom="page">
                <wp:posOffset>9857740</wp:posOffset>
              </wp:positionV>
              <wp:extent cx="572770" cy="100330"/>
              <wp:wrapNone/>
              <wp:docPr id="11" name="Shape 11"/>
              <a:graphic xmlns:a="http://schemas.openxmlformats.org/drawingml/2006/main">
                <a:graphicData uri="http://schemas.microsoft.com/office/word/2010/wordprocessingShape">
                  <wps:wsp>
                    <wps:cNvSpPr txBox="1"/>
                    <wps:spPr>
                      <a:xfrm>
                        <a:ext cx="572770" cy="10033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2025-820</w:t>
                          </w:r>
                        </w:p>
                      </w:txbxContent>
                    </wps:txbx>
                    <wps:bodyPr wrap="none" lIns="0" tIns="0" rIns="0" bIns="0">
                      <a:spAutoFit/>
                    </wps:bodyPr>
                  </wps:wsp>
                </a:graphicData>
              </a:graphic>
            </wp:anchor>
          </w:drawing>
        </mc:Choice>
        <mc:Fallback>
          <w:pict>
            <v:shape id="_x0000_s1037" type="#_x0000_t202" style="position:absolute;margin-left:57.149999999999999pt;margin-top:776.20000000000005pt;width:45.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16"/>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2025-820</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8">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1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1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14">
    <w:multiLevelType w:val="multilevel"/>
    <w:lvl w:ilvl="0">
      <w:start w:val="2"/>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1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1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color w:val="476198"/>
      <w:sz w:val="16"/>
      <w:szCs w:val="16"/>
      <w:u w:val="none"/>
    </w:rPr>
  </w:style>
  <w:style w:type="character" w:customStyle="1" w:styleId="CharStyle6">
    <w:name w:val="Основной текст (4)_"/>
    <w:basedOn w:val="DefaultParagraphFont"/>
    <w:link w:val="Style5"/>
    <w:rPr>
      <w:rFonts w:ascii="Times New Roman" w:eastAsia="Times New Roman" w:hAnsi="Times New Roman" w:cs="Times New Roman"/>
      <w:b/>
      <w:bCs/>
      <w:i w:val="0"/>
      <w:iCs w:val="0"/>
      <w:smallCaps w:val="0"/>
      <w:strike w:val="0"/>
      <w:color w:val="476198"/>
      <w:sz w:val="19"/>
      <w:szCs w:val="19"/>
      <w:u w:val="none"/>
    </w:rPr>
  </w:style>
  <w:style w:type="character" w:customStyle="1" w:styleId="CharStyle9">
    <w:name w:val="Основной текст_"/>
    <w:basedOn w:val="DefaultParagraphFont"/>
    <w:link w:val="Style8"/>
    <w:rPr>
      <w:rFonts w:ascii="Times New Roman" w:eastAsia="Times New Roman" w:hAnsi="Times New Roman" w:cs="Times New Roman"/>
      <w:b w:val="0"/>
      <w:bCs w:val="0"/>
      <w:i w:val="0"/>
      <w:iCs w:val="0"/>
      <w:smallCaps w:val="0"/>
      <w:strike w:val="0"/>
      <w:u w:val="none"/>
    </w:rPr>
  </w:style>
  <w:style w:type="character" w:customStyle="1" w:styleId="CharStyle12">
    <w:name w:val="Подпись к картинке_"/>
    <w:basedOn w:val="DefaultParagraphFont"/>
    <w:link w:val="Style11"/>
    <w:rPr>
      <w:rFonts w:ascii="Times New Roman" w:eastAsia="Times New Roman" w:hAnsi="Times New Roman" w:cs="Times New Roman"/>
      <w:b w:val="0"/>
      <w:bCs w:val="0"/>
      <w:i w:val="0"/>
      <w:iCs w:val="0"/>
      <w:smallCaps w:val="0"/>
      <w:strike w:val="0"/>
      <w:color w:val="252525"/>
      <w:sz w:val="12"/>
      <w:szCs w:val="12"/>
      <w:u w:val="none"/>
    </w:rPr>
  </w:style>
  <w:style w:type="character" w:customStyle="1" w:styleId="CharStyle15">
    <w:name w:val="Заголовок №2_"/>
    <w:basedOn w:val="DefaultParagraphFont"/>
    <w:link w:val="Style14"/>
    <w:rPr>
      <w:rFonts w:ascii="Times New Roman" w:eastAsia="Times New Roman" w:hAnsi="Times New Roman" w:cs="Times New Roman"/>
      <w:b/>
      <w:bCs/>
      <w:i w:val="0"/>
      <w:iCs w:val="0"/>
      <w:smallCaps w:val="0"/>
      <w:strike w:val="0"/>
      <w:u w:val="none"/>
    </w:rPr>
  </w:style>
  <w:style w:type="character" w:customStyle="1" w:styleId="CharStyle17">
    <w:name w:val="Колонтитул (2)_"/>
    <w:basedOn w:val="DefaultParagraphFont"/>
    <w:link w:val="Style16"/>
    <w:rPr>
      <w:rFonts w:ascii="Times New Roman" w:eastAsia="Times New Roman" w:hAnsi="Times New Roman" w:cs="Times New Roman"/>
      <w:b w:val="0"/>
      <w:bCs w:val="0"/>
      <w:i w:val="0"/>
      <w:iCs w:val="0"/>
      <w:smallCaps w:val="0"/>
      <w:strike w:val="0"/>
      <w:sz w:val="20"/>
      <w:szCs w:val="20"/>
      <w:u w:val="none"/>
    </w:rPr>
  </w:style>
  <w:style w:type="character" w:customStyle="1" w:styleId="CharStyle21">
    <w:name w:val="Заголовок №1_"/>
    <w:basedOn w:val="DefaultParagraphFont"/>
    <w:link w:val="Style20"/>
    <w:rPr>
      <w:rFonts w:ascii="Arial" w:eastAsia="Arial" w:hAnsi="Arial" w:cs="Arial"/>
      <w:b w:val="0"/>
      <w:bCs w:val="0"/>
      <w:i w:val="0"/>
      <w:iCs w:val="0"/>
      <w:smallCaps w:val="0"/>
      <w:strike w:val="0"/>
      <w:sz w:val="32"/>
      <w:szCs w:val="32"/>
      <w:u w:val="none"/>
    </w:rPr>
  </w:style>
  <w:style w:type="character" w:customStyle="1" w:styleId="CharStyle25">
    <w:name w:val="Основной текст (2)_"/>
    <w:basedOn w:val="DefaultParagraphFont"/>
    <w:link w:val="Style24"/>
    <w:rPr>
      <w:rFonts w:ascii="Arial" w:eastAsia="Arial" w:hAnsi="Arial" w:cs="Arial"/>
      <w:b w:val="0"/>
      <w:bCs w:val="0"/>
      <w:i w:val="0"/>
      <w:iCs w:val="0"/>
      <w:smallCaps w:val="0"/>
      <w:strike w:val="0"/>
      <w:color w:val="3A3A3A"/>
      <w:sz w:val="12"/>
      <w:szCs w:val="12"/>
      <w:u w:val="none"/>
    </w:rPr>
  </w:style>
  <w:style w:type="paragraph" w:customStyle="1" w:styleId="Style2">
    <w:name w:val="Основной текст (3)"/>
    <w:basedOn w:val="Normal"/>
    <w:link w:val="CharStyle3"/>
    <w:pPr>
      <w:widowControl w:val="0"/>
      <w:shd w:val="clear" w:color="auto" w:fill="auto"/>
      <w:spacing w:after="120" w:line="259" w:lineRule="auto"/>
      <w:jc w:val="center"/>
    </w:pPr>
    <w:rPr>
      <w:rFonts w:ascii="Times New Roman" w:eastAsia="Times New Roman" w:hAnsi="Times New Roman" w:cs="Times New Roman"/>
      <w:b w:val="0"/>
      <w:bCs w:val="0"/>
      <w:i w:val="0"/>
      <w:iCs w:val="0"/>
      <w:smallCaps w:val="0"/>
      <w:strike w:val="0"/>
      <w:color w:val="476198"/>
      <w:sz w:val="16"/>
      <w:szCs w:val="16"/>
      <w:u w:val="none"/>
    </w:rPr>
  </w:style>
  <w:style w:type="paragraph" w:customStyle="1" w:styleId="Style5">
    <w:name w:val="Основной текст (4)"/>
    <w:basedOn w:val="Normal"/>
    <w:link w:val="CharStyle6"/>
    <w:pPr>
      <w:widowControl w:val="0"/>
      <w:shd w:val="clear" w:color="auto" w:fill="auto"/>
      <w:spacing w:after="200" w:line="252" w:lineRule="auto"/>
      <w:jc w:val="center"/>
    </w:pPr>
    <w:rPr>
      <w:rFonts w:ascii="Times New Roman" w:eastAsia="Times New Roman" w:hAnsi="Times New Roman" w:cs="Times New Roman"/>
      <w:b/>
      <w:bCs/>
      <w:i w:val="0"/>
      <w:iCs w:val="0"/>
      <w:smallCaps w:val="0"/>
      <w:strike w:val="0"/>
      <w:color w:val="476198"/>
      <w:sz w:val="19"/>
      <w:szCs w:val="19"/>
      <w:u w:val="none"/>
    </w:rPr>
  </w:style>
  <w:style w:type="paragraph" w:customStyle="1" w:styleId="Style8">
    <w:name w:val="Основной текст"/>
    <w:basedOn w:val="Normal"/>
    <w:link w:val="CharStyle9"/>
    <w:pPr>
      <w:widowControl w:val="0"/>
      <w:shd w:val="clear" w:color="auto" w:fill="auto"/>
      <w:spacing w:line="288" w:lineRule="auto"/>
      <w:ind w:firstLine="400"/>
    </w:pPr>
    <w:rPr>
      <w:rFonts w:ascii="Times New Roman" w:eastAsia="Times New Roman" w:hAnsi="Times New Roman" w:cs="Times New Roman"/>
      <w:b w:val="0"/>
      <w:bCs w:val="0"/>
      <w:i w:val="0"/>
      <w:iCs w:val="0"/>
      <w:smallCaps w:val="0"/>
      <w:strike w:val="0"/>
      <w:u w:val="none"/>
    </w:rPr>
  </w:style>
  <w:style w:type="paragraph" w:customStyle="1" w:styleId="Style11">
    <w:name w:val="Подпись к картинке"/>
    <w:basedOn w:val="Normal"/>
    <w:link w:val="CharStyle12"/>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52525"/>
      <w:sz w:val="12"/>
      <w:szCs w:val="12"/>
      <w:u w:val="none"/>
    </w:rPr>
  </w:style>
  <w:style w:type="paragraph" w:customStyle="1" w:styleId="Style14">
    <w:name w:val="Заголовок №2"/>
    <w:basedOn w:val="Normal"/>
    <w:link w:val="CharStyle15"/>
    <w:pPr>
      <w:widowControl w:val="0"/>
      <w:shd w:val="clear" w:color="auto" w:fill="auto"/>
      <w:spacing w:after="140" w:line="276" w:lineRule="auto"/>
      <w:ind w:left="1040"/>
      <w:outlineLvl w:val="1"/>
    </w:pPr>
    <w:rPr>
      <w:rFonts w:ascii="Times New Roman" w:eastAsia="Times New Roman" w:hAnsi="Times New Roman" w:cs="Times New Roman"/>
      <w:b/>
      <w:bCs/>
      <w:i w:val="0"/>
      <w:iCs w:val="0"/>
      <w:smallCaps w:val="0"/>
      <w:strike w:val="0"/>
      <w:u w:val="none"/>
    </w:rPr>
  </w:style>
  <w:style w:type="paragraph" w:customStyle="1" w:styleId="Style16">
    <w:name w:val="Колонтитул (2)"/>
    <w:basedOn w:val="Normal"/>
    <w:link w:val="CharStyle17"/>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20">
    <w:name w:val="Заголовок №1"/>
    <w:basedOn w:val="Normal"/>
    <w:link w:val="CharStyle21"/>
    <w:pPr>
      <w:widowControl w:val="0"/>
      <w:shd w:val="clear" w:color="auto" w:fill="auto"/>
      <w:spacing w:after="280"/>
      <w:outlineLvl w:val="0"/>
    </w:pPr>
    <w:rPr>
      <w:rFonts w:ascii="Arial" w:eastAsia="Arial" w:hAnsi="Arial" w:cs="Arial"/>
      <w:b w:val="0"/>
      <w:bCs w:val="0"/>
      <w:i w:val="0"/>
      <w:iCs w:val="0"/>
      <w:smallCaps w:val="0"/>
      <w:strike w:val="0"/>
      <w:sz w:val="32"/>
      <w:szCs w:val="32"/>
      <w:u w:val="none"/>
    </w:rPr>
  </w:style>
  <w:style w:type="paragraph" w:customStyle="1" w:styleId="Style24">
    <w:name w:val="Основной текст (2)"/>
    <w:basedOn w:val="Normal"/>
    <w:link w:val="CharStyle25"/>
    <w:pPr>
      <w:widowControl w:val="0"/>
      <w:shd w:val="clear" w:color="auto" w:fill="auto"/>
      <w:ind w:left="3160"/>
    </w:pPr>
    <w:rPr>
      <w:rFonts w:ascii="Arial" w:eastAsia="Arial" w:hAnsi="Arial" w:cs="Arial"/>
      <w:b w:val="0"/>
      <w:bCs w:val="0"/>
      <w:i w:val="0"/>
      <w:iCs w:val="0"/>
      <w:smallCaps w:val="0"/>
      <w:strike w:val="0"/>
      <w:color w:val="3A3A3A"/>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 Id="rId13" Type="http://schemas.openxmlformats.org/officeDocument/2006/relationships/image" Target="media/image4.jpeg"/><Relationship Id="rId14" Type="http://schemas.openxmlformats.org/officeDocument/2006/relationships/image" Target="media/image4.jpeg" TargetMode="External"/></Relationships>
</file>