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89660" distR="105918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808990</wp:posOffset>
                </wp:positionH>
                <wp:positionV relativeFrom="paragraph">
                  <wp:posOffset>622300</wp:posOffset>
                </wp:positionV>
                <wp:extent cx="243205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205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27.01.2025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2837/25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700000000000003pt;margin-top:49.pt;width:191.5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27.01.2025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2837/25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им. М.Е. Жадкевича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^^В2Иеп^е^71@x^^аV.то8.^и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«СПИРОНИКА»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4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тГо@8рнотса.ги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077/06/106-654/2025 о нарушении</w:t>
        <w:br/>
        <w:t>законодательства о контрактной системе</w:t>
        <w:br/>
        <w:t>23.01.2025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 ГБУЗ «ГКБ им. М.Е. Жадкевича ДЗМ»: И.А. Морозовой (по доверенности от 22.01.2025 №б/н), Т.С. Кононенко (по доверенности от 12.12.2024 №б/н),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«СПИРОНИКА»,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0" w:right="0" w:firstLine="700"/>
        <w:jc w:val="both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749" w:left="1106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«СПИРОНИКА» (далее — Заявитель) на действия ГБУЗ «ГКБ им. М.Е. Жадкевича ДЗМ» (далее — Заказчик) при проведении электронного аукциона на право заключения государственного контракта на поставку извести натронной для нужд ГБУЗ «ГКБ им. М.Е. Жадкевича ДЗМ» СЗ 527 (Закупка №0373200013824001132) (далее — электронный аукцион,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в составе описания объектов закупки установлены неправомерные требования «Требования к упаковке: Канистра», «Вес абсорбента в одной упаковке: &gt; 4.5 Килограмм», «Вес абсорбента в одной упаковке: &gt; 5 Килограмм», поскольку, по мнению Заявителя, требования к упаковке априори не являются характеристикой товара.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Более того, при подобном описание закупаемых товаров Заявитель считает, что предложить к поставке товар в упаковке, в частности с весом менее 5 кг, не представляется возможным, что ограничивает возможность участия в электронном аукционе.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согласно описанию объектов закупки Заказчиком определены следующие требования к закупаемым товарам, в частности: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п.1 «Абсорбент углекислого газа» кода ОКПД2 32.50.50.190: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Вес абсорбента в одной упаковке: &gt; 4.5 Килограмм; Требования к упаковке: Канистра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п.2 «Абсорбент углекислого газа» кода ОКПД2 32.50.50.190: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Вес абсорбента в одной упаковке: &gt; 5 Килограмм; Требования к упаковке: Канистра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01" w:lineRule="auto"/>
        <w:ind w:left="0" w:right="0" w:firstLine="700"/>
        <w:jc w:val="both"/>
        <w:rPr>
          <w:sz w:val="20"/>
          <w:szCs w:val="20"/>
        </w:rPr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58" w:right="536" w:bottom="568" w:left="1106" w:header="0" w:footer="140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ч.1 ст.106 Закона о контрактной системе лица, права и законные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2025-3282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в рамках ст.33 Закона о контрактной системе Заказчик самостоятельно определяет объект закупки. Таким образом, требования описания закупаемых товаров составлены таким образом, чтобы соответствовать разной весовой категории товаров для разных аппаратов ИВЛ учреждения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представитель Заказчика также пояснил, что требованиям описания объектов закупки соответствуют как минимум товары следующих производителей, что подтверждается сведениями из общедоступной сети Интернет: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п.1: натронная известь 8О^А 1.1М1-' 4.5 кг производителя А1Ъа Неа1Шсаге и натронная известь ЗоГпоКте 4.5 кг производителя А1Ъа Мо1еси1аг;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п.2: абсорбент углекислого газа В (натронная известь) 5 кг производителя Арехтед и натронная известь ^^аде^8О^Ъ 800+ для поглощения СО канистра 5 л производителя ^^аеде^ Мед1са1.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на заседание Комиссии Управления Заявителем, а также в материалах жалобы Заявителем не представлено документов и сведений, подтверждающих обоснованность вышеуказанного довода, в том числе, в части невозможности подготовки заявки на участие в аукционе и ограничения количества участников закупок, а также свидетельствующих о нарушении Заказчиком норм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Заявителем не представлено доказательств того обстоятельства, что содержащиеся в описании объектов закупки требования необоснованно создали одним участникам закупки преимущество перед другими, являются непреодолимыми для некоторых участников закупки, а также каким-либо иным образом повлекли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Заявителем не представлено доказательств того, что у Заказчика объективно отсутствует необходимость в получении именно тех товаров, с теми качественными, функциональными и техническими характеристиками и именно в той комплектации, которая указана в описании объектов закупки. В свою очередь, при наличии у Заказчика потребности в получении определенных товаров вести речь о необоснованном ограничении им количества потенциальных участников закупки не приходится. Доказательств обратного Заявителем Комиссии Управления не представлено.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также отмечает, что предъявленные Заказчиком требования к поставляемому товару в равной степени распространялись на всех участников аукциона, ввиду чего любое лицо обладало возможностью закупить и поставить требуемый товар. Каких-либо доказательств невозможности совершения данных действий Заявителем не представлено, ввиду чего у Комиссии отсутствуют правовые основания считать Заказчика нарушившим требования Закона о контрактной системе.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выводу, что довод жалобы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«СПИРОНИКА» на действия ГБУЗ «ГКБ им. М.Е. Жадкевича ДЗМ» необоснованной.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 на определение поставщика (подрядчика, исполнителя), наложенные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162" w:right="531" w:bottom="1162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203835" distL="0" distR="0" simplePos="0" relativeHeight="125829381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533400</wp:posOffset>
                </wp:positionV>
                <wp:extent cx="185039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700000000000003pt;margin-top:42.pt;width:145.70000000000002pt;height:19.699999999999999pt;z-index:-125829372;mso-wrap-distance-left:0;mso-wrap-distance-top:42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24840" distB="0" distL="0" distR="1807210" simplePos="0" relativeHeight="125829383" behindDoc="0" locked="0" layoutInCell="1" allowOverlap="1">
            <wp:simplePos x="0" y="0"/>
            <wp:positionH relativeFrom="page">
              <wp:posOffset>3049270</wp:posOffset>
            </wp:positionH>
            <wp:positionV relativeFrom="paragraph">
              <wp:posOffset>624840</wp:posOffset>
            </wp:positionV>
            <wp:extent cx="311150" cy="36576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3442335</wp:posOffset>
                </wp:positionH>
                <wp:positionV relativeFrom="paragraph">
                  <wp:posOffset>694690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1.05000000000001pt;margin-top:54.70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203835" distL="0" distR="0" simplePos="0" relativeHeight="125829384" behindDoc="0" locked="0" layoutInCell="1" allowOverlap="1">
                <wp:simplePos x="0" y="0"/>
                <wp:positionH relativeFrom="page">
                  <wp:posOffset>6182360</wp:posOffset>
                </wp:positionH>
                <wp:positionV relativeFrom="paragraph">
                  <wp:posOffset>533400</wp:posOffset>
                </wp:positionV>
                <wp:extent cx="102997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6.80000000000001pt;margin-top:42.pt;width:81.100000000000009pt;height:19.699999999999999pt;z-index:-125829369;mso-wrap-distance-left:0;mso-wrap-distance-top:42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A2A2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A2A2A"/>
          <w:spacing w:val="0"/>
          <w:w w:val="100"/>
          <w:position w:val="0"/>
          <w:shd w:val="clear" w:color="auto" w:fill="auto"/>
          <w:lang w:val="ru-RU" w:eastAsia="ru-RU" w:bidi="ru-RU"/>
        </w:rPr>
        <w:t>000590946031СЕ073ВЕ5С506ЕЕ7501 0760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A2A2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21510" simplePos="0" relativeHeight="125829386" behindDoc="0" locked="0" layoutInCell="1" allowOverlap="1">
            <wp:simplePos x="0" y="0"/>
            <wp:positionH relativeFrom="page">
              <wp:posOffset>3049270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3442335</wp:posOffset>
                </wp:positionH>
                <wp:positionV relativeFrom="paragraph">
                  <wp:posOffset>149225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1.05000000000001pt;margin-top:11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color w:val="E6E6E6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A2A2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008АВСВВ2401</w:t>
      </w:r>
      <w:r>
        <w:rPr>
          <w:color w:val="2A2A2A"/>
          <w:spacing w:val="0"/>
          <w:w w:val="100"/>
          <w:position w:val="0"/>
          <w:shd w:val="clear" w:color="auto" w:fill="auto"/>
          <w:lang w:val="ru-RU" w:eastAsia="ru-RU" w:bidi="ru-RU"/>
        </w:rPr>
        <w:t>В04705С4В0130528702ЕАЕ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7" behindDoc="0" locked="0" layoutInCell="1" allowOverlap="1">
                <wp:simplePos x="0" y="0"/>
                <wp:positionH relativeFrom="page">
                  <wp:posOffset>5972175</wp:posOffset>
                </wp:positionH>
                <wp:positionV relativeFrom="paragraph">
                  <wp:posOffset>457200</wp:posOffset>
                </wp:positionV>
                <wp:extent cx="1243330" cy="250190"/>
                <wp:wrapSquare wrapText="left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33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М.В. Сорбучева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70.25pt;margin-top:36.pt;width:97.900000000000006pt;height:19.699999999999999pt;z-index:-12582936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М.В. Сорбучева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11.07.2024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04.10.2025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90"/>
        <w:ind w:right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color w:val="E6E6E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00ЕЗВ7121</w:t>
      </w: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>8Р970424В4041С7997434Е304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6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A2A2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19.09.2024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13.12.2025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2025-3282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2025-3282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10092690</wp:posOffset>
              </wp:positionV>
              <wp:extent cx="643255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2025-3282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pt;margin-top:794.70000000000005pt;width:50.64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2025-3282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pt;margin-top:37.5pt;width:5.29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3921125</wp:posOffset>
              </wp:positionH>
              <wp:positionV relativeFrom="page">
                <wp:posOffset>476250</wp:posOffset>
              </wp:positionV>
              <wp:extent cx="6985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8.75pt;margin-top:37.5pt;width:5.5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Подпись к картинке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A2A2A"/>
      <w:sz w:val="12"/>
      <w:szCs w:val="12"/>
      <w:u w:val="none"/>
    </w:rPr>
  </w:style>
  <w:style w:type="character" w:customStyle="1" w:styleId="CharStyle21">
    <w:name w:val="Основной текст (5)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696969"/>
      <w:sz w:val="12"/>
      <w:szCs w:val="12"/>
      <w:u w:val="none"/>
    </w:rPr>
  </w:style>
  <w:style w:type="character" w:customStyle="1" w:styleId="CharStyle29">
    <w:name w:val="Основной текст (4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A2A2A"/>
      <w:sz w:val="12"/>
      <w:szCs w:val="12"/>
      <w:u w:val="none"/>
    </w:rPr>
  </w:style>
  <w:style w:type="character" w:customStyle="1" w:styleId="CharStyle33">
    <w:name w:val="Основной текст (6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Подпись к картинке"/>
    <w:basedOn w:val="Normal"/>
    <w:link w:val="CharStyle17"/>
    <w:pPr>
      <w:widowControl w:val="0"/>
      <w:shd w:val="clear" w:color="auto" w:fill="auto"/>
      <w:spacing w:line="21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A2A2A"/>
      <w:sz w:val="12"/>
      <w:szCs w:val="12"/>
      <w:u w:val="none"/>
    </w:rPr>
  </w:style>
  <w:style w:type="paragraph" w:customStyle="1" w:styleId="Style20">
    <w:name w:val="Основной текст (5)"/>
    <w:basedOn w:val="Normal"/>
    <w:link w:val="CharStyle21"/>
    <w:pPr>
      <w:widowControl w:val="0"/>
      <w:shd w:val="clear" w:color="auto" w:fill="auto"/>
      <w:spacing w:after="100"/>
      <w:ind w:left="44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ind w:left="36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96969"/>
      <w:sz w:val="12"/>
      <w:szCs w:val="12"/>
      <w:u w:val="none"/>
    </w:rPr>
  </w:style>
  <w:style w:type="paragraph" w:customStyle="1" w:styleId="Style28">
    <w:name w:val="Основной текст (4)"/>
    <w:basedOn w:val="Normal"/>
    <w:link w:val="CharStyle29"/>
    <w:pPr>
      <w:widowControl w:val="0"/>
      <w:shd w:val="clear" w:color="auto" w:fill="auto"/>
      <w:spacing w:after="100" w:line="218" w:lineRule="auto"/>
      <w:ind w:left="4320" w:firstLine="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A2A2A"/>
      <w:sz w:val="12"/>
      <w:szCs w:val="12"/>
      <w:u w:val="none"/>
    </w:rPr>
  </w:style>
  <w:style w:type="paragraph" w:customStyle="1" w:styleId="Style32">
    <w:name w:val="Основной текст (6)"/>
    <w:basedOn w:val="Normal"/>
    <w:link w:val="CharStyle33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header" Target="header2.xml"/><Relationship Id="rId11" Type="http://schemas.openxmlformats.org/officeDocument/2006/relationships/footer" Target="footer3.xml"/><Relationship Id="rId12" Type="http://schemas.openxmlformats.org/officeDocument/2006/relationships/image" Target="media/image2.jpeg"/><Relationship Id="rId13" Type="http://schemas.openxmlformats.org/officeDocument/2006/relationships/image" Target="media/image2.jpeg" TargetMode="External"/><Relationship Id="rId14" Type="http://schemas.openxmlformats.org/officeDocument/2006/relationships/image" Target="media/image3.jpeg"/><Relationship Id="rId15" Type="http://schemas.openxmlformats.org/officeDocument/2006/relationships/image" Target="media/image3.jpeg" TargetMode="External"/></Relationships>
</file>