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7055" cy="65849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7055" cy="658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b/>
          <w:bCs/>
          <w:color w:val="18176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18176C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К. Либкнехта, 2, г. Архангельск, 163000</w:t>
        <w:br/>
        <w:t xml:space="preserve">Тел.: (8182) 20-73-21,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факс: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(8182) 21-54-45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Го29@Га&lt; §оу.ги</w:t>
      </w:r>
    </w:p>
    <w:p>
      <w:pPr>
        <w:pStyle w:val="Style9"/>
        <w:keepNext/>
        <w:keepLines/>
        <w:widowControl w:val="0"/>
        <w:shd w:val="clear" w:color="auto" w:fill="auto"/>
        <w:tabs>
          <w:tab w:leader="underscore" w:pos="2160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»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Дело № 6оз-25 029/06/42-19/2025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Заказчик: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ГБУЗ Архангельской области "Первая городская клиническая больница им. Е.Е. Волосевич"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163001, г. Архангельск, ул. Суворова,! Е-тай: рокаШоуа.пу@шай.ги, о1бхак@Й81:.ги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Оператор электронной площадки: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 Шевченко, д. 23 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Е-шай: ко@118-1епс1ег.ги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Заявитель: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 «Краснодарская Многопрофильная Компания»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350000, г Краснодар, ул. им. Ленина, дом 65, помещение 37/1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headerReference w:type="even" r:id="rId8"/>
          <w:headerReference w:type="first" r:id="rId9"/>
          <w:footnotePr>
            <w:pos w:val="pageBottom"/>
            <w:numFmt w:val="decimal"/>
            <w:numRestart w:val="continuous"/>
          </w:footnotePr>
          <w:pgSz w:w="11900" w:h="16840"/>
          <w:pgMar w:top="774" w:right="839" w:bottom="711" w:left="1263" w:header="0" w:footer="3" w:gutter="0"/>
          <w:pgNumType w:start="1"/>
          <w:cols w:num="2" w:space="720" w:equalWidth="0">
            <w:col w:w="4828" w:space="716"/>
            <w:col w:w="4255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Е-шай: тГо@кшк-гпес1.ги</w:t>
      </w:r>
    </w:p>
    <w:p>
      <w:pPr>
        <w:widowControl w:val="0"/>
        <w:spacing w:line="203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2" w:right="0" w:bottom="62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6"/>
        <w:keepNext/>
        <w:keepLines/>
        <w:widowControl w:val="0"/>
        <w:shd w:val="clear" w:color="auto" w:fill="auto"/>
        <w:tabs>
          <w:tab w:pos="8078" w:val="left"/>
        </w:tabs>
        <w:bidi w:val="0"/>
        <w:spacing w:before="0" w:after="160" w:line="240" w:lineRule="auto"/>
        <w:ind w:left="0" w:right="0" w:firstLine="18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23 января 2025 года</w:t>
        <w:tab/>
        <w:t>г. Архангельск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Письмом ФАС 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381" w:val="left"/>
        </w:tabs>
        <w:bidi w:val="0"/>
        <w:spacing w:before="0" w:after="0" w:line="240" w:lineRule="auto"/>
        <w:ind w:left="0" w:right="0" w:firstLine="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Малышева О.С.</w:t>
        <w:tab/>
        <w:t>Заместитель руководителя Управления - начальник отдела контроля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24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закупок;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Члены комиссии: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tabs>
          <w:tab w:pos="2381" w:val="left"/>
        </w:tabs>
        <w:bidi w:val="0"/>
        <w:spacing w:before="0" w:after="0" w:line="240" w:lineRule="auto"/>
        <w:ind w:left="0" w:right="0" w:firstLine="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Титова О.Е.</w:t>
        <w:tab/>
        <w:t>Заместитель начальника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Поддубная Ю.А. 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8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в присутствии представителей от;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Заявителя: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Москаева Е.А. (решение от 11.07.2022 №1);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8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Заказчика: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Зобова В.В. (доверенность от 21.01.2025), Покатиловой Н.В. (доверенность от 21.01.2025), Дядюн Е.С. (доверенность от 21.01.2025), Дитятьевой О.П. (доверенность от 28.08.2024).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17 января 2025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Общества с ограниченной ответственностью «Краснодарская Многопрофильная Компания» (далее - Заявитель) на действия заказчика - ГБУЗ Архангельской области "Первая городская клиническая больница им. Е.Е. Волосевич" (далее - Заказчик), при проведении запроса котировок в электронной форме на право заключения контракта на поставку расходного материала (извещение №0324300031924000447).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Содержание жалобы: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Обжалуются действия Заказчика в связи с размещением извещения, несоответствующего требованиям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не согласен с доводами Заявителя по основаниям, изложенным в объяснении по жалобе от 22.01.2025 № б/н.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27.12.2024 Заказчиком на официальном сайте единой информационной системы в сфере закупок в сети Интернет Ьйр://хакирк1.§оу.ги размещено извещение №0324300031924000447 о проведении запроса котировок в электронной форме на право заключения контракта на поставку расходного материала (далее - Извещение).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Максимальное значение цены контракта - 1 499 978,00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 - ООО «РТС-тендер».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82" w:val="left"/>
          <w:tab w:pos="7153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Заявитель в своей жалобе указывает, что Заказчик намеренно разделил свою потребность на семь идентичных закупок (извещения №№ 0324300031924000446, 0324300031924000452,</w:t>
        <w:tab/>
        <w:t>0324300031924000450,</w:t>
        <w:tab/>
        <w:t>0324300031924000451,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0324300031924000447, 0324300031924000448, 0324300031924000449) с целью избежать применения Постановления №620 от 19.04.2021.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24 ФЗ «О контрактной системе» заказчики при осуществлении закупок применяют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заказчик самостоятельно принимает решение о выборе способа определения поставщика или об осуществлении закупки у единственного поставщика с учетом положений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свою очередь, конкурентные способы осуществления закупки закреплены в части 2 статьи 24 ФЗ «О контрактной системе». В частности, к ним относятся: конкурсы (открытый конкурс в электронной форме, закрытый конкурс в электронной форме), аукционы (открытый аукцион в электронной форме, закрытый аукцион, закрытый аукцион в электронной форме), запрос котировок в электронной форме.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части 29 статьи 34 ФЗ «О контрактной системе»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Постановления Правительства РФ от 19.04.2021 № 620 "О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нужд" (далее - Постановление № 620) 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5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2" w:right="851" w:bottom="625" w:left="125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пояснениям Заказчика объем денежных средств, направленных на закупку медицинских изделий в предшествующем году (2023 год) составил более 100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1.8 части I "Общие положения"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№567 от 02.10.2013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(далее - Методические рекомендации) при определении НМЦК рекомендуется исходить из необходимости достижения заданных целей обеспечения государственных и муниципальных нужд.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Иных требований по формированию НМЦК и выбору способа определения поставщика (подрядчика, исполнителя) нормы ФЗ «О контрактной системе» не содержат.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Архангельского УФАС России представитель Заказчика пояснил, что разделил свою потребность в расходных материалах на несколько закупок с целью обеспечения своевременных и бесперебойных поставок расходных материалов.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при выборе способа определения поставщика и определении НМЦК Заказчик руководствовался нормами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в своей жалобе указывает, что Заказчик неправомерно применил ОКПД2 32.50.13.190 и НКМИ 318950 к позиции «Устройство для наложения внутренних швов», так как НКМИ 318950 относится к ОКПД2 32.50.50.190, по которому подлежит применению Постановление №3500-р от 08.12.2021.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положений пункта 5 части 1 статьи 42 ФЗ «О контрактной системе»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6 статьи 23 ФЗ «О контрактной системе»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7 Правил использования КТРУ, утвержденных Постановлением Правительства РФ от 08.02.2017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определено,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ФЗ «О контрактной системе» и в качестве кода каталога товара, работы, услуги, на которые в каталоге отсутствует соответствующая позиция, указывается код такого товара, работы,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услуги согласно Общероссийскому классификатору продукции по видам экономической деятельности (ОКПД2) ОК 034-2014.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рассмотрения настоящей жалобы установлено, что Заказчиком закупаются расходные материалы, используемые при проведении хирургических операций.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в КТРУ отсутствует позиция «Устройство для наложения внутренних швов».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Заказчиком в позиции «Устройство для наложения внутренних швов» указан код ОКПД2 32.50.13.190 "Инструменты и приспособления, применяемые в медицинских целях, прочие, не включенные в другие группировки".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Архангельского УФАС России представитель Заказчика пояснил, что Заказчик установил ОКПД2 32.50.13.190 в соответствии с регистрационным удостоверением (ФСЗ 2008/02324 от 28.01.2020) на аналогичное медицинское изделие, которое уже приобреталось и использовалось Заказчиком.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заказчики вправе выбрать тот код ОКПД2, который соответствует его потребностям. В ФЗ «О контрактной системе» и ином законодательстве не содержится положений, ограничивающих возможность Заказчика в самостоятельном определении кода ОКПД2 проводимых закупок. Определение кода ОКПД2 осуществляется заказчиком путем отнесения объекта закупки к соответствующему коду ОКПД2 с учетом специфики закупки. При этом, заказчики самостоятельно определяют код ОКПД2 как наиболее подходящий объекту закупки, исходя из собственных потребностей и особенностей закупаемого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Проанализировав материалы дела, Комиссия Архангельского УФАС России приходит к выводу, что код ОКПД2 Заказчиком определен правомерно и при этом не нарушены положения ФЗ «О контрактной системе».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является необоснованным.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Общества с ограниченной ответственностью «Краснодарская Многопрофильная Компания»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945" w:val="left"/>
        </w:tabs>
        <w:bidi w:val="0"/>
        <w:spacing w:before="0" w:after="56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Примечание.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  <w:tab/>
      </w:r>
      <w:r>
        <w:rPr>
          <w:i/>
          <w:iCs/>
          <w:color w:val="18176C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/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bookmarkStart w:id="18" w:name="bookmark1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  <w:bookmarkEnd w:id="18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356870" distL="132715" distR="118745" simplePos="0" relativeHeight="125829378" behindDoc="0" locked="0" layoutInCell="1" allowOverlap="1">
                <wp:simplePos x="0" y="0"/>
                <wp:positionH relativeFrom="page">
                  <wp:posOffset>5768340</wp:posOffset>
                </wp:positionH>
                <wp:positionV relativeFrom="margin">
                  <wp:posOffset>7583170</wp:posOffset>
                </wp:positionV>
                <wp:extent cx="1154430" cy="187325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443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54.19999999999999pt;margin-top:597.10000000000002pt;width:90.900000000000006pt;height:14.75pt;z-index:-125829375;mso-wrap-distance-left:10.450000000000001pt;mso-wrap-distance-right:9.3499999999999996pt;mso-wrap-distance-bottom:28.1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О.С. Малышева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4330" distB="0" distL="114300" distR="114300" simplePos="0" relativeHeight="125829380" behindDoc="0" locked="0" layoutInCell="1" allowOverlap="1">
                <wp:simplePos x="0" y="0"/>
                <wp:positionH relativeFrom="page">
                  <wp:posOffset>5749925</wp:posOffset>
                </wp:positionH>
                <wp:positionV relativeFrom="margin">
                  <wp:posOffset>7937500</wp:posOffset>
                </wp:positionV>
                <wp:extent cx="1177290" cy="189865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7290" cy="189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Ю.А. Поддубная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52.75pt;margin-top:625.pt;width:92.700000000000003pt;height:14.950000000000001pt;z-index:-125829373;mso-wrap-distance-left:9.pt;mso-wrap-distance-top:27.900000000000002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Ю.А. Поддубная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2930525</wp:posOffset>
            </wp:positionH>
            <wp:positionV relativeFrom="margin">
              <wp:posOffset>6677660</wp:posOffset>
            </wp:positionV>
            <wp:extent cx="2926080" cy="2212975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926080" cy="22129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О.Е. Титова</w:t>
      </w:r>
    </w:p>
    <w:sectPr>
      <w:headerReference w:type="default" r:id="rId12"/>
      <w:headerReference w:type="even" r:id="rId13"/>
      <w:footnotePr>
        <w:pos w:val="pageBottom"/>
        <w:numFmt w:val="decimal"/>
        <w:numRestart w:val="continuous"/>
      </w:footnotePr>
      <w:type w:val="continuous"/>
      <w:pgSz w:w="11900" w:h="16840"/>
      <w:pgMar w:top="782" w:right="851" w:bottom="625" w:left="125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6682740</wp:posOffset>
              </wp:positionH>
              <wp:positionV relativeFrom="page">
                <wp:posOffset>336550</wp:posOffset>
              </wp:positionV>
              <wp:extent cx="221615" cy="11176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615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&lt;$2/4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26.20000000000005pt;margin-top:26.5pt;width:17.449999999999999pt;height:8.8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&lt;$2/4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859790</wp:posOffset>
              </wp:positionH>
              <wp:positionV relativeFrom="page">
                <wp:posOffset>483870</wp:posOffset>
              </wp:positionV>
              <wp:extent cx="606679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66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700000000000003pt;margin-top:38.100000000000001pt;width:47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6682740</wp:posOffset>
              </wp:positionH>
              <wp:positionV relativeFrom="page">
                <wp:posOffset>336550</wp:posOffset>
              </wp:positionV>
              <wp:extent cx="221615" cy="11176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615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&lt;$2/4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26.20000000000005pt;margin-top:26.5pt;width:17.449999999999999pt;height:8.8000000000000007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&lt;$2/4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859790</wp:posOffset>
              </wp:positionH>
              <wp:positionV relativeFrom="page">
                <wp:posOffset>483870</wp:posOffset>
              </wp:positionV>
              <wp:extent cx="606679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66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700000000000003pt;margin-top:38.100000000000001pt;width:47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6696075</wp:posOffset>
              </wp:positionH>
              <wp:positionV relativeFrom="page">
                <wp:posOffset>320675</wp:posOffset>
              </wp:positionV>
              <wp:extent cx="221615" cy="11176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615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|рЗ/4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27.25pt;margin-top:25.25pt;width:17.449999999999999pt;height:8.8000000000000007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|рЗ/4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864870</wp:posOffset>
              </wp:positionH>
              <wp:positionV relativeFrom="page">
                <wp:posOffset>464820</wp:posOffset>
              </wp:positionV>
              <wp:extent cx="6076315" cy="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63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099999999999994pt;margin-top:36.600000000000001pt;width:478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6689090</wp:posOffset>
              </wp:positionH>
              <wp:positionV relativeFrom="page">
                <wp:posOffset>323215</wp:posOffset>
              </wp:positionV>
              <wp:extent cx="224155" cy="10985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41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5’4/4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26.70000000000005pt;margin-top:25.449999999999999pt;width:17.650000000000002pt;height:8.65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5’4/4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876300</wp:posOffset>
              </wp:positionH>
              <wp:positionV relativeFrom="page">
                <wp:posOffset>468630</wp:posOffset>
              </wp:positionV>
              <wp:extent cx="6055360" cy="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553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pt;margin-top:36.899999999999999pt;width:476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Основной текст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63C"/>
      <w:sz w:val="17"/>
      <w:szCs w:val="17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color w:val="17163C"/>
      <w:sz w:val="42"/>
      <w:szCs w:val="42"/>
      <w:u w:val="none"/>
    </w:rPr>
  </w:style>
  <w:style w:type="character" w:customStyle="1" w:styleId="CharStyle13">
    <w:name w:val="Основной текст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63C"/>
      <w:sz w:val="20"/>
      <w:szCs w:val="20"/>
      <w:u w:val="none"/>
    </w:rPr>
  </w:style>
  <w:style w:type="character" w:customStyle="1" w:styleId="CharStyle17">
    <w:name w:val="Заголовок №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0">
    <w:name w:val="Колонтитул (2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auto"/>
      <w:spacing w:after="5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63C"/>
      <w:sz w:val="17"/>
      <w:szCs w:val="17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2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17163C"/>
      <w:sz w:val="42"/>
      <w:szCs w:val="42"/>
      <w:u w:val="none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63C"/>
      <w:sz w:val="20"/>
      <w:szCs w:val="20"/>
      <w:u w:val="none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auto"/>
      <w:spacing w:after="8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9">
    <w:name w:val="Колонтитул (2)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header" Target="header4.xml"/><Relationship Id="rId13" Type="http://schemas.openxmlformats.org/officeDocument/2006/relationships/header" Target="header5.xml"/></Relationships>
</file>