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621665" cy="70739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21665" cy="7073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5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3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Вологодской области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160000, г. Вологда, ул. Пушкинская, 25, тел. (8172)72-99-70; факс (8172)72-46-64</w:t>
      </w:r>
      <w:bookmarkEnd w:id="0"/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24"/>
          <w:szCs w:val="24"/>
        </w:rPr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е-таП: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1о35@Га8.%оу.ги</w:t>
      </w:r>
      <w:bookmarkEnd w:id="2"/>
    </w:p>
    <w:p>
      <w:pPr>
        <w:pStyle w:val="Style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rPr>
          <w:sz w:val="24"/>
          <w:szCs w:val="24"/>
        </w:rPr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Ьйр://уо1о§с1а.Га8.§оу.ги</w:t>
      </w:r>
      <w:bookmarkEnd w:id="4"/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Заявитель:</w:t>
      </w:r>
      <w:bookmarkEnd w:id="6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68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«СМУ-79»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right="0"/>
        <w:jc w:val="left"/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Уполномоченное учреждение/Комиссия по осуществлению закупки</w:t>
      </w:r>
      <w:bookmarkEnd w:id="8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680" w:right="0" w:firstLine="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АДМИНИСТРАЦИЯ СОКОЛЬСКОГО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680" w:right="0" w:firstLine="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МУНИЦИПАЛЬНОГО ОКРУГА ВОЛОГОДСКОЙ ОБЛАСТИ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right="0"/>
        <w:jc w:val="left"/>
      </w:pPr>
      <w:bookmarkStart w:id="10" w:name="bookmark1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Заказчик:</w:t>
      </w:r>
      <w:bookmarkEnd w:id="1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680" w:right="0" w:firstLine="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БОУ СМО «СОШ №3»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right="0"/>
        <w:jc w:val="left"/>
      </w:pPr>
      <w:bookmarkStart w:id="12" w:name="bookmark1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 электронной площадки:</w:t>
      </w:r>
      <w:bookmarkEnd w:id="12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568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ЭТП ТЭК-Торг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16" w:lineRule="auto"/>
        <w:ind w:left="0" w:right="0" w:firstLine="0"/>
        <w:jc w:val="center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РЕШЕНИЕ № 035/06/48-68/2025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8712" w:val="left"/>
        </w:tabs>
        <w:bidi w:val="0"/>
        <w:spacing w:before="0" w:after="26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24 января 2025г.</w:t>
        <w:tab/>
        <w:t>г. Вологда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по контролю в сфере закупок Управления Федеральной антимонопольной службы по Вологодской области (далее - Комиссия Управления) в составе: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Сучков О.Н. - председатель Комиссии Управления, временно исполняющий обязанности заместителя руководителя Управления Федеральной антимонопольной службы по Вологодской области,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Смышляева И.А. - член Комиссии Управления начальник отдела контроля органов власти и закупок, Управления Федеральной антимонопольной службы по Вологодской области,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Шпякина М.А. - член Комиссии Управления, заместитель начальника отдела контроля органов власти и закупок Управления Федеральной антимонопольной службы по Вологодской области,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жалобу ООО «СМУ-79» на действия комиссии по осуществлению закупки, совершенные при рассмотрении заявок на участие в открытом конкурсе в электронной форме, предмет закупки - Капитальный ремонт пришкольного стадиона и благоустройство территории БОУ СМО "СОШ №3", извещение № 0130600031424000276; далее - конкурс, электронный конкурс, закупка),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присутствии представителя Заказчика, в отсутствие представителя Заявителя, Уполномоченного учреждения,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14" w:name="bookmark14"/>
      <w:r>
        <w:rPr>
          <w:color w:val="1A2634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  <w:bookmarkEnd w:id="14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17.01.2025 в Единой информационной системе в сфере закупок (далее — ЕИС) размещена жалоба Заявителя на положения извещения при проведении электронного конкурса, противоречащие Федеральному закону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Жалоба Заявителя подана в надлежащий срок, соответствует требованиям, предусмотренным ст. 105 Закона о контрактной системе, и в соответствии с уведомлением от 21.01.2025 принята Вологодским УФАС России к рассмотрению.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полагает, что комиссия по осуществлению закупки неправомерно признала его заявку несоответствующей требованиям извещения ввиду отсутствия необходимого дополнительного опыта у участника закупки.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Субъектами контроля представлены письменные возражения на жалобу, из которых следует, что заявки участников закупки, в том числе Заявителя рассмотрены в соответствии с требованиями действующего законодательства.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Жалоба рассмотрена Комиссией Управления посредством использования видеоконференц</w:t>
        <w:softHyphen/>
        <w:t>связи.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рассмотрении представленных материалов и документов, размещенные в ЕИС (Ы1р://хакиркл.§оу.ги), в их совокупности, Комиссией Управления установлено следующее.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12 части 1 статьи 42 Закона о контрактной системе установлено, что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частью 1 статьи 31 Закона о контрактной системе, требования, предъявляемые к участникам закупки в соответствии с частями 2 и 2.1 (при наличии таких требований) статьи 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Закона о контрактной системе (при наличии такого требования).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1 части 2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 опыта работы, связанного с предметом контракта, и деловой репутации.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headerReference w:type="default" r:id="rId7"/>
          <w:headerReference w:type="even" r:id="rId8"/>
          <w:footnotePr>
            <w:pos w:val="pageBottom"/>
            <w:numFmt w:val="decimal"/>
            <w:numRestart w:val="continuous"/>
          </w:footnotePr>
          <w:pgSz w:w="11900" w:h="16840"/>
          <w:pgMar w:top="1027" w:right="660" w:bottom="973" w:left="958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Позицией 9 раздела II приложения к Постановлению Правительства Российской Федерации от 29.12.2021 №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- Постановление № 2571) предусмотрено, что для выполнения работ по строительству некапитального строения, сооружения (строений, сооружений), благоустройству территории у участника закупки необходимо наличие закупки одного из следующих видов опыта выполнения работ: 1) опыт исполнения договора, предусматривающего выполнение работ по строительству некапитального строения, сооружения (строений, сооружений), благоустройству территории; 2) 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(в том числе линейного объекта); 3) опыт выполнения участником закупки, являющимся застройщиком, работ по строительству, реконструкции объекта капитального строительства (в том числе линейного объекта). Цена выполненных работ по договорам, предусмотренных пунктами 1 или 2 настоящей графы настоящей позиции, цена выполненных работ, предусмотренных пунктом 3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исполнителя).Информация и документы, подтверждающие соответствие участников закупки дополнительным требованиям: в случае наличия опыта, предусмотренного пунктом 1 графы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01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3 "Дополнительные требования к участникам закупки" настоящей позиции: 1) исполненный договор; 2) акт выполненных работ, подтверждающий цену выполненных работ. В случае наличия опыта, предусмотренного пунктом 2 графы "Дополнительные требования к участникам закупки" настоящей позиции: 1) исполненный договор; 2) 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 3) разрешение на ввод объекта капитального строительства в эксплуатацию (за исключением случая, если работы, являющиеся объектом закупки, нс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 и при этом договор, предусмотренный абзацем пятым настоящей графы, предусматривает выполнение работ, не требующих в соответствии с указанным законодательством выдачи такого разрешения) или решение о технической готовности линейного объекта инфраструктуры к временной эксплуатации. В случае наличия опыта, предусмотренного пунктом 3 графы "Дополнительные требования к участникам закупки" настоящей позиции: 1) раздел "Смета на строительство, реконструкцию, капитальный ремонт, снос объекта капитального строительства" проектной документации; 2)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подпунктом «н» пункта 1 части 1 статьи 43, частью 2 статьи 48 Закона о контрактной системе для участия в конкурентном способе вторая часть заявка на участие в закупке должна содержать информацию и документы, подтверждающие соответствие участника закупки требованиям, установленным пунктом 1 части 1 статьи 31 настоящего Федерального закона, документы, подтверждающие соответствие участника закупки дополнительным требованиям, установленным в соответствии с частями 2 и 2.1 (при наличии таких требований) статьи 31 настоящего Федерального закона, если иное не предусмотрено настоящим Федеральным законом.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2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2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2" w:val="left"/>
        </w:tabs>
        <w:bidi w:val="0"/>
        <w:spacing w:before="0" w:after="0" w:line="240" w:lineRule="auto"/>
        <w:ind w:left="0" w:right="0" w:firstLine="54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739" w:right="425" w:bottom="734" w:left="1158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пунктом 4 статьи 2 Федерального закона от 4 июня 2018 года № 127-ФЗ «О мерах воздействия (противодействия) на недружественные действия Соединенных Штатов Америки и иных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52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предусмотренных частью 6 статьи 45 настоящего Федерального закона;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52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2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27.12.2024 в ЕИС размещено извещение о проведении аукциона.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Предмет закупки - Капитальный ремонт пришкольного стадиона и благоустройство территории БОУ СМО «СОШ №3 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Описании объекта закупки указано, что вид выполняемых работ: благоустройство.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контракта-51 177 760,00 руб.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Окончание подачи заявок - 14.01.2025.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Дата окончания срока рассмотрения и оценки вторых частей заявок - 16.01.2025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Дата подведения итогов определения поставщика (подрядчика, исполнителя) - 17.01.2025.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извещении о проведении конкурса установлены к участникам закупки требования в соответствии с позицией 9 раздела II приложения к ПП РФ от 29.12.2021 № 2571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Наличие у участника закупки одного из следующих видов опыта выполнения работ: 1) опыт исполнения договора, предусматривающего выполнение работ по строительству некапитального строения, сооружения (строений, сооружений), благоустройству территории; 2) 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(в том числе линейного объекта); 3) опыт выполнения участником закупки, являющимся застройщиком, работ по строительству, реконструкции объекта капитального строительства (в том числе линейного объекта). Цена выполненных работ по договорам, предусмотренных пунктами 1 или 2 настоящей графы настоящей позиции, цена выполненных работ, предусмотренных пунктом 3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исполнителя).Информация и документы, подтверждающие соответствие участников закупки дополнительным требованиям: в случае наличия опыта, предусмотренного пунктом 1 графы "Дополнительные требования к участникам закупки" настоящей позиции: 1) исполненный договор; 2) акт выполненных работ, подтверждающий цену выполненных работ. В случае наличия опыта, предусмотренного пунктом 2 графы "Дополнительные требования к участникам закупки" настоящей позиции: 1) исполненный договор; 2) 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 3) разрешение на ввод объекта капитального строительства в эксплуатацию (за исключением случая, если работы, являющиеся объектом закупки, не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 и при этом договор, предусмотренный абзацем пятым настоящей графы, предусматривает выполнение работ, не требующих в соответствии с указанным законодательством выдачи такого разрешения) или решение о технической готовности линейного объекта инфраструктуры к временной эксплуатации. В случае наличия опыта, предусмотренного пунктом 3 графы "Дополнительные требования к участникам закупки" настоящей позиции: 1) раздел "Смета на строительство, реконструкцию, капитальный ремонт, снос объекта капитального строительства" проектной документации; 2)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на участие в закупке подал заявку с идентификационным номером 1.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протоколу рассмотрения и оценки вторых частей заявок открытого конкурса в электронной форме №0130600031424000276 от 17.01.2025 заявка Заявителя признана несоответствующей по следующим основаниям: «п. 3 ч. 12 ст. 48 44-ФЗ - несоответствие участника закупки требованиям, установленным в извещении об осуществлении закупки в соответствии с ч. 1, ч. 1.1, ч. 2 и 2.1 ст. 31 44-ФЗ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964" w:right="842" w:bottom="964" w:left="761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Участник закупки предоставил контракт на капитальный ремонт пришкольного стадиона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10140"/>
        <w:jc w:val="both"/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 xml:space="preserve">5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БОУ СМР «00111 № 10» в г. Сокол, Вологодской области, что не соответствует требованиям в соответствии с позицией 9 раздела II приложения к ПП РФ от 29.12.2021 № 2571: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Наличие у участника закупки одного из следующих видов опыта выполнения работ: 1) опыт исполнения договора, предусматривающего выполнение работ по строительству некапитального строения, сооружения (строений, сооружений), благоустройству территории; 2) 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(в том числе линейного объекта); 3) опыт выполнения участником закупки, являющимся застройщиком, работ по строительству, реконструкции объекта капитального строительства (в том числе линейного объекта).».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пояснений Уполномоченного учреждения, поддержанных на заседании Комиссии Управления, следует, что заявка Заявителя содержит документы по дополнительным требованиям, а именно контракт «Капитальный ремонт пришкольного стадиона БОУ СМР «ООН! № 10» в г. Сокол, Вологодской области» с реестровой записью № 3352700834622000002.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общедоступной части сайта ЕИС размещена информация о контракте №3352700834622000002 в информации о контракте установлен признак: электронный аукцион на проведение работ по строительству, реконструкции, капитальному ремонту, сносу объекта капитального строительства в соответствии с п. 8 ч. 1 ст. 33 Закона о контрактной системе, с учетом чего представленный контракт относится к одному из вышеперечисленных видов работ.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Представленный контракт заключен по результатам закупки № 0830500000222000120, в общедоступной части сайта ЕИС в извещении о закупке установлен признак: электронный аукцион на проведение работ по строительству, реконструкции, капитальному ремонту, сносу объекта капитального строительства в соответствии с п. 8 ч. 1 ст. 33 Закона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извещении о закупке № 0830500000222000120 содержится техническое задание на выполнение работ по контракту, в котором в п. 5 прописан вид выполняемых работ, а именно: «Капитальный ремонт объекта капитального строительства».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 же в закупке № 0830500000222000120 к участникам предъявлены дополнительные требования в соответствии с частью 2 статьи 31 Федерального закона, позицией 10 Приложения к Постановлению № 2571, что подтверждает отнесение выполняемых работ к работам по капитальному ремонту.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заявке участник закупки декларирует, что «копия разрешения на ввод объекта некапитального строительства в эксплуатацию объекта Капитальный ремонт пришкольного стадиона БОУ СМР «ООШ № 10» в г. Сокол, Вологодской области» не требуется, при этом ни где не сообщает о том, что представленный для подтверждения опыта контракт относится к работам по благоустройству.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Управления, изучив доводы субъекта контроля, сведения, представленные Заявителем в заявки, информацию, размещенную в ЕИС, считает, что комиссия по осуществлению закупки приняла решение по результатам рассмотрения заявки Заявителя в соответствии с требованиями законодательства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отмечает, что закупка осуществляется с использованием субсидии «Строительство, реконструкция, капитальный ремонт, ремонт и благоустройство территорий образовательных организаций муниципальной собственности».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Наименование объекта закупки установлено с учетом наименования субсидии.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Описании объекта закупки указано, что вид выполняемых работ: благоустройство.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Выполнение работ в полном объеме в соответствии со сметной документацией. Виды и объемы работ, являющиеся объектом закупки (предметом контракта) содержатся в сметной документации. Сметная документация является неотъемлемой частью Описания объекта закупки (Технического задания) и загружена отдельным файлом с наименованием «Сметная документация 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Сметной, в том числе проектной документацией предусмотрено выполнение работ по благоустройство территории.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751" w:right="353" w:bottom="751" w:left="1237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также отмечает, что в соответствии с пунктом 1 части 2 статьи 105 Закона о контрактной системе жалоба на положения извещения об осуществлении закупки может быть подана участником закупки до окончания срока подачи заявок на участие в закупке.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установленный законом срок Заявитель положения извещения о проведении конкурса не обжаловал.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этом, в соответствии с ч. 5 ст. 43 Закона о контрактной системе подача заявки на участие в закупке означает согласие участника закупки, подавшего такую заявку, на поставку товара, выполнение работы, оказание услуги на условиях, предусмотренных извещением об осуществлении закупки, документацией о закупке (в случае, если настоящим Федеральным законом предусмотрена документация о закупке), и в соответствии с заявкой такого участника закупки на участие в закупке.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участие в закупке поступило 6 (шесть) заявок, 5 (пять) из которых признаны соответствующими требованиям.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отмечает, что бремя доказывания обоснованности довода своей жалобы в силу части 4 статьи 106 Закона о контрактной системе возложена на Заявителя.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при принятии решения руководствуется документами, представленными сторонами на момент рассмотрения жалобы в антимонопольном органе.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не представил доказательств, обосновывающих довод жалобы.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с учетом совокупности представленных документов и установленных обстоятельств Заявитель довод своей жалобы не подтвердил, возражения и пояснения Заказчика не опроверг.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вышеизложенного, комиссия Управления приходит к выводу о том, что довод жалобы является необоснованным.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1 части 15 статьи 99 Закона о контрактной системе комиссия Управления провела внеплановую проверку, по результатам которой нарушений при проведении аукциона не установлено.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вышеизложенного, комиссия Управления, руководствуясь статьями 99, 106 Закона о контрактной системе,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16" w:name="bookmark1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  <w:bookmarkEnd w:id="16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1. Признать жалобу ООО «СМУ-79» на действия комиссии по осуществлению закупки, совершенные при рассмотрении заявок на участие в открытом конкурсе в электронной форме, предмет закупки — Капитальный ремонт пришкольного стадиона и благоустройство территории БОУ СМО «СОШ №3», извещение № 0130600031424000276) необоснованной.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2. Требование о приостановлении определения поставщика (подрядчика, исполнителя) в части подписания контракта, установленное Управлением на основании ч. 7 ст. 106 Закона о контрактной системе, отменить.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left"/>
      </w:pPr>
      <w:r>
        <w:drawing>
          <wp:anchor distT="0" distB="157480" distL="114300" distR="1234440" simplePos="0" relativeHeight="125829378" behindDoc="0" locked="0" layoutInCell="1" allowOverlap="1">
            <wp:simplePos x="0" y="0"/>
            <wp:positionH relativeFrom="page">
              <wp:posOffset>2847340</wp:posOffset>
            </wp:positionH>
            <wp:positionV relativeFrom="paragraph">
              <wp:posOffset>203200</wp:posOffset>
            </wp:positionV>
            <wp:extent cx="2371090" cy="1048385"/>
            <wp:wrapSquare wrapText="left"/>
            <wp:docPr id="4" name="Shap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box 5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371090" cy="104838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5206365</wp:posOffset>
                </wp:positionH>
                <wp:positionV relativeFrom="paragraph">
                  <wp:posOffset>511810</wp:posOffset>
                </wp:positionV>
                <wp:extent cx="1131570" cy="539750"/>
                <wp:wrapNone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1570" cy="539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О.Н. Сучков</w:t>
                            </w:r>
                          </w:p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И.А. Смышляева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409.94999999999999pt;margin-top:40.300000000000004pt;width:89.100000000000009pt;height:42.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О.Н. Сучков</w:t>
                      </w:r>
                    </w:p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И.А. Смышляева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017270" distB="0" distL="2466340" distR="247015" simplePos="0" relativeHeight="125829379" behindDoc="0" locked="0" layoutInCell="1" allowOverlap="1">
                <wp:simplePos x="0" y="0"/>
                <wp:positionH relativeFrom="page">
                  <wp:posOffset>5199380</wp:posOffset>
                </wp:positionH>
                <wp:positionV relativeFrom="paragraph">
                  <wp:posOffset>1220470</wp:posOffset>
                </wp:positionV>
                <wp:extent cx="1005840" cy="187325"/>
                <wp:wrapSquare wrapText="left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5840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М.А. Шпякина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409.40000000000003pt;margin-top:96.100000000000009pt;width:79.200000000000003pt;height:14.75pt;z-index:-125829374;mso-wrap-distance-left:194.20000000000002pt;mso-wrap-distance-top:80.100000000000009pt;mso-wrap-distance-right:19.44999999999999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М.А. Шпякина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дня его принятия.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sectPr>
      <w:footnotePr>
        <w:pos w:val="pageBottom"/>
        <w:numFmt w:val="decimal"/>
        <w:numRestart w:val="continuous"/>
      </w:footnotePr>
      <w:pgSz w:w="11900" w:h="16840"/>
      <w:pgMar w:top="1014" w:right="933" w:bottom="1014" w:left="708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7028815</wp:posOffset>
              </wp:positionH>
              <wp:positionV relativeFrom="page">
                <wp:posOffset>486410</wp:posOffset>
              </wp:positionV>
              <wp:extent cx="54610" cy="8445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844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53.45000000000005pt;margin-top:38.300000000000004pt;width:4.2999999999999998pt;height:6.6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6">
    <w:name w:val="Основной текст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9">
    <w:name w:val="Заголовок №1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Заголовок №2_"/>
    <w:basedOn w:val="DefaultParagraphFont"/>
    <w:link w:val="Style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6">
    <w:name w:val="Колонтитул (2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130" w:line="235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8">
    <w:name w:val="Заголовок №1"/>
    <w:basedOn w:val="Normal"/>
    <w:link w:val="CharStyle9"/>
    <w:pPr>
      <w:widowControl w:val="0"/>
      <w:shd w:val="clear" w:color="auto" w:fill="auto"/>
      <w:spacing w:after="26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Заголовок №2"/>
    <w:basedOn w:val="Normal"/>
    <w:link w:val="CharStyle13"/>
    <w:pPr>
      <w:widowControl w:val="0"/>
      <w:shd w:val="clear" w:color="auto" w:fill="auto"/>
      <w:ind w:left="5680" w:firstLine="20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5">
    <w:name w:val="Колонтитул (2)"/>
    <w:basedOn w:val="Normal"/>
    <w:link w:val="CharStyle1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  <w:spacing w:after="1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