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607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60705"/>
                    </a:xfrm>
                    <a:prstGeom prst="rect"/>
                  </pic:spPr>
                </pic:pic>
              </a:graphicData>
            </a:graphic>
          </wp:anchor>
        </w:drawing>
      </w:r>
    </w:p>
    <w:p>
      <w:pPr>
        <w:widowControl w:val="0"/>
        <w:spacing w:after="522" w:line="1" w:lineRule="exact"/>
      </w:pPr>
    </w:p>
    <w:p>
      <w:pPr>
        <w:widowControl w:val="0"/>
        <w:spacing w:line="1" w:lineRule="exact"/>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0" w:h="16840"/>
          <w:pgMar w:top="298" w:right="536" w:bottom="649" w:left="1106" w:header="0" w:footer="3" w:gutter="0"/>
          <w:pgNumType w:start="1"/>
          <w:cols w:space="720"/>
          <w:noEndnote/>
          <w:titlePg/>
          <w:rtlGutter w:val="0"/>
          <w:docGrid w:linePitch="360"/>
        </w:sectPr>
      </w:pPr>
    </w:p>
    <w:p>
      <w:pPr>
        <w:pStyle w:val="Style9"/>
        <w:keepNext w:val="0"/>
        <w:keepLines w:val="0"/>
        <w:widowControl w:val="0"/>
        <w:shd w:val="clear" w:color="auto" w:fill="auto"/>
        <w:bidi w:val="0"/>
        <w:spacing w:before="0" w:after="280" w:line="240" w:lineRule="auto"/>
        <w:ind w:left="1020" w:right="0" w:firstLine="0"/>
        <w:jc w:val="both"/>
      </w:pPr>
      <w:r>
        <mc:AlternateContent>
          <mc:Choice Requires="wps">
            <w:drawing>
              <wp:anchor distT="0" distB="2343785" distL="403860" distR="373380" simplePos="0" relativeHeight="125829378" behindDoc="0" locked="0" layoutInCell="1" allowOverlap="1">
                <wp:simplePos x="0" y="0"/>
                <wp:positionH relativeFrom="page">
                  <wp:posOffset>1016635</wp:posOffset>
                </wp:positionH>
                <wp:positionV relativeFrom="paragraph">
                  <wp:posOffset>50800</wp:posOffset>
                </wp:positionV>
                <wp:extent cx="2045335" cy="301625"/>
                <wp:wrapSquare wrapText="right"/>
                <wp:docPr id="11" name="Shape 11"/>
                <a:graphic xmlns:a="http://schemas.openxmlformats.org/drawingml/2006/main">
                  <a:graphicData uri="http://schemas.microsoft.com/office/word/2010/wordprocessingShape">
                    <wps:wsp>
                      <wps:cNvSpPr txBox="1"/>
                      <wps:spPr>
                        <a:xfrm>
                          <a:ext cx="2045335" cy="3016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 id="_x0000_s1037" type="#_x0000_t202" style="position:absolute;margin-left:80.049999999999997pt;margin-top:4.pt;width:161.05000000000001pt;height:23.75pt;z-index:-125829375;mso-wrap-distance-left:31.800000000000001pt;mso-wrap-distance-right:29.400000000000002pt;mso-wrap-distance-bottom:184.55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v:textbox>
                <w10:wrap type="square" side="right" anchorx="page"/>
              </v:shape>
            </w:pict>
          </mc:Fallback>
        </mc:AlternateContent>
      </w:r>
      <w:r>
        <mc:AlternateContent>
          <mc:Choice Requires="wps">
            <w:drawing>
              <wp:anchor distT="423545" distB="810895" distL="196850" distR="193675" simplePos="0" relativeHeight="125829380" behindDoc="0" locked="0" layoutInCell="1" allowOverlap="1">
                <wp:simplePos x="0" y="0"/>
                <wp:positionH relativeFrom="page">
                  <wp:posOffset>809625</wp:posOffset>
                </wp:positionH>
                <wp:positionV relativeFrom="paragraph">
                  <wp:posOffset>474345</wp:posOffset>
                </wp:positionV>
                <wp:extent cx="2432050" cy="1410970"/>
                <wp:wrapSquare wrapText="right"/>
                <wp:docPr id="13" name="Shape 13"/>
                <a:graphic xmlns:a="http://schemas.openxmlformats.org/drawingml/2006/main">
                  <a:graphicData uri="http://schemas.microsoft.com/office/word/2010/wordprocessingShape">
                    <wps:wsp>
                      <wps:cNvSpPr txBox="1"/>
                      <wps:spPr>
                        <a:xfrm>
                          <a:ext cx="2432050" cy="1410970"/>
                        </a:xfrm>
                        <a:prstGeom prst="rect"/>
                        <a:noFill/>
                      </wps:spPr>
                      <wps:txbx>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43"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27.01.2025</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2885/25</w:t>
                            </w:r>
                          </w:p>
                        </w:txbxContent>
                      </wps:txbx>
                      <wps:bodyPr lIns="0" tIns="0" rIns="0" bIns="0">
                        <a:noAutoFit/>
                      </wps:bodyPr>
                    </wps:wsp>
                  </a:graphicData>
                </a:graphic>
              </wp:anchor>
            </w:drawing>
          </mc:Choice>
          <mc:Fallback>
            <w:pict>
              <v:shape id="_x0000_s1039" type="#_x0000_t202" style="position:absolute;margin-left:63.75pt;margin-top:37.350000000000001pt;width:191.5pt;height:111.10000000000001pt;z-index:-125829373;mso-wrap-distance-left:15.5pt;mso-wrap-distance-top:33.350000000000001pt;mso-wrap-distance-right:15.25pt;mso-wrap-distance-bottom:63.850000000000001pt;mso-position-horizontal-relative:page" filled="f" stroked="f">
                <v:textbox inset="0,0,0,0">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43"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27.01.2025</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2885/25</w:t>
                      </w:r>
                    </w:p>
                  </w:txbxContent>
                </v:textbox>
                <w10:wrap type="square" side="right" anchorx="page"/>
              </v:shape>
            </w:pict>
          </mc:Fallback>
        </mc:AlternateContent>
      </w:r>
      <w:r>
        <w:drawing>
          <wp:anchor distT="1947545" distB="0" distL="114300" distR="114300" simplePos="0" relativeHeight="125829382" behindDoc="0" locked="0" layoutInCell="1" allowOverlap="1">
            <wp:simplePos x="0" y="0"/>
            <wp:positionH relativeFrom="page">
              <wp:posOffset>727075</wp:posOffset>
            </wp:positionH>
            <wp:positionV relativeFrom="paragraph">
              <wp:posOffset>1998345</wp:posOffset>
            </wp:positionV>
            <wp:extent cx="2597150" cy="70104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2597150" cy="701040"/>
                    </a:xfrm>
                    <a:prstGeom prst="rect"/>
                  </pic:spPr>
                </pic:pic>
              </a:graphicData>
            </a:graphic>
          </wp:anchor>
        </w:drawing>
      </w:r>
      <w:r>
        <w:rPr>
          <w:color w:val="000000"/>
          <w:spacing w:val="0"/>
          <w:w w:val="100"/>
          <w:position w:val="0"/>
          <w:shd w:val="clear" w:color="auto" w:fill="auto"/>
          <w:lang w:val="ru-RU" w:eastAsia="ru-RU" w:bidi="ru-RU"/>
        </w:rPr>
        <w:t>ГКУ «Технический центр Департамента культуры города Москвы»</w:t>
      </w:r>
    </w:p>
    <w:p>
      <w:pPr>
        <w:pStyle w:val="Style9"/>
        <w:keepNext w:val="0"/>
        <w:keepLines w:val="0"/>
        <w:widowControl w:val="0"/>
        <w:shd w:val="clear" w:color="auto" w:fill="auto"/>
        <w:bidi w:val="0"/>
        <w:spacing w:before="0" w:after="280" w:line="240" w:lineRule="auto"/>
        <w:ind w:left="1020" w:right="0" w:firstLine="0"/>
        <w:jc w:val="both"/>
      </w:pPr>
      <w:r>
        <w:rPr>
          <w:color w:val="000000"/>
          <w:spacing w:val="0"/>
          <w:w w:val="100"/>
          <w:position w:val="0"/>
          <w:shd w:val="clear" w:color="auto" w:fill="auto"/>
          <w:lang w:val="ru-RU" w:eastAsia="ru-RU" w:bidi="ru-RU"/>
        </w:rPr>
        <w:t>хакирИ@сикш'е.то8.ги</w:t>
      </w:r>
    </w:p>
    <w:p>
      <w:pPr>
        <w:pStyle w:val="Style9"/>
        <w:keepNext w:val="0"/>
        <w:keepLines w:val="0"/>
        <w:widowControl w:val="0"/>
        <w:shd w:val="clear" w:color="auto" w:fill="auto"/>
        <w:bidi w:val="0"/>
        <w:spacing w:before="0" w:after="280" w:line="240" w:lineRule="auto"/>
        <w:ind w:left="1020" w:right="0" w:firstLine="0"/>
        <w:jc w:val="both"/>
      </w:pPr>
      <w:r>
        <w:rPr>
          <w:color w:val="000000"/>
          <w:spacing w:val="0"/>
          <w:w w:val="100"/>
          <w:position w:val="0"/>
          <w:shd w:val="clear" w:color="auto" w:fill="auto"/>
          <w:lang w:val="ru-RU" w:eastAsia="ru-RU" w:bidi="ru-RU"/>
        </w:rPr>
        <w:t>ООО «НСК «СТРОЙГАРАНТ»</w:t>
      </w:r>
    </w:p>
    <w:p>
      <w:pPr>
        <w:pStyle w:val="Style9"/>
        <w:keepNext w:val="0"/>
        <w:keepLines w:val="0"/>
        <w:widowControl w:val="0"/>
        <w:shd w:val="clear" w:color="auto" w:fill="auto"/>
        <w:bidi w:val="0"/>
        <w:spacing w:before="0" w:after="280" w:line="240" w:lineRule="auto"/>
        <w:ind w:left="1020" w:right="0" w:firstLine="0"/>
        <w:jc w:val="both"/>
      </w:pPr>
      <w:r>
        <w:rPr>
          <w:color w:val="000000"/>
          <w:spacing w:val="0"/>
          <w:w w:val="100"/>
          <w:position w:val="0"/>
          <w:shd w:val="clear" w:color="auto" w:fill="auto"/>
          <w:lang w:val="ru-RU" w:eastAsia="ru-RU" w:bidi="ru-RU"/>
        </w:rPr>
        <w:t>П8к§1гоудагап1@уапдех.ги</w:t>
      </w:r>
    </w:p>
    <w:p>
      <w:pPr>
        <w:pStyle w:val="Style9"/>
        <w:keepNext w:val="0"/>
        <w:keepLines w:val="0"/>
        <w:widowControl w:val="0"/>
        <w:shd w:val="clear" w:color="auto" w:fill="auto"/>
        <w:bidi w:val="0"/>
        <w:spacing w:before="0" w:after="200" w:line="240" w:lineRule="auto"/>
        <w:ind w:left="1020" w:right="0" w:firstLine="0"/>
        <w:jc w:val="both"/>
      </w:pPr>
      <w:r>
        <w:rPr>
          <w:color w:val="000000"/>
          <w:spacing w:val="0"/>
          <w:w w:val="100"/>
          <w:position w:val="0"/>
          <w:shd w:val="clear" w:color="auto" w:fill="auto"/>
          <w:lang w:val="ru-RU" w:eastAsia="ru-RU" w:bidi="ru-RU"/>
        </w:rPr>
        <w:t>АО «ЕЭТП»</w:t>
      </w:r>
    </w:p>
    <w:p>
      <w:pPr>
        <w:pStyle w:val="Style9"/>
        <w:keepNext w:val="0"/>
        <w:keepLines w:val="0"/>
        <w:widowControl w:val="0"/>
        <w:shd w:val="clear" w:color="auto" w:fill="auto"/>
        <w:bidi w:val="0"/>
        <w:spacing w:before="0" w:after="640" w:line="240" w:lineRule="auto"/>
        <w:ind w:left="1020" w:right="0" w:firstLine="0"/>
        <w:jc w:val="both"/>
      </w:pPr>
      <w:r>
        <w:rPr>
          <w:color w:val="000000"/>
          <w:spacing w:val="0"/>
          <w:w w:val="100"/>
          <w:position w:val="0"/>
          <w:shd w:val="clear" w:color="auto" w:fill="auto"/>
          <w:lang w:val="ru-RU" w:eastAsia="ru-RU" w:bidi="ru-RU"/>
        </w:rPr>
        <w:t>ко@го8екогд.ги</w:t>
      </w:r>
    </w:p>
    <w:p>
      <w:pPr>
        <w:pStyle w:val="Style9"/>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РЕШЕНИЕ</w:t>
      </w:r>
    </w:p>
    <w:p>
      <w:pPr>
        <w:pStyle w:val="Style9"/>
        <w:keepNext w:val="0"/>
        <w:keepLines w:val="0"/>
        <w:widowControl w:val="0"/>
        <w:shd w:val="clear" w:color="auto" w:fill="auto"/>
        <w:tabs>
          <w:tab w:pos="8885" w:val="left"/>
        </w:tabs>
        <w:bidi w:val="0"/>
        <w:spacing w:before="0" w:after="0"/>
        <w:ind w:left="0" w:right="0" w:firstLine="0"/>
        <w:jc w:val="center"/>
      </w:pPr>
      <w:r>
        <w:rPr>
          <w:b/>
          <w:bCs/>
          <w:color w:val="000000"/>
          <w:spacing w:val="0"/>
          <w:w w:val="100"/>
          <w:position w:val="0"/>
          <w:shd w:val="clear" w:color="auto" w:fill="auto"/>
          <w:lang w:val="ru-RU" w:eastAsia="ru-RU" w:bidi="ru-RU"/>
        </w:rPr>
        <w:t>по делу №077/06/106-574/2025 о нарушении</w:t>
        <w:br/>
        <w:t>законодательства о контрактной системе</w:t>
        <w:br/>
        <w:t>22.01.2025</w:t>
        <w:tab/>
        <w:t>г. Москва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Д.С. Грешневой,</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Членов Комиссии:</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А.И. Рахматуллаева,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ГКУ «Технический центр Департамента культуры города Москвы»: И.В. Сотниковой (дов.№ТЦ-15-93/24 от 28.12.2024),</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ООО «НСК «СТРОЙГАРАНТ»: А.А. Аллагулиевой (доверенность от 20.01.2025 №01/2025),</w:t>
      </w:r>
    </w:p>
    <w:p>
      <w:pPr>
        <w:pStyle w:val="Style9"/>
        <w:keepNext w:val="0"/>
        <w:keepLines w:val="0"/>
        <w:widowControl w:val="0"/>
        <w:shd w:val="clear" w:color="auto" w:fill="auto"/>
        <w:bidi w:val="0"/>
        <w:spacing w:before="0" w:after="480"/>
        <w:ind w:left="0" w:right="0" w:firstLine="700"/>
        <w:jc w:val="both"/>
      </w:pPr>
      <w:r>
        <w:rPr>
          <w:color w:val="000000"/>
          <w:spacing w:val="0"/>
          <w:w w:val="100"/>
          <w:position w:val="0"/>
          <w:shd w:val="clear" w:color="auto" w:fill="auto"/>
          <w:lang w:val="ru-RU" w:eastAsia="ru-RU" w:bidi="ru-RU"/>
        </w:rPr>
        <w:t>рассмотрев жалобу ООО «НСК «СТРОЙГАРАНТ» (далее — Заявитель) на действия ГКУ «Технический центр Департамента культуры города Москвы» (далее — Заказчик) при проведении открытого конкурса в электронной форме на корректировку проектной документации на капитальный ремонт кровли ГБУДО г. Москвы «ДМХШ им. И.И.Радченко» по адресу: г. Москва, ул. Воронцовская, д. 30А (Закупка № 0373200138224001054) (далее- конкурс) в соответствии с Федеральным законом от 05.04.2013 № 44-ФЗ «О контрактной</w:t>
      </w:r>
    </w:p>
    <w:p>
      <w:pPr>
        <w:pStyle w:val="Style14"/>
        <w:keepNext/>
        <w:keepLines/>
        <w:widowControl w:val="0"/>
        <w:shd w:val="clear" w:color="auto" w:fill="auto"/>
        <w:bidi w:val="0"/>
        <w:spacing w:before="0" w:line="240" w:lineRule="auto"/>
        <w:ind w:left="0" w:right="0"/>
        <w:jc w:val="both"/>
      </w:pPr>
      <w:bookmarkStart w:id="0" w:name="bookmark0"/>
      <w:r>
        <w:rPr>
          <w:color w:val="000000"/>
          <w:spacing w:val="0"/>
          <w:w w:val="100"/>
          <w:position w:val="0"/>
          <w:shd w:val="clear" w:color="auto" w:fill="auto"/>
          <w:lang w:val="ru-RU" w:eastAsia="ru-RU" w:bidi="ru-RU"/>
        </w:rPr>
        <w:t>||||||||||||||||||||||||||||</w:t>
      </w:r>
      <w:bookmarkEnd w:id="0"/>
    </w:p>
    <w:p>
      <w:pPr>
        <w:pStyle w:val="Style9"/>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системе в сфере закупок товаров, работ, услуг для обеспечения государственных и муниципальных нужд» (далее - Закон о контрактной системе),</w:t>
      </w:r>
    </w:p>
    <w:p>
      <w:pPr>
        <w:pStyle w:val="Style9"/>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конкурса.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доводам жалобы Заказчиком неправомерно размещен протокол признания Заявителя уклонившимся от заключения контракта от 14.01.2025 №ППУ20_1 на основании не подписания последним контракта в установленный Законом о контрактной системе срок.</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силу ч.20 ст.48 Закона о контрактной системе если электронный конкурс признан несостоявшимся в случаях, предусмотренных ч.1 ст.52 Закона о контрактной системе, такой конкурс проводится с учетом особенностей, установленных ч.2 - 4 и 7 ст.52 Закона о контрактной системе.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 ч.1 ст.52 Закона о контрактной системе открытый конкурентный способ признается несостоявшимся в случае если по окончании срока подачи заявок на участие в закупке подана только одна заявка на участие в закупке.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п.6 ч.2 ст.52 Закона о контрактной системе в случае, предусмотренном п.1 ч.1 ст.52 Закона о контрактной системе, электронный конкурс, электронный аукцион проводятся в порядке, установленном Законом о контрактной системе, при этом контракт с участником закупки, подавшим заявку на участие в закупке, в случае принятия в соответствии с пп.«а» п.2 ч.2 ст.52 Закона о контрактной системе решения о соответствии такой заявки требованиям, установленным в извещении об осуществлении закупки, заключается в соответствии с п.25 ч.1 ст.93 Закона о контрактной системе в порядке, установленном Законом о контрактной системе.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24.12.2024 №ИЭОК1 на участие в конкурсе подана единственная заявка участника закупки ООО «НСК «СТРОЙГАРАНТ», с идентификационным номером 1413834, при этом заявка признана соответствующей требованиям извещения, а конкурс признан несостоявшимся.</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силу п.25 ч.1 ст.93 Закона о контрактной системе закупка у единственного поставщика (подрядчика, исполнителя) может осуществляться заказчиком случае заключение контракта в соответствии с п.6 ч.2, п.6 ч.3, п.2 ч.4, ч.5, 6 и 8 ст.52 Закона о контрактной системе в случае признания определения поставщика (подрядчика, исполнителя) несостоявшимся в соответствии с Законом о контрактной системе. При этом контракт заключается в соответствии с требованиями ч.5 ст.93 Закона о контрактной системе.</w:t>
      </w:r>
    </w:p>
    <w:p>
      <w:pPr>
        <w:pStyle w:val="Style9"/>
        <w:keepNext w:val="0"/>
        <w:keepLines w:val="0"/>
        <w:widowControl w:val="0"/>
        <w:shd w:val="clear" w:color="auto" w:fill="auto"/>
        <w:bidi w:val="0"/>
        <w:spacing w:before="0" w:after="0" w:line="298" w:lineRule="auto"/>
        <w:ind w:left="0" w:right="0" w:firstLine="700"/>
        <w:jc w:val="both"/>
        <w:rPr>
          <w:sz w:val="22"/>
          <w:szCs w:val="22"/>
        </w:rPr>
        <w:sectPr>
          <w:footnotePr>
            <w:pos w:val="pageBottom"/>
            <w:numFmt w:val="decimal"/>
            <w:numRestart w:val="continuous"/>
          </w:footnotePr>
          <w:type w:val="continuous"/>
          <w:pgSz w:w="11900" w:h="16840"/>
          <w:pgMar w:top="1067" w:right="540" w:bottom="754" w:left="1103"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П.1 ч.5 ст.93 Закона о контрактной системе установлено, что заключение контракта с единственным поставщиком (подрядчиком, исполнителем) в случае признания определения поставщика (подрядчика, исполнителя) несостоявшимся </w:t>
      </w:r>
      <w:r>
        <w:rPr>
          <w:color w:val="000000"/>
          <w:spacing w:val="0"/>
          <w:w w:val="100"/>
          <w:position w:val="0"/>
          <w:sz w:val="22"/>
          <w:szCs w:val="22"/>
          <w:shd w:val="clear" w:color="auto" w:fill="auto"/>
          <w:lang w:val="ru-RU" w:eastAsia="ru-RU" w:bidi="ru-RU"/>
        </w:rPr>
        <w:t>2025-3130</w:t>
      </w:r>
    </w:p>
    <w:p>
      <w:pPr>
        <w:pStyle w:val="Style9"/>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осуществляется в соответствии с п.24 и 25 ч.1 ст.93 Закона о контрактной системе на условиях, предусмотренных извещением об осуществлении закупки (если Законом о контрактной системе предусмотрено извещение об осуществлении закупки), документацией о закупке (если Законом о контрактной системе предусмотрена документация о закупке).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П.3 ч.5 ст.93 Закона о контрактной системе в том числе определено, что заключение контракта с единственным поставщиком (подрядчиком, исполнителем) в случае признания определения поставщика (подрядчика, исполнителя) несостоявшимся осуществляется в соответствии с п.24 и 25 ч.1 ст.93 Закона о контрактной системе в порядке, установленном Законом о контрактной системе для заключения контракта с победителем соответствующего способа определения поставщика (подрядчика, исполнителя), с учетом положений ч.9 ст.93 Закона о контрактной системе.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силу ч.1 ст.34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ч.1 ст.51 Закона о контрактной системе по результатам электронной процедуры контракт заключается с победителем определения поставщика (подрядчика, исполнителя), а в случаях, предусмотренных Законом о контрактной системе, с иным участником закупки (далее - участник закупки, с которым заключается контракт) не ранее чем через десять дней (если Законом о контрактной системе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пп.«а» п.2 ч.6 ст.51 Закона о контрактной системе, после предоставления участником закупки, с которым заключается контракт, обеспечения исполнения контракта в соответствии с требованиями Закона о контрактной системе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Законом о контрактной системе, обязаны подписать контракт в порядке, установленном ст.51 Закона о контрактной системе.</w:t>
      </w:r>
    </w:p>
    <w:p>
      <w:pPr>
        <w:pStyle w:val="Style9"/>
        <w:keepNext w:val="0"/>
        <w:keepLines w:val="0"/>
        <w:widowControl w:val="0"/>
        <w:shd w:val="clear" w:color="auto" w:fill="auto"/>
        <w:bidi w:val="0"/>
        <w:spacing w:before="0" w:after="0"/>
        <w:ind w:left="0" w:right="0" w:firstLine="700"/>
        <w:jc w:val="both"/>
        <w:sectPr>
          <w:footnotePr>
            <w:pos w:val="pageBottom"/>
            <w:numFmt w:val="decimal"/>
            <w:numRestart w:val="continuous"/>
          </w:footnotePr>
          <w:pgSz w:w="11900" w:h="16840"/>
          <w:pgMar w:top="1162" w:right="550" w:bottom="1085" w:left="1106" w:header="0" w:footer="3" w:gutter="0"/>
          <w:cols w:space="720"/>
          <w:noEndnote/>
          <w:rtlGutter w:val="0"/>
          <w:docGrid w:linePitch="360"/>
        </w:sectPr>
      </w:pPr>
      <w:r>
        <w:rPr>
          <w:color w:val="000000"/>
          <w:spacing w:val="0"/>
          <w:w w:val="100"/>
          <w:position w:val="0"/>
          <w:shd w:val="clear" w:color="auto" w:fill="auto"/>
          <w:lang w:val="ru-RU" w:eastAsia="ru-RU" w:bidi="ru-RU"/>
        </w:rPr>
        <w:t>П.1 ч.2 ст.51 Закона о контрактной системе в том числе определено, что не позднее двух рабочих дней, следующих за днем размещения в единой информационной системе протоколов, указанных в ч.1 ст.51 Закона о контрактной системе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w:t>
      </w:r>
    </w:p>
    <w:p>
      <w:pPr>
        <w:pStyle w:val="Style9"/>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системы) без своей подписи проект контракта, указанный в п.5 ч.2 ст.42 Закона о контрактной системе.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26.12.2024 в единой информационной системе Заказчиком размещен проект контракта.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п.1, п.2 ч.3 ст.51 Закона о контрактной системе не позднее пяти рабочих дней, следующих за днем размещения заказчиком в соответствии с ч.2 ст.51 Закона о контрактной системе проекта контракта, участник закупки, с которым заключается контракт,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и в единой информационной системе (с использованием электронной площадки, без размещения на официальном сайте) подписанный проект контракта, а также документ, подтверждающий предоставление обеспечения исполнения контракта в соответствии с Законом о контрактной системе (за исключением случаев, предусмотренных Законом о контрактной системе) или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Заявителю надлежало не позднее 13.01.2025 подписать контракт или направить протокол разногласий, чего им сделано не было.</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ч.6 ст.51 Закона о контрактной системе в случае, если участником закупки, с которым заключается контракт, не выполнены требования, предусмотренные ч.3 (за исключением случая, предусмотренного п.3 ч.3 ст.51 Закона о контрактной системе, а также случая, если таким участником закупки в срок, установленный ч.3 ст.51 Закона о контрактной системе, не выполнены требования п.3 ч.3 ст.51 Закона о контрактной системе) и ч.5 ст.51 Закона о контрактной системе: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1) такой участник закупки считается уклонившимся от заключения контракта;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2) заказчик не позднее одного рабочего дня, следующего за днем истечения срока выполнения участником закупки требований, предусмотренных частями 3 и 5 ст.51 Закона о контрактной системе:</w:t>
      </w:r>
    </w:p>
    <w:p>
      <w:pPr>
        <w:pStyle w:val="Style9"/>
        <w:keepNext w:val="0"/>
        <w:keepLines w:val="0"/>
        <w:widowControl w:val="0"/>
        <w:numPr>
          <w:ilvl w:val="0"/>
          <w:numId w:val="1"/>
        </w:numPr>
        <w:shd w:val="clear" w:color="auto" w:fill="auto"/>
        <w:tabs>
          <w:tab w:pos="1162" w:val="left"/>
        </w:tabs>
        <w:bidi w:val="0"/>
        <w:spacing w:before="0" w:after="0"/>
        <w:ind w:left="0" w:right="0" w:firstLine="700"/>
        <w:jc w:val="both"/>
      </w:pPr>
      <w:r>
        <w:rPr>
          <w:color w:val="000000"/>
          <w:spacing w:val="0"/>
          <w:w w:val="100"/>
          <w:position w:val="0"/>
          <w:shd w:val="clear" w:color="auto" w:fill="auto"/>
          <w:lang w:val="ru-RU" w:eastAsia="ru-RU" w:bidi="ru-RU"/>
        </w:rPr>
        <w:t>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p>
      <w:pPr>
        <w:pStyle w:val="Style9"/>
        <w:keepNext w:val="0"/>
        <w:keepLines w:val="0"/>
        <w:widowControl w:val="0"/>
        <w:numPr>
          <w:ilvl w:val="0"/>
          <w:numId w:val="1"/>
        </w:numPr>
        <w:shd w:val="clear" w:color="auto" w:fill="auto"/>
        <w:tabs>
          <w:tab w:pos="1162" w:val="left"/>
        </w:tabs>
        <w:bidi w:val="0"/>
        <w:spacing w:before="0" w:after="0" w:line="283" w:lineRule="auto"/>
        <w:ind w:left="0" w:right="0" w:firstLine="700"/>
        <w:jc w:val="both"/>
        <w:rPr>
          <w:sz w:val="22"/>
          <w:szCs w:val="22"/>
        </w:rPr>
        <w:sectPr>
          <w:footnotePr>
            <w:pos w:val="pageBottom"/>
            <w:numFmt w:val="decimal"/>
            <w:numRestart w:val="continuous"/>
          </w:footnotePr>
          <w:pgSz w:w="11900" w:h="16840"/>
          <w:pgMar w:top="1162" w:right="546" w:bottom="677" w:left="1106"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формирует и направляет в соответствии с порядком, предусмотренным ч.10 ст.104 Закона о контрактной системе, в день размещения в единой информационной системе протокола, предусмотренного пп.«а» п.2 ч.6 ст.51 Закона о контрактной </w:t>
      </w:r>
      <w:r>
        <w:rPr>
          <w:color w:val="000000"/>
          <w:spacing w:val="0"/>
          <w:w w:val="100"/>
          <w:position w:val="0"/>
          <w:sz w:val="22"/>
          <w:szCs w:val="22"/>
          <w:shd w:val="clear" w:color="auto" w:fill="auto"/>
          <w:lang w:val="ru-RU" w:eastAsia="ru-RU" w:bidi="ru-RU"/>
        </w:rPr>
        <w:t>2025-3130</w:t>
      </w:r>
    </w:p>
    <w:p>
      <w:pPr>
        <w:pStyle w:val="Style9"/>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системе, обращение о включении информации об участнике закупки в реестр недобросовестных поставщиков (подрядчиков, исполнителей);</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3) оператор электронной площадки не позднее одного часа с момента размещения в соответствии с пп.«а» п.2 ч.6 ст.51 Закона о контрактной системе протокола об уклонении участника закупки от заключения контракта направляет такому участнику закупки уведомление о таком размещении.</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представителем Заявителя представлено информационное письмо от 16.01.2025 №Е52-25 от АО «Единая электронная торговая площадка» (11Пр^/Л\'\\л\\го^е11огд.П1) (далее — ОЭП), согласно которому указано, что в период с 09.01.2025 г. по 05:00 (по московскому времени) 16.01.2025 г. на сайте гозе11огд.ги проводились внеплановые технические работы, в связи с чем временно отсутствовала возможность по электронным закупкам в рамках Закона о контрактной системе совершить запланированные действия, в том числе по подаче заявки, размещению протоколов, подписанию проектов контрактов и иные.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26.12.2024 размещен проект контракта, вместе с тем по состоянию на 14.01.2025 в нарушение требований ч.3 ст.51 Закона о контрактной системе не подписал проект контракта или не сформировал протокол разногласий, ввиду чего Заказчик разместил в ЕИС протокол об уклонении участника закупки от заключения контракта.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поскольку Заявитель в нарушение срока установленного ч.3 ст.51 Закона о контрактной системе не подписал проект контракта или не сформировал протокол разногласий, Заказчик руководствуясь императивными требованиями ч.6 ст.51 Закона о контрактной системе, 14.01.2025 сформировал и разместил в ЕИС протокол об уклонении участника закупки от заключения контракта.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проект контракта направлен Заявителю 26.12.2024, при этом Заявителем не совершены действия предусмотренные ч.3 ст.51 Закона о контрактной системе.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тем Комиссией Управления также установлено, что не совершение Заявителем действий предусмотренных ч.3 ст.51 Закона о контрактной системе явилось следствием отсутствия доступа к функционалу сайта ОЭП по независящим от Заявителя обстоятельствам.</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в действиях Заказчика отсутствуют нарушения положений Закона о контрактной системе при признании Заявителя уклонившимся.</w:t>
      </w:r>
      <w:r>
        <w:br w:type="page"/>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Однако ввиду сбоя на сайте ОЭП, повлёкшего с 09.01.2024 внеплановые технические работы и отсутствие возможности у участников закупок и заказчиков осуществлять работу на сайте ОЭП, Комиссия Управления считает целесообразным, в целях восстановления нарушенных прав сторон, выдать предписание об отмене протокола признания уклонившимся и направлении проекта контракта повторно победителю.</w:t>
      </w:r>
    </w:p>
    <w:p>
      <w:pPr>
        <w:pStyle w:val="Style9"/>
        <w:keepNext w:val="0"/>
        <w:keepLines w:val="0"/>
        <w:widowControl w:val="0"/>
        <w:shd w:val="clear" w:color="auto" w:fill="auto"/>
        <w:bidi w:val="0"/>
        <w:spacing w:before="0" w:after="300"/>
        <w:ind w:left="0" w:right="0" w:firstLine="72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Р Е Ш И Л А:</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1. Признать жалобу ООО «НСК «СТРОЙГАРАНТ» на действия ГКУ «Технический центр Департамента культуры города Москвы» необоснованной.</w:t>
      </w:r>
    </w:p>
    <w:p>
      <w:pPr>
        <w:pStyle w:val="Style9"/>
        <w:keepNext w:val="0"/>
        <w:keepLines w:val="0"/>
        <w:widowControl w:val="0"/>
        <w:shd w:val="clear" w:color="auto" w:fill="auto"/>
        <w:bidi w:val="0"/>
        <w:spacing w:before="0" w:after="300"/>
        <w:ind w:left="0" w:right="0" w:firstLine="720"/>
        <w:jc w:val="both"/>
      </w:pPr>
      <w:r>
        <w:rPr>
          <w:color w:val="000000"/>
          <w:spacing w:val="0"/>
          <w:w w:val="100"/>
          <w:position w:val="0"/>
          <w:shd w:val="clear" w:color="auto" w:fill="auto"/>
          <w:lang w:val="ru-RU" w:eastAsia="ru-RU" w:bidi="ru-RU"/>
        </w:rPr>
        <w:t>2. Выдать предписание об устранении выявленного нарушения Закона о контрактной системе.</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Решение может быть обжаловано в суде (Арбитражном суде г. Москвы) в порядке, установленном гл. 24 АПК РФ, в течение 3(трех) месяцев с даты его принятия.</w:t>
      </w:r>
    </w:p>
    <w:p>
      <w:pPr>
        <w:widowControl w:val="0"/>
        <w:spacing w:line="1" w:lineRule="exact"/>
        <w:sectPr>
          <w:headerReference w:type="default" r:id="rId15"/>
          <w:footerReference w:type="default" r:id="rId16"/>
          <w:headerReference w:type="even" r:id="rId17"/>
          <w:footerReference w:type="even" r:id="rId18"/>
          <w:footnotePr>
            <w:pos w:val="pageBottom"/>
            <w:numFmt w:val="decimal"/>
            <w:numRestart w:val="continuous"/>
          </w:footnotePr>
          <w:pgSz w:w="11900" w:h="16840"/>
          <w:pgMar w:top="1162" w:right="531" w:bottom="1133" w:left="1101" w:header="0" w:footer="3" w:gutter="0"/>
          <w:cols w:space="720"/>
          <w:noEndnote/>
          <w:rtlGutter w:val="0"/>
          <w:docGrid w:linePitch="360"/>
        </w:sectPr>
      </w:pPr>
      <w:r>
        <mc:AlternateContent>
          <mc:Choice Requires="wps">
            <w:drawing>
              <wp:anchor distT="139700" distB="167640" distL="0" distR="0" simplePos="0" relativeHeight="125829383" behindDoc="0" locked="0" layoutInCell="1" allowOverlap="1">
                <wp:simplePos x="0" y="0"/>
                <wp:positionH relativeFrom="page">
                  <wp:posOffset>732790</wp:posOffset>
                </wp:positionH>
                <wp:positionV relativeFrom="paragraph">
                  <wp:posOffset>139700</wp:posOffset>
                </wp:positionV>
                <wp:extent cx="1896110" cy="250190"/>
                <wp:wrapTopAndBottom/>
                <wp:docPr id="25" name="Shape 25"/>
                <a:graphic xmlns:a="http://schemas.openxmlformats.org/drawingml/2006/main">
                  <a:graphicData uri="http://schemas.microsoft.com/office/word/2010/wordprocessingShape">
                    <wps:wsp>
                      <wps:cNvSpPr txBox="1"/>
                      <wps:spPr>
                        <a:xfrm>
                          <a:ext cx="189611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51" type="#_x0000_t202" style="position:absolute;margin-left:57.700000000000003pt;margin-top:11.pt;width:149.30000000000001pt;height:19.699999999999999pt;z-index:-125829370;mso-wrap-distance-left:0;mso-wrap-distance-top:11.pt;mso-wrap-distance-right:0;mso-wrap-distance-bottom:13.2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mc:AlternateContent>
          <mc:Choice Requires="wps">
            <w:drawing>
              <wp:anchor distT="300990" distB="635" distL="0" distR="0" simplePos="0" relativeHeight="125829385" behindDoc="0" locked="0" layoutInCell="1" allowOverlap="1">
                <wp:simplePos x="0" y="0"/>
                <wp:positionH relativeFrom="page">
                  <wp:posOffset>3521710</wp:posOffset>
                </wp:positionH>
                <wp:positionV relativeFrom="paragraph">
                  <wp:posOffset>300990</wp:posOffset>
                </wp:positionV>
                <wp:extent cx="1725295" cy="255905"/>
                <wp:wrapTopAndBottom/>
                <wp:docPr id="27" name="Shape 2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7.30000000000001pt;margin-top:23.699999999999999pt;width:135.84999999999999pt;height:20.150000000000002pt;z-index:-125829368;mso-wrap-distance-left:0;mso-wrap-distance-top:23.699999999999999pt;mso-wrap-distance-right:0;mso-wrap-distance-bottom:5.0000000000000003e-002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39700" distB="167640" distL="0" distR="0" simplePos="0" relativeHeight="125829387" behindDoc="0" locked="0" layoutInCell="1" allowOverlap="1">
                <wp:simplePos x="0" y="0"/>
                <wp:positionH relativeFrom="page">
                  <wp:posOffset>6082030</wp:posOffset>
                </wp:positionH>
                <wp:positionV relativeFrom="paragraph">
                  <wp:posOffset>139700</wp:posOffset>
                </wp:positionV>
                <wp:extent cx="1136650" cy="250190"/>
                <wp:wrapTopAndBottom/>
                <wp:docPr id="29" name="Shape 29"/>
                <a:graphic xmlns:a="http://schemas.openxmlformats.org/drawingml/2006/main">
                  <a:graphicData uri="http://schemas.microsoft.com/office/word/2010/wordprocessingShape">
                    <wps:wsp>
                      <wps:cNvSpPr txBox="1"/>
                      <wps:spPr>
                        <a:xfrm>
                          <a:ext cx="113665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wps:txbx>
                      <wps:bodyPr wrap="none" lIns="0" tIns="0" rIns="0" bIns="0">
                        <a:noAutoFit/>
                      </wps:bodyPr>
                    </wps:wsp>
                  </a:graphicData>
                </a:graphic>
              </wp:anchor>
            </w:drawing>
          </mc:Choice>
          <mc:Fallback>
            <w:pict>
              <v:shape id="_x0000_s1055" type="#_x0000_t202" style="position:absolute;margin-left:478.90000000000003pt;margin-top:11.pt;width:89.5pt;height:19.699999999999999pt;z-index:-125829366;mso-wrap-distance-left:0;mso-wrap-distance-top:11.pt;mso-wrap-distance-right:0;mso-wrap-distance-bottom:13.2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v:textbox>
                <w10:wrap type="topAndBottom" anchorx="page"/>
              </v:shape>
            </w:pict>
          </mc:Fallback>
        </mc:AlternateContent>
      </w:r>
    </w:p>
    <w:p>
      <w:pPr>
        <w:pStyle w:val="Style1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452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676767"/>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Грешнева Дарья Сергеевна</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00Е5ЕО2ЕА33995761 О5А45С83РВ9ЕЕО0Е</w:t>
      </w:r>
      <w:r>
        <w:rPr>
          <w:spacing w:val="0"/>
          <w:w w:val="100"/>
          <w:position w:val="0"/>
          <w:shd w:val="clear" w:color="auto" w:fill="auto"/>
          <w:lang w:val="ru-RU" w:eastAsia="ru-RU" w:bidi="ru-RU"/>
        </w:rPr>
        <w:t>Е</w:t>
      </w:r>
    </w:p>
    <w:p>
      <w:pPr>
        <w:pStyle w:val="Style27"/>
        <w:keepNext w:val="0"/>
        <w:keepLines w:val="0"/>
        <w:widowControl w:val="0"/>
        <w:shd w:val="clear" w:color="auto" w:fill="auto"/>
        <w:bidi w:val="0"/>
        <w:spacing w:before="0" w:after="580" w:line="240" w:lineRule="auto"/>
        <w:ind w:right="0" w:firstLine="0"/>
        <w:jc w:val="left"/>
      </w:pPr>
      <w:r>
        <w:rPr>
          <w:color w:val="676767"/>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07.05.2024 </w:t>
      </w:r>
      <w:r>
        <w:rPr>
          <w:color w:val="676767"/>
          <w:spacing w:val="0"/>
          <w:w w:val="100"/>
          <w:position w:val="0"/>
          <w:shd w:val="clear" w:color="auto" w:fill="auto"/>
          <w:lang w:val="ru-RU" w:eastAsia="ru-RU" w:bidi="ru-RU"/>
        </w:rPr>
        <w:t>по 31.07.2025</w:t>
      </w:r>
    </w:p>
    <w:p>
      <w:pPr>
        <w:pStyle w:val="Style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395" w:line="240" w:lineRule="auto"/>
        <w:ind w:left="1560" w:right="0" w:firstLine="0"/>
        <w:jc w:val="left"/>
      </w:pPr>
      <w:r>
        <w:drawing>
          <wp:anchor distT="0" distB="0" distL="114300" distR="1921510" simplePos="0" relativeHeight="125829389" behindDoc="0" locked="0" layoutInCell="1" allowOverlap="1">
            <wp:simplePos x="0" y="0"/>
            <wp:positionH relativeFrom="page">
              <wp:posOffset>3128645</wp:posOffset>
            </wp:positionH>
            <wp:positionV relativeFrom="paragraph">
              <wp:posOffset>76200</wp:posOffset>
            </wp:positionV>
            <wp:extent cx="311150" cy="359410"/>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9"/>
                    <a:stretch/>
                  </pic:blipFill>
                  <pic:spPr>
                    <a:xfrm>
                      <a:ext cx="311150" cy="3594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3521710</wp:posOffset>
                </wp:positionH>
                <wp:positionV relativeFrom="paragraph">
                  <wp:posOffset>146050</wp:posOffset>
                </wp:positionV>
                <wp:extent cx="1725295" cy="255905"/>
                <wp:wrapNone/>
                <wp:docPr id="33" name="Shape 3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77.30000000000001pt;margin-top:11.5pt;width:135.84999999999999pt;height:20.150000000000002pt;z-index:25165772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Э.З. Гугава</w:t>
      </w:r>
    </w:p>
    <w:p>
      <w:pPr>
        <w:pStyle w:val="Style18"/>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left="4520" w:right="0" w:firstLine="0"/>
        <w:jc w:val="left"/>
        <w:rPr>
          <w:sz w:val="12"/>
          <w:szCs w:val="12"/>
        </w:rPr>
      </w:pPr>
      <w:r>
        <w:rPr>
          <w:color w:val="E8E8E8"/>
          <w:spacing w:val="0"/>
          <w:w w:val="100"/>
          <w:position w:val="0"/>
          <w:sz w:val="12"/>
          <w:szCs w:val="12"/>
          <w:shd w:val="clear" w:color="auto" w:fill="auto"/>
          <w:lang w:val="ru-RU" w:eastAsia="ru-RU" w:bidi="ru-RU"/>
        </w:rPr>
        <w:t xml:space="preserve">СВЕДЕНИЯ </w:t>
      </w:r>
      <w:r>
        <w:rPr>
          <w:color w:val="FFFFFF"/>
          <w:spacing w:val="0"/>
          <w:w w:val="100"/>
          <w:position w:val="0"/>
          <w:sz w:val="12"/>
          <w:szCs w:val="12"/>
          <w:shd w:val="clear" w:color="auto" w:fill="auto"/>
          <w:lang w:val="ru-RU" w:eastAsia="ru-RU" w:bidi="ru-RU"/>
        </w:rPr>
        <w:t>О СЕРТИФИКАТЕ ЭП</w: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676767"/>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Гугава Эдуард Звиадович</w:t>
      </w:r>
    </w:p>
    <w:p>
      <w:pPr>
        <w:pStyle w:val="Style27"/>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76767"/>
          <w:spacing w:val="0"/>
          <w:w w:val="100"/>
          <w:position w:val="0"/>
          <w:shd w:val="clear" w:color="auto" w:fill="auto"/>
          <w:lang w:val="ru-RU" w:eastAsia="ru-RU" w:bidi="ru-RU"/>
        </w:rPr>
        <w:t>008АВСВВ24Э1</w:t>
      </w:r>
      <w:r>
        <w:rPr>
          <w:spacing w:val="0"/>
          <w:w w:val="100"/>
          <w:position w:val="0"/>
          <w:shd w:val="clear" w:color="auto" w:fill="auto"/>
          <w:lang w:val="ru-RU" w:eastAsia="ru-RU" w:bidi="ru-RU"/>
        </w:rPr>
        <w:t>В04705С4В0130528702ЕАЕ</w:t>
      </w:r>
    </w:p>
    <w:p>
      <w:pPr>
        <w:pStyle w:val="Style27"/>
        <w:keepNext w:val="0"/>
        <w:keepLines w:val="0"/>
        <w:widowControl w:val="0"/>
        <w:shd w:val="clear" w:color="auto" w:fill="auto"/>
        <w:bidi w:val="0"/>
        <w:spacing w:before="0" w:after="580" w:line="240" w:lineRule="auto"/>
        <w:ind w:right="0" w:firstLine="0"/>
        <w:jc w:val="left"/>
      </w:pPr>
      <w:r>
        <w:rPr>
          <w:color w:val="676767"/>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76767"/>
          <w:spacing w:val="0"/>
          <w:w w:val="100"/>
          <w:position w:val="0"/>
          <w:shd w:val="clear" w:color="auto" w:fill="auto"/>
          <w:lang w:val="ru-RU" w:eastAsia="ru-RU" w:bidi="ru-RU"/>
        </w:rPr>
        <w:t xml:space="preserve">11.07.2024 </w:t>
      </w:r>
      <w:r>
        <w:rPr>
          <w:color w:val="000000"/>
          <w:spacing w:val="0"/>
          <w:w w:val="100"/>
          <w:position w:val="0"/>
          <w:shd w:val="clear" w:color="auto" w:fill="auto"/>
          <w:lang w:val="ru-RU" w:eastAsia="ru-RU" w:bidi="ru-RU"/>
        </w:rPr>
        <w:t xml:space="preserve">по </w:t>
      </w:r>
      <w:r>
        <w:rPr>
          <w:color w:val="676767"/>
          <w:spacing w:val="0"/>
          <w:w w:val="100"/>
          <w:position w:val="0"/>
          <w:shd w:val="clear" w:color="auto" w:fill="auto"/>
          <w:lang w:val="ru-RU" w:eastAsia="ru-RU" w:bidi="ru-RU"/>
        </w:rPr>
        <w:t>04.10.2025</w:t>
      </w:r>
    </w:p>
    <w:p>
      <w:pPr>
        <w:pStyle w:val="Style9"/>
        <w:keepNext w:val="0"/>
        <w:keepLines w:val="0"/>
        <w:widowControl w:val="0"/>
        <w:shd w:val="clear" w:color="auto" w:fill="auto"/>
        <w:bidi w:val="0"/>
        <w:spacing w:before="0" w:after="620" w:line="240" w:lineRule="auto"/>
        <w:ind w:left="0" w:right="0" w:firstLine="660"/>
        <w:jc w:val="left"/>
      </w:pPr>
      <w:r>
        <w:drawing>
          <wp:anchor distT="0" distB="0" distL="114300" distR="1903730" simplePos="0" relativeHeight="125829390" behindDoc="0" locked="0" layoutInCell="1" allowOverlap="1">
            <wp:simplePos x="0" y="0"/>
            <wp:positionH relativeFrom="page">
              <wp:posOffset>3070860</wp:posOffset>
            </wp:positionH>
            <wp:positionV relativeFrom="paragraph">
              <wp:posOffset>25400</wp:posOffset>
            </wp:positionV>
            <wp:extent cx="389890" cy="572770"/>
            <wp:wrapSquare wrapText="righ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1"/>
                    <a:stretch/>
                  </pic:blipFill>
                  <pic:spPr>
                    <a:xfrm>
                      <a:ext cx="389890" cy="57277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3567430</wp:posOffset>
                </wp:positionH>
                <wp:positionV relativeFrom="paragraph">
                  <wp:posOffset>464185</wp:posOffset>
                </wp:positionV>
                <wp:extent cx="1280160" cy="103505"/>
                <wp:wrapNone/>
                <wp:docPr id="37" name="Shape 37"/>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 xml:space="preserve">СВЕДЕНИЯ О СЕРТИФИКАТЕ </w:t>
                            </w:r>
                            <w:r>
                              <w:rPr>
                                <w:color w:val="FFFFFF"/>
                                <w:spacing w:val="0"/>
                                <w:w w:val="100"/>
                                <w:position w:val="0"/>
                                <w:sz w:val="12"/>
                                <w:szCs w:val="12"/>
                                <w:shd w:val="clear" w:color="auto" w:fill="auto"/>
                                <w:lang w:val="ru-RU" w:eastAsia="ru-RU" w:bidi="ru-RU"/>
                              </w:rPr>
                              <w:t>ЭП</w:t>
                            </w:r>
                          </w:p>
                        </w:txbxContent>
                      </wps:txbx>
                      <wps:bodyPr lIns="0" tIns="0" rIns="0" bIns="0">
                        <a:noAutoFit/>
                      </wps:bodyPr>
                    </wps:wsp>
                  </a:graphicData>
                </a:graphic>
              </wp:anchor>
            </w:drawing>
          </mc:Choice>
          <mc:Fallback>
            <w:pict>
              <v:shape id="_x0000_s1063" type="#_x0000_t202" style="position:absolute;margin-left:280.90000000000003pt;margin-top:36.550000000000004pt;width:100.8pt;height:8.1500000000000004pt;z-index:251657731;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 xml:space="preserve">СВЕДЕНИЯ О СЕРТИФИКАТЕ </w:t>
                      </w:r>
                      <w:r>
                        <w:rPr>
                          <w:color w:val="FFFFFF"/>
                          <w:spacing w:val="0"/>
                          <w:w w:val="100"/>
                          <w:position w:val="0"/>
                          <w:sz w:val="12"/>
                          <w:szCs w:val="12"/>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3521710</wp:posOffset>
                </wp:positionH>
                <wp:positionV relativeFrom="paragraph">
                  <wp:posOffset>153670</wp:posOffset>
                </wp:positionV>
                <wp:extent cx="1725295" cy="255905"/>
                <wp:wrapNone/>
                <wp:docPr id="39" name="Shape 3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77.30000000000001pt;margin-top:12.1pt;width:135.84999999999999pt;height:20.150000000000002pt;z-index:251657733;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А.И. Рахматуллаев</w: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676767"/>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Рахматуллаев Алексей Ильич</w:t>
      </w:r>
    </w:p>
    <w:p>
      <w:pPr>
        <w:pStyle w:val="Style27"/>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7АЕЕ97А08С8432425Е146Е6255А521СЗ</w:t>
      </w:r>
    </w:p>
    <w:p>
      <w:pPr>
        <w:pStyle w:val="Style27"/>
        <w:keepNext w:val="0"/>
        <w:keepLines w:val="0"/>
        <w:widowControl w:val="0"/>
        <w:shd w:val="clear" w:color="auto" w:fill="auto"/>
        <w:bidi w:val="0"/>
        <w:spacing w:before="0" w:after="860" w:line="240" w:lineRule="auto"/>
        <w:ind w:right="0" w:firstLine="0"/>
        <w:jc w:val="left"/>
      </w:pPr>
      <w:r>
        <w:rPr>
          <w:color w:val="676767"/>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12.1</w:t>
      </w:r>
      <w:r>
        <w:rPr>
          <w:color w:val="939393"/>
          <w:spacing w:val="0"/>
          <w:w w:val="100"/>
          <w:position w:val="0"/>
          <w:shd w:val="clear" w:color="auto" w:fill="auto"/>
          <w:lang w:val="ru-RU" w:eastAsia="ru-RU" w:bidi="ru-RU"/>
        </w:rPr>
        <w:t>1</w:t>
      </w:r>
      <w:r>
        <w:rPr>
          <w:color w:val="252525"/>
          <w:spacing w:val="0"/>
          <w:w w:val="100"/>
          <w:position w:val="0"/>
          <w:shd w:val="clear" w:color="auto" w:fill="auto"/>
          <w:lang w:val="ru-RU" w:eastAsia="ru-RU" w:bidi="ru-RU"/>
        </w:rPr>
        <w:t xml:space="preserve">.2024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05.02.2026</w:t>
      </w:r>
    </w:p>
    <w:p>
      <w:pPr>
        <w:pStyle w:val="Style35"/>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Исп.Гугава Э.З. тел.495-784-75-05 вн.</w:t>
      </w:r>
    </w:p>
    <w:sectPr>
      <w:footnotePr>
        <w:pos w:val="pageBottom"/>
        <w:numFmt w:val="decimal"/>
        <w:numRestart w:val="continuous"/>
      </w:footnotePr>
      <w:type w:val="continuous"/>
      <w:pgSz w:w="11900" w:h="16840"/>
      <w:pgMar w:top="1162" w:right="527"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10092690</wp:posOffset>
              </wp:positionV>
              <wp:extent cx="646430" cy="100330"/>
              <wp:wrapNone/>
              <wp:docPr id="5" name="Shape 5"/>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2025-3130</w:t>
                          </w:r>
                        </w:p>
                      </w:txbxContent>
                    </wps:txbx>
                    <wps:bodyPr wrap="none" lIns="0" tIns="0" rIns="0" bIns="0">
                      <a:spAutoFit/>
                    </wps:bodyPr>
                  </wps:wsp>
                </a:graphicData>
              </a:graphic>
            </wp:anchor>
          </w:drawing>
        </mc:Choice>
        <mc:Fallback>
          <w:pict>
            <v:shape id="_x0000_s1031" type="#_x0000_t202" style="position:absolute;margin-left:57.pt;margin-top:794.70000000000005pt;width:50.89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2025-3130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723900</wp:posOffset>
              </wp:positionH>
              <wp:positionV relativeFrom="page">
                <wp:posOffset>10217150</wp:posOffset>
              </wp:positionV>
              <wp:extent cx="648970" cy="100330"/>
              <wp:wrapNone/>
              <wp:docPr id="9" name="Shape 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2025-3130</w:t>
                          </w:r>
                        </w:p>
                      </w:txbxContent>
                    </wps:txbx>
                    <wps:bodyPr wrap="none" lIns="0" tIns="0" rIns="0" bIns="0">
                      <a:spAutoFit/>
                    </wps:bodyPr>
                  </wps:wsp>
                </a:graphicData>
              </a:graphic>
            </wp:anchor>
          </w:drawing>
        </mc:Choice>
        <mc:Fallback>
          <w:pict>
            <v:shape id="_x0000_s1035" type="#_x0000_t202" style="position:absolute;margin-left:57.pt;margin-top:804.5pt;width:51.100000000000001pt;height:7.9000000000000004pt;z-index:-1887440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2025-3130</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723900</wp:posOffset>
              </wp:positionH>
              <wp:positionV relativeFrom="page">
                <wp:posOffset>10092690</wp:posOffset>
              </wp:positionV>
              <wp:extent cx="646430" cy="100330"/>
              <wp:wrapNone/>
              <wp:docPr id="19" name="Shape 19"/>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2025-3130</w:t>
                          </w:r>
                        </w:p>
                      </w:txbxContent>
                    </wps:txbx>
                    <wps:bodyPr wrap="none" lIns="0" tIns="0" rIns="0" bIns="0">
                      <a:spAutoFit/>
                    </wps:bodyPr>
                  </wps:wsp>
                </a:graphicData>
              </a:graphic>
            </wp:anchor>
          </w:drawing>
        </mc:Choice>
        <mc:Fallback>
          <w:pict>
            <v:shape id="_x0000_s1045" type="#_x0000_t202" style="position:absolute;margin-left:57.pt;margin-top:794.70000000000005pt;width:50.899999999999999pt;height:7.9000000000000004pt;z-index:-18874405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2025-3130</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5" behindDoc="1" locked="0" layoutInCell="1" allowOverlap="1">
              <wp:simplePos x="0" y="0"/>
              <wp:positionH relativeFrom="page">
                <wp:posOffset>723900</wp:posOffset>
              </wp:positionH>
              <wp:positionV relativeFrom="page">
                <wp:posOffset>10092690</wp:posOffset>
              </wp:positionV>
              <wp:extent cx="646430" cy="100330"/>
              <wp:wrapNone/>
              <wp:docPr id="23" name="Shape 23"/>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2025-3130</w:t>
                          </w:r>
                        </w:p>
                      </w:txbxContent>
                    </wps:txbx>
                    <wps:bodyPr wrap="none" lIns="0" tIns="0" rIns="0" bIns="0">
                      <a:spAutoFit/>
                    </wps:bodyPr>
                  </wps:wsp>
                </a:graphicData>
              </a:graphic>
            </wp:anchor>
          </w:drawing>
        </mc:Choice>
        <mc:Fallback>
          <w:pict>
            <v:shape id="_x0000_s1049" type="#_x0000_t202" style="position:absolute;margin-left:57.pt;margin-top:794.70000000000005pt;width:50.899999999999999pt;height:7.9000000000000004pt;z-index:-18874404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2025-3130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3924300</wp:posOffset>
              </wp:positionH>
              <wp:positionV relativeFrom="page">
                <wp:posOffset>476250</wp:posOffset>
              </wp:positionV>
              <wp:extent cx="64135" cy="103505"/>
              <wp:wrapNone/>
              <wp:docPr id="3" name="Shape 3"/>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pt;margin-top:37.5pt;width:5.04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3926205</wp:posOffset>
              </wp:positionH>
              <wp:positionV relativeFrom="page">
                <wp:posOffset>415290</wp:posOffset>
              </wp:positionV>
              <wp:extent cx="67310" cy="103505"/>
              <wp:wrapNone/>
              <wp:docPr id="7" name="Shape 7"/>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309.15000000000003pt;margin-top:32.700000000000003pt;width:5.2999999999999998pt;height:8.15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3924300</wp:posOffset>
              </wp:positionH>
              <wp:positionV relativeFrom="page">
                <wp:posOffset>476250</wp:posOffset>
              </wp:positionV>
              <wp:extent cx="64135" cy="103505"/>
              <wp:wrapNone/>
              <wp:docPr id="17" name="Shape 17"/>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9.pt;margin-top:37.5pt;width:5.0499999999999998pt;height:8.1500000000000004pt;z-index:-18874405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3" behindDoc="1" locked="0" layoutInCell="1" allowOverlap="1">
              <wp:simplePos x="0" y="0"/>
              <wp:positionH relativeFrom="page">
                <wp:posOffset>3924300</wp:posOffset>
              </wp:positionH>
              <wp:positionV relativeFrom="page">
                <wp:posOffset>476250</wp:posOffset>
              </wp:positionV>
              <wp:extent cx="64135" cy="103505"/>
              <wp:wrapNone/>
              <wp:docPr id="21" name="Shape 21"/>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7" type="#_x0000_t202" style="position:absolute;margin-left:309.pt;margin-top:37.5pt;width:5.0499999999999998pt;height:8.1500000000000004pt;z-index:-18874405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609C"/>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4"/>
      <w:szCs w:val="34"/>
      <w:u w:val="none"/>
    </w:rPr>
  </w:style>
  <w:style w:type="character" w:customStyle="1" w:styleId="CharStyle19">
    <w:name w:val="Основной текст (4)_"/>
    <w:basedOn w:val="DefaultParagraphFont"/>
    <w:link w:val="Style18"/>
    <w:rPr>
      <w:rFonts w:ascii="Georgia" w:eastAsia="Georgia" w:hAnsi="Georgia" w:cs="Georgia"/>
      <w:b w:val="0"/>
      <w:bCs w:val="0"/>
      <w:i w:val="0"/>
      <w:iCs w:val="0"/>
      <w:smallCaps w:val="0"/>
      <w:strike w:val="0"/>
      <w:color w:val="252525"/>
      <w:sz w:val="11"/>
      <w:szCs w:val="11"/>
      <w:u w:val="none"/>
    </w:rPr>
  </w:style>
  <w:style w:type="character" w:customStyle="1" w:styleId="CharStyle22">
    <w:name w:val="Подпись к картинке_"/>
    <w:basedOn w:val="DefaultParagraphFont"/>
    <w:link w:val="Style21"/>
    <w:rPr>
      <w:rFonts w:ascii="Georgia" w:eastAsia="Georgia" w:hAnsi="Georgia" w:cs="Georgia"/>
      <w:b w:val="0"/>
      <w:bCs w:val="0"/>
      <w:i w:val="0"/>
      <w:iCs w:val="0"/>
      <w:smallCaps w:val="0"/>
      <w:strike w:val="0"/>
      <w:color w:val="252525"/>
      <w:sz w:val="11"/>
      <w:szCs w:val="11"/>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color w:val="3F3F3F"/>
      <w:sz w:val="12"/>
      <w:szCs w:val="12"/>
      <w:u w:val="none"/>
    </w:rPr>
  </w:style>
  <w:style w:type="character" w:customStyle="1" w:styleId="CharStyle36">
    <w:name w:val="Основной текст (5)_"/>
    <w:basedOn w:val="DefaultParagraphFont"/>
    <w:link w:val="Style3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5609C"/>
      <w:sz w:val="19"/>
      <w:szCs w:val="19"/>
      <w:u w:val="none"/>
    </w:rPr>
  </w:style>
  <w:style w:type="paragraph" w:customStyle="1" w:styleId="Style9">
    <w:name w:val="Основной текст"/>
    <w:basedOn w:val="Normal"/>
    <w:link w:val="CharStyle10"/>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Заголовок №1"/>
    <w:basedOn w:val="Normal"/>
    <w:link w:val="CharStyle15"/>
    <w:pPr>
      <w:widowControl w:val="0"/>
      <w:shd w:val="clear" w:color="auto" w:fill="auto"/>
      <w:spacing w:after="280"/>
      <w:ind w:firstLine="360"/>
      <w:outlineLvl w:val="0"/>
    </w:pPr>
    <w:rPr>
      <w:rFonts w:ascii="Arial" w:eastAsia="Arial" w:hAnsi="Arial" w:cs="Arial"/>
      <w:b w:val="0"/>
      <w:bCs w:val="0"/>
      <w:i w:val="0"/>
      <w:iCs w:val="0"/>
      <w:smallCaps w:val="0"/>
      <w:strike w:val="0"/>
      <w:sz w:val="34"/>
      <w:szCs w:val="34"/>
      <w:u w:val="none"/>
    </w:rPr>
  </w:style>
  <w:style w:type="paragraph" w:customStyle="1" w:styleId="Style18">
    <w:name w:val="Основной текст (4)"/>
    <w:basedOn w:val="Normal"/>
    <w:link w:val="CharStyle19"/>
    <w:pPr>
      <w:widowControl w:val="0"/>
      <w:shd w:val="clear" w:color="auto" w:fill="auto"/>
      <w:spacing w:after="40"/>
      <w:ind w:left="2260"/>
    </w:pPr>
    <w:rPr>
      <w:rFonts w:ascii="Georgia" w:eastAsia="Georgia" w:hAnsi="Georgia" w:cs="Georgia"/>
      <w:b w:val="0"/>
      <w:bCs w:val="0"/>
      <w:i w:val="0"/>
      <w:iCs w:val="0"/>
      <w:smallCaps w:val="0"/>
      <w:strike w:val="0"/>
      <w:color w:val="252525"/>
      <w:sz w:val="11"/>
      <w:szCs w:val="11"/>
      <w:u w:val="none"/>
    </w:rPr>
  </w:style>
  <w:style w:type="paragraph" w:customStyle="1" w:styleId="Style21">
    <w:name w:val="Подпись к картинке"/>
    <w:basedOn w:val="Normal"/>
    <w:link w:val="CharStyle22"/>
    <w:pPr>
      <w:widowControl w:val="0"/>
      <w:shd w:val="clear" w:color="auto" w:fill="auto"/>
    </w:pPr>
    <w:rPr>
      <w:rFonts w:ascii="Georgia" w:eastAsia="Georgia" w:hAnsi="Georgia" w:cs="Georgia"/>
      <w:b w:val="0"/>
      <w:bCs w:val="0"/>
      <w:i w:val="0"/>
      <w:iCs w:val="0"/>
      <w:smallCaps w:val="0"/>
      <w:strike w:val="0"/>
      <w:color w:val="252525"/>
      <w:sz w:val="11"/>
      <w:szCs w:val="11"/>
      <w:u w:val="none"/>
    </w:rPr>
  </w:style>
  <w:style w:type="paragraph" w:customStyle="1" w:styleId="Style27">
    <w:name w:val="Основной текст (2)"/>
    <w:basedOn w:val="Normal"/>
    <w:link w:val="CharStyle28"/>
    <w:pPr>
      <w:widowControl w:val="0"/>
      <w:shd w:val="clear" w:color="auto" w:fill="auto"/>
      <w:ind w:left="3820"/>
    </w:pPr>
    <w:rPr>
      <w:rFonts w:ascii="Arial" w:eastAsia="Arial" w:hAnsi="Arial" w:cs="Arial"/>
      <w:b w:val="0"/>
      <w:bCs w:val="0"/>
      <w:i w:val="0"/>
      <w:iCs w:val="0"/>
      <w:smallCaps w:val="0"/>
      <w:strike w:val="0"/>
      <w:color w:val="3F3F3F"/>
      <w:sz w:val="12"/>
      <w:szCs w:val="12"/>
      <w:u w:val="none"/>
    </w:rPr>
  </w:style>
  <w:style w:type="paragraph" w:customStyle="1" w:styleId="Style35">
    <w:name w:val="Основной текст (5)"/>
    <w:basedOn w:val="Normal"/>
    <w:link w:val="CharStyle36"/>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image" Target="media/image3.jpeg"/><Relationship Id="rId20" Type="http://schemas.openxmlformats.org/officeDocument/2006/relationships/image" Target="media/image3.jpeg" TargetMode="External"/><Relationship Id="rId21" Type="http://schemas.openxmlformats.org/officeDocument/2006/relationships/image" Target="media/image4.jpeg"/><Relationship Id="rId22" Type="http://schemas.openxmlformats.org/officeDocument/2006/relationships/image" Target="media/image4.jpeg" TargetMode="External"/></Relationships>
</file>

<file path=docProps/core.xml><?xml version="1.0" encoding="utf-8"?>
<cp:coreProperties xmlns:cp="http://schemas.openxmlformats.org/package/2006/metadata/core-properties" xmlns:dc="http://purl.org/dc/elements/1.1/">
  <dc:title>Федеральный закон от 05.04.2013 N 44-ФЗ(ред. от 26.12.2024)"О контрактной системе в сфере закупок товаров, работ, услуг для обеспечения государственных и муниципальных нужд"</dc:title>
  <dc:subject/>
  <dc:creator/>
  <cp:keywords/>
</cp:coreProperties>
</file>