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Орловской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Салтыкова-Щедрина, д. 21, г. Орел, ГСП, 302028</w:t>
        <w:br/>
        <w:t>тел. (4862) 47-53-57, факс (4862) 76-44-60</w:t>
        <w:br/>
        <w:t>е-таП: 1о57@Гав.{»оу.ги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СБ/250/25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6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914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</w:t>
        <w:tab/>
        <w:t>057/06/49-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914" w:val="right"/>
        </w:tabs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14/2025 об устранении нарушений</w:t>
        <w:br/>
        <w:t>законодательства</w:t>
        <w:tab/>
        <w:t>Российской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Федерации о закупках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23 января 2025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«Доринвест»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22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302040, г. Орел, ул. Лескова, д. 19 е-таП: догхпак2007@уапдех.ш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аказчик, комиссия Заказчика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 МБУ «Спецавтобаза по санитарной очистке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Орла»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8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302031, г. Орёл, Наугорское шоссе, 18 е-таП: тирзаЬ@от.ш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xакирк^@тир-8ресаV^оЬаxа.ш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78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Уполномоченный орган: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Администрация г. Орла 302000, г. Орёл, Пролетарская гора, 1 е-таП: </w:t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ит/@оге1-адт.ги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56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Оператор ЭТП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: АО «ЭТС» е-таП: </w:t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1еда1@е1рг.ги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574" w:bottom="1231" w:left="1125" w:header="0" w:footer="3" w:gutter="0"/>
          <w:pgNumType w:start="1"/>
          <w:cols w:num="2" w:space="720" w:equalWidth="0">
            <w:col w:w="4118" w:space="1339"/>
            <w:col w:w="474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Орёл</w:t>
      </w:r>
    </w:p>
    <w:p>
      <w:pPr>
        <w:widowControl w:val="0"/>
        <w:spacing w:line="100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8093" w:val="left"/>
        </w:tabs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Постоянно действующей Комиссией Орловского УФАС России по проведению плановых (внеплановых) проверок законодательства о контрактной системе</w:t>
        <w:tab/>
        <w:t>(далее - Комиссия) 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составе: председателя Комиссии Бочкова С.А., заместителя руководителя - начальника отдела контроля закупок и антимонопольного контроля органов власти; членов Комиссии: Торшиной О.А., главного специалиста-эксперта отдела контроля закупок и антимонопольного контроля органов власти, Мацневой С.В., старшего специалиста 1 разряда отдела контроля закупок и антимонопольного контроля органов власти,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23 января 2025 года 057/06/49-14/2024 по рассмотрению жалобы ООО «Доринвест» на действия комиссии Заказчика при проведении открытого конкурса в электронной форме на выполнение работ по содержанию улично-дорожной сети в рамках БДД, в части демаркировки и нанесения дорожной разметки на улицах города Орла в 2025 году, извещение № 0154300014624001505 (далее - Конкурс), и в результате осуществления внеплановой проверки в соответствии с пунктом 1 части 15 статьи 99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33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0" w:val="left"/>
        </w:tabs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3" w:val="left"/>
        </w:tabs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9" w:val="left"/>
        </w:tabs>
        <w:bidi w:val="0"/>
        <w:spacing w:before="0" w:after="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29" w:val="left"/>
        </w:tabs>
        <w:bidi w:val="0"/>
        <w:spacing w:before="0" w:after="280" w:line="23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Конкурсе, в отношении денежных средств в размере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1111111111111111111111II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5"/>
        </w:rPr>
        <w:t>обеспечения заявки на участие в Конкурсе.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8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2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все протоколы, составленные в ходе осуществления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29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аукциона (далее - Извещение) и разместить соответствующее Извещение в единой информационной системе (далее - ЕИС);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4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Конкурсе, дату подведения итогов определения поставщика (подрядчика, исполнителя), а также разместить на Официальном сайте информацию о новой дате окончания срока подачи заявок на участие в Конкурсе, дате подведения итогов определения поставщика (подрядчика, исполнителя).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0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2 настоящего предписания: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29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время проведения Конкурса и разместить на электронной площадке информацию о времени проведения Конкурса;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34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 о новой дате окончания срока подачи заявок на участие в Конкурсе, дате подведения итогов определения поставщика (подрядчика, исполнителя), а также о возможности подать новые заявки на участие в Конкурсе.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0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сфере закупок.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5" w:val="left"/>
        </w:tabs>
        <w:bidi w:val="0"/>
        <w:spacing w:before="0" w:after="0" w:line="23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в срок до 04.02.2025 исполнить настоящее предписание и представить в Орловское УФАС России подтверждение исполнения настоящего предписания в письменном виде.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43" w:bottom="1231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96240" distL="0" distR="0" simplePos="0" relativeHeight="125829378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101600</wp:posOffset>
                </wp:positionV>
                <wp:extent cx="1572895" cy="21018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7.850000000000001pt;margin-top:8.pt;width:123.85000000000001pt;height:16.550000000000001pt;z-index:-125829375;mso-wrap-distance-left:0;mso-wrap-distance-top:8.pt;mso-wrap-distance-right:0;mso-wrap-distance-bottom:31.19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1450" distB="0" distL="0" distR="1786255" simplePos="0" relativeHeight="125829380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171450</wp:posOffset>
            </wp:positionV>
            <wp:extent cx="353695" cy="53657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574040</wp:posOffset>
                </wp:positionV>
                <wp:extent cx="1283335" cy="10350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45.30000000000001pt;margin-top:45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262890</wp:posOffset>
                </wp:positionV>
                <wp:extent cx="1722120" cy="2559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1.95000000000002pt;margin-top:20.69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4960" distB="176530" distL="0" distR="0" simplePos="0" relativeHeight="125829381" behindDoc="0" locked="0" layoutInCell="1" allowOverlap="1">
                <wp:simplePos x="0" y="0"/>
                <wp:positionH relativeFrom="page">
                  <wp:posOffset>6385560</wp:posOffset>
                </wp:positionH>
                <wp:positionV relativeFrom="paragraph">
                  <wp:posOffset>314960</wp:posOffset>
                </wp:positionV>
                <wp:extent cx="798830" cy="216535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02.80000000000001pt;margin-top:24.800000000000001pt;width:62.899999999999999pt;height:17.050000000000001pt;z-index:-125829372;mso-wrap-distance-left:0;mso-wrap-distance-top:24.800000000000001pt;mso-wrap-distance-right:0;mso-wrap-distance-bottom:13.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Бочков Сергей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00ВЕ494В8Э89О03ЕЗЕЕВА00С01С6АЕСЕ1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16.10.2024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09.01.2026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5.25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1.90000000000001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О.А. Торшина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Торшина Ольга Александровна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559СЗЕ7СЗСО73534ЕСОЮ8445Е2ЕЕ0Е0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2621280</wp:posOffset>
            </wp:positionH>
            <wp:positionV relativeFrom="paragraph">
              <wp:posOffset>114300</wp:posOffset>
            </wp:positionV>
            <wp:extent cx="389890" cy="621665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598805</wp:posOffset>
                </wp:positionV>
                <wp:extent cx="1283335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6E6E6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5.30000000000001pt;margin-top:47.149999999999999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6E6E6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1.90000000000001pt;margin-top:22.699999999999999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14.03.2024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07.06.2025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С.В. Мацнева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Софья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24134656Ю88582002199В83859ЕС168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06.12.2023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28.02.2025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Решение Комиссии, принятое по результатам рассмотрения жалобы, может быть обжаловано в судебном порядке в течение трёх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850000000000001pt;margin-top:788.7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2020"/>
      <w:sz w:val="11"/>
      <w:szCs w:val="11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6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02020"/>
      <w:sz w:val="11"/>
      <w:szCs w:val="11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