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43"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27.01.2025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2782/25</w:t>
      </w:r>
      <w:bookmarkEnd w:id="0"/>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МГТУ ГА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^.VО^оЪеV@т8^иса.^и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«Торговый дом Эталон»</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885" w:bottom="621" w:left="1274" w:header="0" w:footer="3" w:gutter="0"/>
          <w:cols w:num="2" w:space="1269"/>
          <w:noEndnote/>
          <w:rtlGutter w:val="0"/>
          <w:docGrid w:linePitch="360"/>
        </w:sectPr>
      </w:pPr>
      <w:r>
        <w:rPr>
          <w:color w:val="000000"/>
          <w:spacing w:val="0"/>
          <w:w w:val="100"/>
          <w:position w:val="0"/>
          <w:shd w:val="clear" w:color="auto" w:fill="auto"/>
          <w:lang w:val="ru-RU" w:eastAsia="ru-RU" w:bidi="ru-RU"/>
        </w:rPr>
        <w:t>469118@гашЫег.ги</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5" behindDoc="1" locked="0" layoutInCell="1" allowOverlap="1">
            <wp:simplePos x="0" y="0"/>
            <wp:positionH relativeFrom="page">
              <wp:posOffset>727075</wp:posOffset>
            </wp:positionH>
            <wp:positionV relativeFrom="paragraph">
              <wp:posOffset>12700</wp:posOffset>
            </wp:positionV>
            <wp:extent cx="2597150" cy="70104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41" w:bottom="649" w:left="1106" w:header="0" w:footer="3" w:gutter="0"/>
          <w:cols w:space="720"/>
          <w:noEndnote/>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062" w:right="0" w:bottom="754"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077/06/106-568/2025 о нарушении</w:t>
        <w:br/>
        <w:t>законодательства о контрактной системе</w:t>
        <w:br/>
        <w:t>22.01.2025</w:t>
        <w:tab/>
        <w:t>г. Москва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А.А. Леоновой,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МГТУ ГА: А.В. Лудковой (по доверенности № 89 от 20.11.2024),</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«Торговый дом Эталон», о времени и порядке заседания Комиссии Управления уведомленных посредством функционала Единой информационной системы,</w:t>
      </w:r>
    </w:p>
    <w:p>
      <w:pPr>
        <w:pStyle w:val="Style12"/>
        <w:keepNext w:val="0"/>
        <w:keepLines w:val="0"/>
        <w:widowControl w:val="0"/>
        <w:shd w:val="clear" w:color="auto" w:fill="auto"/>
        <w:tabs>
          <w:tab w:pos="918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жалобу ООО «Торговый дом Эталон» (далее — Заявитель) на действия МГТУ ГА (далее — Заказчик) при проведении электронного аукциона на право заключения государственного контракта на поставку форменного обмундирования (Закупка № 0373100067424000063) (далее - аукцион), в соответствии с Федеральным законом от 05.04.2013</w:t>
        <w:tab/>
        <w:t>№44-ФЗ</w:t>
      </w:r>
    </w:p>
    <w:p>
      <w:pPr>
        <w:pStyle w:val="Style12"/>
        <w:keepNext w:val="0"/>
        <w:keepLines w:val="0"/>
        <w:widowControl w:val="0"/>
        <w:shd w:val="clear" w:color="auto" w:fill="auto"/>
        <w:bidi w:val="0"/>
        <w:spacing w:before="0" w:after="360" w:line="240" w:lineRule="auto"/>
        <w:ind w:left="0" w:right="0" w:firstLine="0"/>
        <w:jc w:val="both"/>
      </w:pPr>
      <w:r>
        <w:rPr>
          <w:color w:val="000000"/>
          <w:spacing w:val="0"/>
          <w:w w:val="100"/>
          <w:position w:val="0"/>
          <w:shd w:val="clear" w:color="auto" w:fill="auto"/>
          <w:lang w:val="ru-RU" w:eastAsia="ru-RU" w:bidi="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12"/>
        <w:keepNext w:val="0"/>
        <w:keepLines w:val="0"/>
        <w:widowControl w:val="0"/>
        <w:shd w:val="clear" w:color="auto" w:fill="auto"/>
        <w:bidi w:val="0"/>
        <w:spacing w:before="0" w:after="240"/>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признании заявки Заявителя не соответствующей требованиям извещения об осуществлении закупки.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13.01.2025 № ИЭА1 заявка Заявителя (идентификационный номер заявки 8) отклонена на следующем основании: «</w:t>
      </w:r>
      <w:r>
        <w:rPr>
          <w:i/>
          <w:iCs/>
          <w:color w:val="000000"/>
          <w:spacing w:val="0"/>
          <w:w w:val="100"/>
          <w:position w:val="0"/>
          <w:shd w:val="clear" w:color="auto" w:fill="auto"/>
          <w:lang w:val="ru-RU" w:eastAsia="ru-RU" w:bidi="ru-RU"/>
        </w:rPr>
        <w:t>непредставление информации и документов, предусмотренных пунктом 5 части 1 статьи 43 Федерального закона 44-ФЗ, если такие документы предусмотрены нормативными правовыми актами, принятыми в соответствии с частью 3 статьи 14 Федерального закона 44-ФЗ (в случае установления в соответствии со статьей 14 Федерального закона 44-ФЗ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Причина несоответствия: В заявке отсутствует информация на предлагаемые товары по позициям 3, 9, 20-22, 24, 29-33 о совокупном количестве баллов за выполнение технологических операций (условий) на территории Российской Федерации, предусмотренных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что не соответствует требованиям пункта 3) приложения 4 к Извещению «Требования к содержанию, составу заявки на участие в закупке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инструкция по ее заполнению»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line="295" w:lineRule="auto"/>
        <w:ind w:left="0" w:right="0" w:firstLine="720"/>
        <w:jc w:val="both"/>
        <w:rPr>
          <w:sz w:val="22"/>
          <w:szCs w:val="22"/>
        </w:rPr>
        <w:sectPr>
          <w:footnotePr>
            <w:pos w:val="pageBottom"/>
            <w:numFmt w:val="decimal"/>
            <w:numRestart w:val="continuous"/>
          </w:footnotePr>
          <w:type w:val="continuous"/>
          <w:pgSz w:w="11900" w:h="16840"/>
          <w:pgMar w:top="1062" w:right="540" w:bottom="754" w:left="109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соответствии с извещением о проведении электронного аукциона от 28.12.2024 № 0373100067424000063 Заказчику требуются к поставке, в частности по п.3 «Юбка из полушерстяной ткани тёмно-синего цвета» с кодом ОКПД2 </w:t>
      </w:r>
      <w:r>
        <w:rPr>
          <w:rFonts w:ascii="Cambria" w:eastAsia="Cambria" w:hAnsi="Cambria" w:cs="Cambria"/>
          <w:color w:val="000000"/>
          <w:spacing w:val="0"/>
          <w:w w:val="100"/>
          <w:position w:val="0"/>
          <w:sz w:val="22"/>
          <w:szCs w:val="22"/>
          <w:shd w:val="clear" w:color="auto" w:fill="auto"/>
          <w:lang w:val="ru-RU" w:eastAsia="ru-RU" w:bidi="ru-RU"/>
        </w:rPr>
        <w:t>2025-2735</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14.13.34.120, по п.9 «Костюм летний х/б синий (куртка, брюки) (женский)» с кодом ОКПД2 14.13.32.110.</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электронного аукциона Заказчиком установлен запрет на допуск промышленных товаров, происходящих из иностранных государств в соответствии с положениями Постановления №616, при этом извещением определено, что закупаемые товары соответствуют, в частности, следующим кодам по общероссийскому классификатору продукции по видам экономической деятельности (далее — ОКПД2) ОКПД 2 14.13.34.120 «Юбки и юбки-брюки женские или для девочек из текстильных материалов, кроме трикотажных или вязаных», 14.13.32.110 «Костюмы женские или для девочек из текстильных материалов, кроме трикотажных или вязаных», которые, в свою очередь, включены в Перечень, установленный положениями Постановления №616.</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Требование о предоставлении информации и документов, предусмотренных Постановлением №616 в соответствии с ч.3 ст.14 Закона о контрактной системе, </w:t>
      </w:r>
      <w:r>
        <w:rPr>
          <w:color w:val="000000"/>
          <w:spacing w:val="0"/>
          <w:w w:val="100"/>
          <w:position w:val="0"/>
          <w:shd w:val="clear" w:color="auto" w:fill="auto"/>
          <w:lang w:val="ru-RU" w:eastAsia="ru-RU" w:bidi="ru-RU"/>
        </w:rPr>
        <w:t>отражено в п.3 Требований к содержанию, составу заявки на участие в закупке и инструкция по ее заполнению: «</w:t>
      </w:r>
      <w:r>
        <w:rPr>
          <w:i/>
          <w:iCs/>
          <w:color w:val="000000"/>
          <w:spacing w:val="0"/>
          <w:w w:val="100"/>
          <w:position w:val="0"/>
          <w:shd w:val="clear" w:color="auto" w:fill="auto"/>
          <w:lang w:val="ru-RU" w:eastAsia="ru-RU" w:bidi="ru-RU"/>
        </w:rPr>
        <w:t>3) информация и документы, предусмотренные нормативными правовыми актами, принятыми в соответствии с частями 3 и 4 статьи 14 Федерального закона № 44-ФЗ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российской промышленной продукции, размещаемом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от 31.12.2014 № 488-ФЗ (далее - реестр российской промышленной продукции)</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 616 (далее — Перечень).</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п.10 Постановления № 616 установлено, что для подтверждения соответствия закупки промышленных товаров требованиям, установленным Постановлением №616, участник закупки указывает (декларирует) в составе заявки на участие в закупке:</w:t>
      </w:r>
    </w:p>
    <w:p>
      <w:pPr>
        <w:pStyle w:val="Style12"/>
        <w:keepNext w:val="0"/>
        <w:keepLines w:val="0"/>
        <w:widowControl w:val="0"/>
        <w:numPr>
          <w:ilvl w:val="0"/>
          <w:numId w:val="1"/>
        </w:numPr>
        <w:shd w:val="clear" w:color="auto" w:fill="auto"/>
        <w:tabs>
          <w:tab w:pos="898" w:val="left"/>
        </w:tabs>
        <w:bidi w:val="0"/>
        <w:spacing w:before="0" w:after="0"/>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numPr>
          <w:ilvl w:val="0"/>
          <w:numId w:val="1"/>
        </w:numPr>
        <w:shd w:val="clear" w:color="auto" w:fill="auto"/>
        <w:tabs>
          <w:tab w:pos="889" w:val="left"/>
        </w:tabs>
        <w:bidi w:val="0"/>
        <w:spacing w:before="0" w:after="0"/>
        <w:ind w:left="0" w:right="0" w:firstLine="720"/>
        <w:jc w:val="both"/>
        <w:sectPr>
          <w:headerReference w:type="default" r:id="rId13"/>
          <w:footerReference w:type="default" r:id="rId14"/>
          <w:footnotePr>
            <w:pos w:val="pageBottom"/>
            <w:numFmt w:val="decimal"/>
            <w:numRestart w:val="continuous"/>
          </w:footnotePr>
          <w:pgSz w:w="11900" w:h="16840"/>
          <w:pgMar w:top="1162" w:right="544" w:bottom="1085" w:left="1080" w:header="0" w:footer="3" w:gutter="0"/>
          <w:cols w:space="720"/>
          <w:noEndnote/>
          <w:rtlGutter w:val="0"/>
          <w:docGrid w:linePitch="360"/>
        </w:sectPr>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п.6 Постановления №616.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ч.1 ст.49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п.1, пп. «а» - «в» п.2, п.5 ч.1 ст.43 Закона о контрактной системе. Заявка также может содержать информацию и документы, предусмотренные пп. «д» п.2 ч.1 ст.43 Закона о контрактной системе.</w:t>
      </w:r>
    </w:p>
    <w:p>
      <w:pPr>
        <w:pStyle w:val="Style12"/>
        <w:keepNext w:val="0"/>
        <w:keepLines w:val="0"/>
        <w:widowControl w:val="0"/>
        <w:shd w:val="clear" w:color="auto" w:fill="auto"/>
        <w:bidi w:val="0"/>
        <w:spacing w:before="0" w:after="0" w:line="259"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w:t>
      </w:r>
      <w:r>
        <w:rPr>
          <w:rFonts w:ascii="Cambria" w:eastAsia="Cambria" w:hAnsi="Cambria" w:cs="Cambria"/>
          <w:color w:val="000000"/>
          <w:spacing w:val="0"/>
          <w:w w:val="100"/>
          <w:position w:val="0"/>
          <w:sz w:val="22"/>
          <w:szCs w:val="22"/>
          <w:shd w:val="clear" w:color="auto" w:fill="auto"/>
          <w:lang w:val="ru-RU" w:eastAsia="ru-RU" w:bidi="ru-RU"/>
        </w:rPr>
        <w:t>2025-2735</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Участником в составе заявки предложены необходимые к поставке товары российского происхождения, а также документы, подтверждающие страну происхождения, при этом, например:</w:t>
      </w:r>
    </w:p>
    <w:p>
      <w:pPr>
        <w:pStyle w:val="Style12"/>
        <w:keepNext w:val="0"/>
        <w:keepLines w:val="0"/>
        <w:widowControl w:val="0"/>
        <w:numPr>
          <w:ilvl w:val="0"/>
          <w:numId w:val="3"/>
        </w:numPr>
        <w:shd w:val="clear" w:color="auto" w:fill="auto"/>
        <w:tabs>
          <w:tab w:pos="98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по п.3 «Юбка из полушерстяной ткани тёмно-синего цвета» указан реестровый номер из реестра российской промышленной продукции от 05.04.2023 реестровый номер № 10387668, исторический номер № 1718\98\2023, вместе с тем в графе «Информация о совокупном количестве баллов за выполнение (освоение) на территории Российской Федерации таких операций (условий): -»</w:t>
      </w:r>
    </w:p>
    <w:p>
      <w:pPr>
        <w:pStyle w:val="Style12"/>
        <w:keepNext w:val="0"/>
        <w:keepLines w:val="0"/>
        <w:widowControl w:val="0"/>
        <w:numPr>
          <w:ilvl w:val="0"/>
          <w:numId w:val="3"/>
        </w:numPr>
        <w:shd w:val="clear" w:color="auto" w:fill="auto"/>
        <w:tabs>
          <w:tab w:pos="98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по п.9 «Костюм летний х/б синий (куртка, брюки) (женский)» указан реестровый номер из реестра российской промышленной продукции от 10.11.2022 реестровый номер № 10356837, исторический номер № 4267\15\2022, вместе с тем в графе «Информация о совокупном количестве баллов за выполнение (освоение) на территории Российской Федерации таких операций (условий)» также указан «-».</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основании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пп.1 - п.8 ч.12 ст.48 Закона о контрактной системе.</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2"/>
        <w:keepNext w:val="0"/>
        <w:keepLines w:val="0"/>
        <w:widowControl w:val="0"/>
        <w:shd w:val="clear" w:color="auto" w:fill="auto"/>
        <w:bidi w:val="0"/>
        <w:spacing w:before="0" w:after="0" w:line="257" w:lineRule="auto"/>
        <w:ind w:left="0" w:right="0" w:firstLine="700"/>
        <w:jc w:val="both"/>
        <w:rPr>
          <w:sz w:val="22"/>
          <w:szCs w:val="22"/>
        </w:rPr>
        <w:sectPr>
          <w:headerReference w:type="default" r:id="rId15"/>
          <w:footerReference w:type="default" r:id="rId16"/>
          <w:footnotePr>
            <w:pos w:val="pageBottom"/>
            <w:numFmt w:val="decimal"/>
            <w:numRestart w:val="continuous"/>
          </w:footnotePr>
          <w:pgSz w:w="11900" w:h="16840"/>
          <w:pgMar w:top="1162" w:right="542" w:bottom="696" w:left="1105" w:header="0" w:footer="26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составе жалобы Заявитель указывает, что отклонение заявки комиссией Заказчика является неправомерным, поскольку в соответствии с п.2 Постановления № 610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 включенной в разделы II, III, V, VII, XI и XVII приложения к постановлению Правительства Российской Федерации от 17 июля 2015 г. №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 ввиду чего, по мнению Заявителя, выписки, полученные на основании заключений, до указанного срока являются действительными и подтверждают страну происхождения товаров. </w:t>
      </w:r>
      <w:r>
        <w:rPr>
          <w:rFonts w:ascii="Cambria" w:eastAsia="Cambria" w:hAnsi="Cambria" w:cs="Cambria"/>
          <w:color w:val="000000"/>
          <w:spacing w:val="0"/>
          <w:w w:val="100"/>
          <w:position w:val="0"/>
          <w:sz w:val="22"/>
          <w:szCs w:val="22"/>
          <w:shd w:val="clear" w:color="auto" w:fill="auto"/>
          <w:lang w:val="ru-RU" w:eastAsia="ru-RU" w:bidi="ru-RU"/>
        </w:rPr>
        <w:t>2025-2735</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свою очередь, представитель Заказчика пояснил, что в соответствии с протоколом подведения итогов определения поставщика в заявке Заявителя отсутствует информация на предлагаемые товары по позициям 3, 9, 20-22, 24, 29-33 из реестра российской промышленной продукции, при этом в указанных номерах реестровых записей отсутствует информация относительно количества баллов за выполнение технологических операций (условий) на территории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п.2 Постановления № 610 урегулирован лишь срок действия выданных заключений в связи с вносимыми изменениями, ввиду чего заявка Заявителя подлежала отклонению, поскольку на момент размещения извещения о проведении электронного аукциона (28.12.2024), информация о совокупном количестве баллов для приобретаемого заказчиком вида продукции была предусмотрена Постановлением Правительства Российской Федерации № 719.</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считает необходимым отметить следующее.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Постановления Правительства РФ от 17.07.2015 № 719 «О подтверждении производства промышленной продукции на территории Российской Федерации» (далее — Постановление №719) подтверждением соответствия товаров (продукции) требованиям, предусмотренным приложение к настоящему постановлению «Требования к промышленной продукции, предъявляемые в целях ее отнесения к продукции, произведенной на территории Российской Федерации» (далее - Требования к промышленной продукции), является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pPr>
        <w:pStyle w:val="Style12"/>
        <w:keepNext w:val="0"/>
        <w:keepLines w:val="0"/>
        <w:widowControl w:val="0"/>
        <w:shd w:val="clear" w:color="auto" w:fill="auto"/>
        <w:bidi w:val="0"/>
        <w:spacing w:before="0" w:after="0"/>
        <w:ind w:left="0" w:right="0" w:firstLine="700"/>
        <w:jc w:val="both"/>
        <w:sectPr>
          <w:headerReference w:type="default" r:id="rId17"/>
          <w:footerReference w:type="default" r:id="rId18"/>
          <w:footnotePr>
            <w:pos w:val="pageBottom"/>
            <w:numFmt w:val="decimal"/>
            <w:numRestart w:val="continuous"/>
          </w:footnotePr>
          <w:pgSz w:w="11900" w:h="16840"/>
          <w:pgMar w:top="1162" w:right="546" w:bottom="1085" w:left="1106" w:header="0" w:footer="3" w:gutter="0"/>
          <w:cols w:space="720"/>
          <w:noEndnote/>
          <w:rtlGutter w:val="0"/>
          <w:docGrid w:linePitch="360"/>
        </w:sectPr>
      </w:pPr>
      <w:r>
        <w:rPr>
          <w:color w:val="000000"/>
          <w:spacing w:val="0"/>
          <w:w w:val="100"/>
          <w:position w:val="0"/>
          <w:shd w:val="clear" w:color="auto" w:fill="auto"/>
          <w:lang w:val="ru-RU" w:eastAsia="ru-RU" w:bidi="ru-RU"/>
        </w:rPr>
        <w:t>Согласно п.53 Постановления № 719 для целей осуществления закупок продукции, включенной в раздел XVII настоящего приложения,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предусматривающих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Правительства Российской Федерации от 17 июля 2015 г. № 719 «О подтверждении производства российской промышленной продукции», а также для целей отнесения указанной промышленной продукции к продукции, произведенной на территории Российской Федерации, при ее производстве должны выполняться требования и технологические операции,</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 xml:space="preserve">предусмотренные разделом XVII настоящего приложения, обеспечивающие достижение следующего минимально возможного количества баллов в части товарных позиций 14.12 "Спецодежда (кроме ОКПД 2 14.12.30.150 "Рукавицы, перчатки производственные и профессиональные")", из </w:t>
      </w:r>
      <w:r>
        <w:rPr>
          <w:i/>
          <w:iCs/>
          <w:color w:val="000000"/>
          <w:spacing w:val="0"/>
          <w:w w:val="100"/>
          <w:position w:val="0"/>
          <w:shd w:val="clear" w:color="auto" w:fill="auto"/>
          <w:lang w:val="ru-RU" w:eastAsia="ru-RU" w:bidi="ru-RU"/>
        </w:rPr>
        <w:t>14.13 "Форменная (ведомственная) одежда, униформа, школьная форма"</w:t>
      </w:r>
      <w:r>
        <w:rPr>
          <w:color w:val="000000"/>
          <w:spacing w:val="0"/>
          <w:w w:val="100"/>
          <w:position w:val="0"/>
          <w:shd w:val="clear" w:color="auto" w:fill="auto"/>
          <w:lang w:val="ru-RU" w:eastAsia="ru-RU" w:bidi="ru-RU"/>
        </w:rPr>
        <w:t>, 32.99.11.140 "Одежда защитная огнестойкая" - не менее 80 баллов, при наличии утеплителя - не менее 100 баллов (для производства изделий из тканей), не менее 40 баллов (для производства изделий из полимерных и пленочных материалов методами высокочастотной, ультразвуковой сварки), не менее 60 баллов (для производства изделий из трикотажного полотна), не менее 50 баллов (для производства изделий из материалов нетканых).</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п.2 Постановления № 610 установлено, что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 включенной в разделы II, III, V, VII, XI, XVII приложения к постановлению Правительства РФ от 17.07.2015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 (далее — Заключение).</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Вышеуказанное положение регламентирует срок действия заключения выданного Министерством промышленности и торговли Российской Федерации в рамках Постановления № 719 до окончания его действия.</w:t>
      </w:r>
    </w:p>
    <w:p>
      <w:pPr>
        <w:pStyle w:val="Style12"/>
        <w:keepNext w:val="0"/>
        <w:keepLines w:val="0"/>
        <w:widowControl w:val="0"/>
        <w:shd w:val="clear" w:color="auto" w:fill="auto"/>
        <w:tabs>
          <w:tab w:pos="1186" w:val="left"/>
          <w:tab w:pos="1536" w:val="left"/>
          <w:tab w:pos="3288" w:val="left"/>
          <w:tab w:pos="4896" w:val="left"/>
          <w:tab w:pos="5458" w:val="left"/>
          <w:tab w:pos="7138" w:val="left"/>
          <w:tab w:pos="8818"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Кроме того, в своем письме Минпромторг России №КА-17291/07 от 22.02.2024 указывает следующее: «При этом в соответствии с пунктами 6 и 7 постановления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включаемой в данный реестр на основании заключения о подтверждении производства промышленной продукции на территории Российской Федерации, выдаваемого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(далее соответственно - постановление № 719, Заключение) и содержащего для продукции, в отношении которой установлены требования о совокупном количестве баллов</w:t>
        <w:tab/>
        <w:t>за</w:t>
        <w:tab/>
        <w:t>выполнение</w:t>
        <w:tab/>
        <w:t>(освоение)</w:t>
        <w:tab/>
        <w:t>на</w:t>
        <w:tab/>
        <w:t>территории</w:t>
        <w:tab/>
        <w:t>Российской</w:t>
        <w:tab/>
        <w:t>Федерации</w:t>
      </w:r>
    </w:p>
    <w:p>
      <w:pPr>
        <w:pStyle w:val="Style12"/>
        <w:keepNext w:val="0"/>
        <w:keepLines w:val="0"/>
        <w:widowControl w:val="0"/>
        <w:shd w:val="clear" w:color="auto" w:fill="auto"/>
        <w:tabs>
          <w:tab w:pos="1186" w:val="left"/>
          <w:tab w:pos="1536" w:val="left"/>
          <w:tab w:pos="3288" w:val="left"/>
          <w:tab w:pos="4896" w:val="left"/>
          <w:tab w:pos="5458" w:val="left"/>
          <w:tab w:pos="7138" w:val="left"/>
          <w:tab w:pos="8818" w:val="left"/>
        </w:tabs>
        <w:bidi w:val="0"/>
        <w:spacing w:before="0" w:after="0" w:line="254" w:lineRule="auto"/>
        <w:ind w:left="0" w:right="0" w:firstLine="0"/>
        <w:jc w:val="both"/>
      </w:pPr>
      <w:r>
        <w:rPr>
          <w:color w:val="000000"/>
          <w:spacing w:val="0"/>
          <w:w w:val="100"/>
          <w:position w:val="0"/>
          <w:shd w:val="clear" w:color="auto" w:fill="auto"/>
          <w:lang w:val="ru-RU" w:eastAsia="ru-RU" w:bidi="ru-RU"/>
        </w:rPr>
        <w:t>соответствующих операций (условий), информацию о совокупном количестве баллов</w:t>
        <w:tab/>
        <w:t>за</w:t>
        <w:tab/>
        <w:t>выполнение</w:t>
        <w:tab/>
        <w:t>(освоение)</w:t>
        <w:tab/>
        <w:t>на</w:t>
        <w:tab/>
        <w:t>территории</w:t>
        <w:tab/>
        <w:t>Российской</w:t>
        <w:tab/>
        <w:t>Федерации</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соответствующих операций (условий).</w:t>
      </w:r>
    </w:p>
    <w:p>
      <w:pPr>
        <w:pStyle w:val="Style12"/>
        <w:keepNext w:val="0"/>
        <w:keepLines w:val="0"/>
        <w:widowControl w:val="0"/>
        <w:shd w:val="clear" w:color="auto" w:fill="auto"/>
        <w:bidi w:val="0"/>
        <w:spacing w:before="0" w:after="0" w:line="264"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Отмечаю, что раздел III «Продукция отрасли специального машиностроения» требований к промышленной продукции, предъявляемых в целях ее отнесения к продукции, произведенной на территории Российской Федерации (приложение к постановлению № 719) (далее - Требования), устанавливает в отношении </w:t>
      </w:r>
      <w:r>
        <w:rPr>
          <w:rFonts w:ascii="Cambria" w:eastAsia="Cambria" w:hAnsi="Cambria" w:cs="Cambria"/>
          <w:color w:val="000000"/>
          <w:spacing w:val="0"/>
          <w:w w:val="100"/>
          <w:position w:val="0"/>
          <w:sz w:val="22"/>
          <w:szCs w:val="22"/>
          <w:shd w:val="clear" w:color="auto" w:fill="auto"/>
          <w:lang w:val="ru-RU" w:eastAsia="ru-RU" w:bidi="ru-RU"/>
        </w:rPr>
        <w:t>2025-2735</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различных видов специализированной техники как требования об осуществлении определенного количества технологических операций при ее производстве, так и требования о совокупном количестве баллов за выполнение (освоение) на территории Российской Федерации соответствующих операций (условий). При этом примечаниями к Требованиям для продукции, в отношении которой постановлением № 719 предусмотрена балльная система оценки уровня локализации, установлено, что для целей осуществления ее закупок в рамках Федерального закона № 44-ФЗ при ее производстве должны выполняться технологические и производственные операции (условия), обеспечивающие достижение установленных процентных показателей от максимально возможного количества баллов для соответствующей продукции.</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Таким образом, с даты вступления в силу изменений в постановление № 719, предусматривающих введение балльной системы оценки уровня локализации специализированной техники, Заключения на такую промышленную продукцию, в которых отсутствует информация о совокупном количестве баллов за выполнение (освоение) на территории Российской Федерации соответствующих операций (условий), не могут быть использованы для подтверждения производства промышленной продукции на территории Российской Федерации в целях применения постановления № 616».</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Согласно пп.3 п.10 Постановления Правительства РФ от 30.04.2020 № 616,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Таким образом, на основании вышеуказанных сведений, представленные в составе заявки реестровые записи из реестра промышленной продукции не подтверждают страну происхождения предлагаемых к поставке товаров в рамках действия Постановления №616.</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5"/>
        </w:numPr>
        <w:shd w:val="clear" w:color="auto" w:fill="auto"/>
        <w:tabs>
          <w:tab w:pos="1070" w:val="left"/>
        </w:tabs>
        <w:bidi w:val="0"/>
        <w:spacing w:before="0" w:after="0" w:line="262" w:lineRule="auto"/>
        <w:ind w:left="0" w:right="0" w:firstLine="720"/>
        <w:jc w:val="both"/>
        <w:rPr>
          <w:sz w:val="22"/>
          <w:szCs w:val="22"/>
        </w:rPr>
        <w:sectPr>
          <w:headerReference w:type="default" r:id="rId19"/>
          <w:footerReference w:type="default" r:id="rId20"/>
          <w:footnotePr>
            <w:pos w:val="pageBottom"/>
            <w:numFmt w:val="decimal"/>
            <w:numRestart w:val="continuous"/>
          </w:footnotePr>
          <w:pgSz w:w="11900" w:h="16840"/>
          <w:pgMar w:top="1162" w:right="539" w:bottom="692" w:left="1104" w:header="0" w:footer="26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w:t>
      </w:r>
      <w:r>
        <w:rPr>
          <w:rFonts w:ascii="Cambria" w:eastAsia="Cambria" w:hAnsi="Cambria" w:cs="Cambria"/>
          <w:color w:val="000000"/>
          <w:spacing w:val="0"/>
          <w:w w:val="100"/>
          <w:position w:val="0"/>
          <w:sz w:val="22"/>
          <w:szCs w:val="22"/>
          <w:shd w:val="clear" w:color="auto" w:fill="auto"/>
          <w:lang w:val="ru-RU" w:eastAsia="ru-RU" w:bidi="ru-RU"/>
        </w:rPr>
        <w:t>2025-2735</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110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110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12"/>
        <w:keepNext w:val="0"/>
        <w:keepLines w:val="0"/>
        <w:widowControl w:val="0"/>
        <w:numPr>
          <w:ilvl w:val="0"/>
          <w:numId w:val="5"/>
        </w:numPr>
        <w:shd w:val="clear" w:color="auto" w:fill="auto"/>
        <w:tabs>
          <w:tab w:pos="110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2"/>
        <w:keepNext w:val="0"/>
        <w:keepLines w:val="0"/>
        <w:widowControl w:val="0"/>
        <w:numPr>
          <w:ilvl w:val="0"/>
          <w:numId w:val="5"/>
        </w:numPr>
        <w:shd w:val="clear" w:color="auto" w:fill="auto"/>
        <w:tabs>
          <w:tab w:pos="1105"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5"/>
        </w:numPr>
        <w:shd w:val="clear" w:color="auto" w:fill="auto"/>
        <w:tabs>
          <w:tab w:pos="110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5"/>
        </w:numPr>
        <w:shd w:val="clear" w:color="auto" w:fill="auto"/>
        <w:tabs>
          <w:tab w:pos="179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12"/>
        <w:keepNext w:val="0"/>
        <w:keepLines w:val="0"/>
        <w:widowControl w:val="0"/>
        <w:numPr>
          <w:ilvl w:val="0"/>
          <w:numId w:val="5"/>
        </w:numPr>
        <w:shd w:val="clear" w:color="auto" w:fill="auto"/>
        <w:tabs>
          <w:tab w:pos="110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numPr>
          <w:ilvl w:val="0"/>
          <w:numId w:val="5"/>
        </w:numPr>
        <w:shd w:val="clear" w:color="auto" w:fill="auto"/>
        <w:tabs>
          <w:tab w:pos="110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решение комиссии Заказчика в части отклонения заявки Заявителя является правомерным.</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12"/>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2"/>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1. Признать жалобу ООО «Торговый дом Эталон» на действия МГТУ ГА необоснованной.</w:t>
      </w:r>
    </w:p>
    <w:p>
      <w:pPr>
        <w:pStyle w:val="Style12"/>
        <w:keepNext w:val="0"/>
        <w:keepLines w:val="0"/>
        <w:widowControl w:val="0"/>
        <w:shd w:val="clear" w:color="auto" w:fill="auto"/>
        <w:bidi w:val="0"/>
        <w:spacing w:before="0" w:after="300" w:line="257"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21"/>
          <w:footerReference w:type="default" r:id="rId22"/>
          <w:footnotePr>
            <w:pos w:val="pageBottom"/>
            <w:numFmt w:val="decimal"/>
            <w:numRestart w:val="continuous"/>
          </w:footnotePr>
          <w:pgSz w:w="11900" w:h="16840"/>
          <w:pgMar w:top="1158" w:right="531" w:bottom="2876" w:left="1101" w:header="0" w:footer="3" w:gutter="0"/>
          <w:cols w:space="720"/>
          <w:noEndnote/>
          <w:rtlGutter w:val="0"/>
          <w:docGrid w:linePitch="360"/>
        </w:sectPr>
      </w:pPr>
      <w:r>
        <mc:AlternateContent>
          <mc:Choice Requires="wps">
            <w:drawing>
              <wp:anchor distT="127000" distB="356870" distL="0" distR="0" simplePos="0" relativeHeight="125829378" behindDoc="0" locked="0" layoutInCell="1" allowOverlap="1">
                <wp:simplePos x="0" y="0"/>
                <wp:positionH relativeFrom="page">
                  <wp:posOffset>732790</wp:posOffset>
                </wp:positionH>
                <wp:positionV relativeFrom="paragraph">
                  <wp:posOffset>127000</wp:posOffset>
                </wp:positionV>
                <wp:extent cx="1896110" cy="252730"/>
                <wp:wrapTopAndBottom/>
                <wp:docPr id="25" name="Shape 25"/>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7.700000000000003pt;margin-top:10.pt;width:149.30000000000001pt;height:19.900000000000002pt;z-index:-125829375;mso-wrap-distance-left:0;mso-wrap-distance-top:10.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0" behindDoc="0" locked="0" layoutInCell="1" allowOverlap="1">
            <wp:simplePos x="0" y="0"/>
            <wp:positionH relativeFrom="page">
              <wp:posOffset>3070860</wp:posOffset>
            </wp:positionH>
            <wp:positionV relativeFrom="paragraph">
              <wp:posOffset>163830</wp:posOffset>
            </wp:positionV>
            <wp:extent cx="389890" cy="57277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3567430</wp:posOffset>
                </wp:positionH>
                <wp:positionV relativeFrom="paragraph">
                  <wp:posOffset>602615</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0.90000000000003pt;margin-top:47.450000000000003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292100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30000000000001pt;margin-top:23.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1130" distB="335280" distL="0" distR="0" simplePos="0" relativeHeight="125829381" behindDoc="0" locked="0" layoutInCell="1" allowOverlap="1">
                <wp:simplePos x="0" y="0"/>
                <wp:positionH relativeFrom="page">
                  <wp:posOffset>6036310</wp:posOffset>
                </wp:positionH>
                <wp:positionV relativeFrom="paragraph">
                  <wp:posOffset>151130</wp:posOffset>
                </wp:positionV>
                <wp:extent cx="1182370" cy="250190"/>
                <wp:wrapTopAndBottom/>
                <wp:docPr id="33" name="Shape 33"/>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9" type="#_x0000_t202" style="position:absolute;margin-left:475.30000000000001pt;margin-top:11.9pt;width:93.100000000000009pt;height:19.699999999999999pt;z-index:-125829372;mso-wrap-distance-left:0;mso-wrap-distance-top:11.9pt;mso-wrap-distance-right:0;mso-wrap-distance-bottom:26.40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009Е4В25САЕ808О44Е0В7ВЕ0438СО1</w:t>
      </w:r>
      <w:r>
        <w:rPr>
          <w:color w:val="000000"/>
          <w:spacing w:val="0"/>
          <w:w w:val="100"/>
          <w:position w:val="0"/>
          <w:shd w:val="clear" w:color="auto" w:fill="auto"/>
          <w:lang w:val="ru-RU" w:eastAsia="ru-RU" w:bidi="ru-RU"/>
        </w:rPr>
        <w:t>12Б</w:t>
      </w:r>
      <w:r>
        <w:rPr>
          <w:color w:val="000000"/>
          <w:spacing w:val="0"/>
          <w:w w:val="100"/>
          <w:position w:val="0"/>
          <w:shd w:val="clear" w:color="auto" w:fill="auto"/>
          <w:lang w:val="ru-RU" w:eastAsia="ru-RU" w:bidi="ru-RU"/>
        </w:rPr>
        <w:t>4</w:t>
      </w:r>
    </w:p>
    <w:p>
      <w:pPr>
        <w:pStyle w:val="Style25"/>
        <w:keepNext w:val="0"/>
        <w:keepLines w:val="0"/>
        <w:widowControl w:val="0"/>
        <w:shd w:val="clear" w:color="auto" w:fill="auto"/>
        <w:bidi w:val="0"/>
        <w:spacing w:before="0" w:after="3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21.03.2024 </w:t>
      </w:r>
      <w:r>
        <w:rPr>
          <w:spacing w:val="0"/>
          <w:w w:val="100"/>
          <w:position w:val="0"/>
          <w:shd w:val="clear" w:color="auto" w:fill="auto"/>
          <w:lang w:val="ru-RU" w:eastAsia="ru-RU" w:bidi="ru-RU"/>
        </w:rPr>
        <w:t>по 14.06.2025</w:t>
      </w:r>
    </w:p>
    <w:p>
      <w:pPr>
        <w:pStyle w:val="Style1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20" w:line="240" w:lineRule="auto"/>
        <w:ind w:left="0" w:right="0" w:firstLine="880"/>
        <w:jc w:val="left"/>
      </w:pPr>
      <w:r>
        <w:drawing>
          <wp:anchor distT="0" distB="0" distL="114300" distR="1903730" simplePos="0" relativeHeight="125829383" behindDoc="0" locked="0" layoutInCell="1" allowOverlap="1">
            <wp:simplePos x="0" y="0"/>
            <wp:positionH relativeFrom="page">
              <wp:posOffset>3070860</wp:posOffset>
            </wp:positionH>
            <wp:positionV relativeFrom="paragraph">
              <wp:posOffset>25400</wp:posOffset>
            </wp:positionV>
            <wp:extent cx="389890" cy="57277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464185</wp:posOffset>
                </wp:positionV>
                <wp:extent cx="1280160" cy="100330"/>
                <wp:wrapNone/>
                <wp:docPr id="37" name="Shape 3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0.90000000000003pt;margin-top:36.550000000000004pt;width:100.8pt;height:7.90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150495</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30000000000001pt;margin-top:11.85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009ЕС1900А00830С593ЕЕ489Е44Е6А415</w:t>
      </w:r>
      <w:r>
        <w:rPr>
          <w:color w:val="272727"/>
          <w:spacing w:val="0"/>
          <w:w w:val="100"/>
          <w:position w:val="0"/>
          <w:shd w:val="clear" w:color="auto" w:fill="auto"/>
          <w:lang w:val="ru-RU" w:eastAsia="ru-RU" w:bidi="ru-RU"/>
        </w:rPr>
        <w:t>7</w:t>
      </w:r>
    </w:p>
    <w:p>
      <w:pPr>
        <w:pStyle w:val="Style25"/>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21.01.2025 по 16.04.2026</w:t>
      </w:r>
    </w:p>
    <w:p>
      <w:pPr>
        <w:pStyle w:val="Style12"/>
        <w:keepNext w:val="0"/>
        <w:keepLines w:val="0"/>
        <w:widowControl w:val="0"/>
        <w:shd w:val="clear" w:color="auto" w:fill="auto"/>
        <w:bidi w:val="0"/>
        <w:spacing w:before="0" w:after="620" w:line="240" w:lineRule="auto"/>
        <w:ind w:left="1280" w:right="0" w:firstLine="0"/>
        <w:jc w:val="left"/>
      </w:pPr>
      <w:r>
        <w:drawing>
          <wp:anchor distT="0" distB="0" distL="114300" distR="1903730" simplePos="0" relativeHeight="125829384" behindDoc="0" locked="0" layoutInCell="1" allowOverlap="1">
            <wp:simplePos x="0" y="0"/>
            <wp:positionH relativeFrom="page">
              <wp:posOffset>3070860</wp:posOffset>
            </wp:positionH>
            <wp:positionV relativeFrom="paragraph">
              <wp:posOffset>25400</wp:posOffset>
            </wp:positionV>
            <wp:extent cx="389890" cy="57277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7"/>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3567430</wp:posOffset>
                </wp:positionH>
                <wp:positionV relativeFrom="paragraph">
                  <wp:posOffset>464185</wp:posOffset>
                </wp:positionV>
                <wp:extent cx="1280160" cy="103505"/>
                <wp:wrapNone/>
                <wp:docPr id="43" name="Shape 4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9" type="#_x0000_t202" style="position:absolute;margin-left:280.90000000000003pt;margin-top:36.550000000000004pt;width:100.8pt;height:8.15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3521710</wp:posOffset>
                </wp:positionH>
                <wp:positionV relativeFrom="paragraph">
                  <wp:posOffset>153670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77.30000000000001pt;margin-top:12.1pt;width:135.84999999999999pt;height:20.15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Леонова Алена Альбертовна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009389Е972АА570Е22019Е7С5Ю28В0906</w:t>
      </w:r>
    </w:p>
    <w:p>
      <w:pPr>
        <w:pStyle w:val="Style25"/>
        <w:keepNext w:val="0"/>
        <w:keepLines w:val="0"/>
        <w:widowControl w:val="0"/>
        <w:shd w:val="clear" w:color="auto" w:fill="auto"/>
        <w:bidi w:val="0"/>
        <w:spacing w:before="0" w:after="31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20.09.2024 </w:t>
      </w:r>
      <w:r>
        <w:rPr>
          <w:spacing w:val="0"/>
          <w:w w:val="100"/>
          <w:position w:val="0"/>
          <w:shd w:val="clear" w:color="auto" w:fill="auto"/>
          <w:lang w:val="ru-RU" w:eastAsia="ru-RU" w:bidi="ru-RU"/>
        </w:rPr>
        <w:t>по 14.12.2025</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643255" cy="100330"/>
              <wp:wrapNone/>
              <wp:docPr id="5" name="Shape 5"/>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2025-2735</w:t>
                          </w:r>
                        </w:p>
                      </w:txbxContent>
                    </wps:txbx>
                    <wps:bodyPr wrap="none" lIns="0" tIns="0" rIns="0" bIns="0">
                      <a:spAutoFit/>
                    </wps:bodyPr>
                  </wps:wsp>
                </a:graphicData>
              </a:graphic>
            </wp:anchor>
          </w:drawing>
        </mc:Choice>
        <mc:Fallback>
          <w:pict>
            <v:shape id="_x0000_s1031" type="#_x0000_t202" style="position:absolute;margin-left:57.pt;margin-top:804.5pt;width:50.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2025-2735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723900</wp:posOffset>
              </wp:positionH>
              <wp:positionV relativeFrom="page">
                <wp:posOffset>10092690</wp:posOffset>
              </wp:positionV>
              <wp:extent cx="646430" cy="100330"/>
              <wp:wrapNone/>
              <wp:docPr id="11" name="Shape 1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2025-2735</w:t>
                          </w:r>
                        </w:p>
                      </w:txbxContent>
                    </wps:txbx>
                    <wps:bodyPr wrap="none" lIns="0" tIns="0" rIns="0" bIns="0">
                      <a:spAutoFit/>
                    </wps:bodyPr>
                  </wps:wsp>
                </a:graphicData>
              </a:graphic>
            </wp:anchor>
          </w:drawing>
        </mc:Choice>
        <mc:Fallback>
          <w:pict>
            <v:shape id="_x0000_s1037" type="#_x0000_t202" style="position:absolute;margin-left:57.pt;margin-top:794.70000000000005pt;width:50.89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2025-2735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723900</wp:posOffset>
              </wp:positionH>
              <wp:positionV relativeFrom="page">
                <wp:posOffset>10092690</wp:posOffset>
              </wp:positionV>
              <wp:extent cx="646430" cy="100330"/>
              <wp:wrapNone/>
              <wp:docPr id="17" name="Shape 1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2025-2735</w:t>
                          </w:r>
                        </w:p>
                      </w:txbxContent>
                    </wps:txbx>
                    <wps:bodyPr wrap="none" lIns="0" tIns="0" rIns="0" bIns="0">
                      <a:spAutoFit/>
                    </wps:bodyPr>
                  </wps:wsp>
                </a:graphicData>
              </a:graphic>
            </wp:anchor>
          </w:drawing>
        </mc:Choice>
        <mc:Fallback>
          <w:pict>
            <v:shape id="_x0000_s1043" type="#_x0000_t202" style="position:absolute;margin-left:57.pt;margin-top:794.70000000000005pt;width:50.899999999999999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2025-2735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723900</wp:posOffset>
              </wp:positionH>
              <wp:positionV relativeFrom="page">
                <wp:posOffset>10092690</wp:posOffset>
              </wp:positionV>
              <wp:extent cx="646430" cy="100330"/>
              <wp:wrapNone/>
              <wp:docPr id="23" name="Shape 2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2025-2735</w:t>
                          </w:r>
                        </w:p>
                      </w:txbxContent>
                    </wps:txbx>
                    <wps:bodyPr wrap="none" lIns="0" tIns="0" rIns="0" bIns="0">
                      <a:spAutoFit/>
                    </wps:bodyPr>
                  </wps:wsp>
                </a:graphicData>
              </a:graphic>
            </wp:anchor>
          </w:drawing>
        </mc:Choice>
        <mc:Fallback>
          <w:pict>
            <v:shape id="_x0000_s1049" type="#_x0000_t202" style="position:absolute;margin-left:57.pt;margin-top:794.70000000000005pt;width:50.899999999999999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3904615</wp:posOffset>
              </wp:positionH>
              <wp:positionV relativeFrom="page">
                <wp:posOffset>415290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44999999999999pt;margin-top:32.700000000000003pt;width:10.1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3899535</wp:posOffset>
              </wp:positionH>
              <wp:positionV relativeFrom="page">
                <wp:posOffset>476250</wp:posOffset>
              </wp:positionV>
              <wp:extent cx="128270" cy="103505"/>
              <wp:wrapNone/>
              <wp:docPr id="9" name="Shape 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05000000000001pt;margin-top:37.5pt;width:10.1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3904615</wp:posOffset>
              </wp:positionH>
              <wp:positionV relativeFrom="page">
                <wp:posOffset>415290</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44999999999999pt;margin-top:32.700000000000003pt;width:1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3899535</wp:posOffset>
              </wp:positionH>
              <wp:positionV relativeFrom="page">
                <wp:posOffset>476250</wp:posOffset>
              </wp:positionV>
              <wp:extent cx="128270" cy="103505"/>
              <wp:wrapNone/>
              <wp:docPr id="15" name="Shape 1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05000000000001pt;margin-top:37.5pt;width:10.1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3904615</wp:posOffset>
              </wp:positionH>
              <wp:positionV relativeFrom="page">
                <wp:posOffset>415290</wp:posOffset>
              </wp:positionV>
              <wp:extent cx="128270" cy="103505"/>
              <wp:wrapNone/>
              <wp:docPr id="19" name="Shape 1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7.44999999999999pt;margin-top:32.700000000000003pt;width:10.1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3899535</wp:posOffset>
              </wp:positionH>
              <wp:positionV relativeFrom="page">
                <wp:posOffset>476250</wp:posOffset>
              </wp:positionV>
              <wp:extent cx="128270" cy="103505"/>
              <wp:wrapNone/>
              <wp:docPr id="21" name="Shape 2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7.05000000000001pt;margin-top:37.5pt;width:10.1pt;height:8.15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C6C6C"/>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6C6C6C"/>
      <w:sz w:val="12"/>
      <w:szCs w:val="12"/>
      <w:u w:val="none"/>
    </w:rPr>
  </w:style>
  <w:style w:type="paragraph" w:customStyle="1" w:styleId="Style30">
    <w:name w:val="Основной текст (4)"/>
    <w:basedOn w:val="Normal"/>
    <w:link w:val="CharStyle31"/>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s>
</file>