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1810385" distL="967740" distR="976630" simplePos="0" relativeHeight="125829378" behindDoc="0" locked="0" layoutInCell="1" allowOverlap="1">
            <wp:simplePos x="0" y="0"/>
            <wp:positionH relativeFrom="page">
              <wp:posOffset>1775460</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0" distL="114300" distR="114300" simplePos="0" relativeHeight="125829379" behindDoc="0" locked="0" layoutInCell="1" allowOverlap="1">
                <wp:simplePos x="0" y="0"/>
                <wp:positionH relativeFrom="page">
                  <wp:posOffset>922020</wp:posOffset>
                </wp:positionH>
                <wp:positionV relativeFrom="paragraph">
                  <wp:posOffset>728980</wp:posOffset>
                </wp:positionV>
                <wp:extent cx="2249170" cy="1706880"/>
                <wp:wrapSquare wrapText="right"/>
                <wp:docPr id="3" name="Shape 3"/>
                <a:graphic xmlns:a="http://schemas.openxmlformats.org/drawingml/2006/main">
                  <a:graphicData uri="http://schemas.microsoft.com/office/word/2010/wordprocessingShape">
                    <wps:wsp>
                      <wps:cNvSpPr txBox="1"/>
                      <wps:spPr>
                        <a:xfrm>
                          <a:ext cx="2249170" cy="1706880"/>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20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Ростовской области</w:t>
                            </w:r>
                          </w:p>
                          <w:p>
                            <w:pPr>
                              <w:pStyle w:val="Style2"/>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пр. Ворошиловский, 2/2, офис 403</w:t>
                              <w:br/>
                              <w:t>г. Ростов-на-Дону, 344006</w:t>
                              <w:br/>
                              <w:t>тел. (863) 263-31-04, факс (863) 240-99-59</w:t>
                              <w:br/>
                              <w:t>е-тай: 1о61@Гав.§оу.ги</w:t>
                            </w:r>
                          </w:p>
                          <w:p>
                            <w:pPr>
                              <w:pStyle w:val="Style7"/>
                              <w:keepNext w:val="0"/>
                              <w:keepLines w:val="0"/>
                              <w:widowControl w:val="0"/>
                              <w:shd w:val="clear" w:color="auto" w:fill="auto"/>
                              <w:tabs>
                                <w:tab w:pos="1637" w:val="left"/>
                              </w:tabs>
                              <w:bidi w:val="0"/>
                              <w:spacing w:before="0"/>
                              <w:ind w:left="0" w:right="0"/>
                              <w:jc w:val="both"/>
                              <w:rPr>
                                <w:sz w:val="16"/>
                                <w:szCs w:val="16"/>
                              </w:rPr>
                            </w:pPr>
                            <w:r>
                              <w:rPr>
                                <w:spacing w:val="0"/>
                                <w:w w:val="100"/>
                                <w:position w:val="0"/>
                                <w:sz w:val="10"/>
                                <w:szCs w:val="10"/>
                                <w:shd w:val="clear" w:color="auto" w:fill="auto"/>
                                <w:lang w:val="ru-RU" w:eastAsia="ru-RU" w:bidi="ru-RU"/>
                              </w:rPr>
                              <w:t xml:space="preserve">штамп </w:t>
                            </w:r>
                            <w:r>
                              <w:fldChar w:fldCharType="begin"/>
                            </w:r>
                            <w:r>
                              <w:rPr/>
                              <w:instrText> HYPERLINK "file://f207ca94-a13c-4ba0-b72d-f018c9eed8f1/" </w:instrText>
                            </w:r>
                            <w:r>
                              <w:fldChar w:fldCharType="separate"/>
                            </w:r>
                            <w:r>
                              <w:rPr>
                                <w:spacing w:val="0"/>
                                <w:w w:val="100"/>
                                <w:position w:val="0"/>
                                <w:sz w:val="10"/>
                                <w:szCs w:val="10"/>
                                <w:shd w:val="clear" w:color="auto" w:fill="auto"/>
                                <w:lang w:val="ru-RU" w:eastAsia="ru-RU" w:bidi="ru-RU"/>
                              </w:rPr>
                              <w:t>регистрации</w:t>
                              <w:tab/>
                            </w:r>
                            <w:r>
                              <w:fldChar w:fldCharType="end"/>
                            </w:r>
                            <w:r>
                              <w:rPr>
                                <w:rFonts w:ascii="Times New Roman" w:eastAsia="Times New Roman" w:hAnsi="Times New Roman" w:cs="Times New Roman"/>
                                <w:b w:val="0"/>
                                <w:bCs w:val="0"/>
                                <w:color w:val="4460A3"/>
                                <w:spacing w:val="0"/>
                                <w:w w:val="100"/>
                                <w:position w:val="0"/>
                                <w:sz w:val="16"/>
                                <w:szCs w:val="16"/>
                                <w:shd w:val="clear" w:color="auto" w:fill="auto"/>
                                <w:lang w:val="ru-RU" w:eastAsia="ru-RU" w:bidi="ru-RU"/>
                              </w:rPr>
                              <w:t>V-</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72.600000000000009pt;margin-top:57.399999999999999pt;width:177.09999999999999pt;height:134.40000000000001pt;z-index:-125829374;mso-wrap-distance-left:9.pt;mso-wrap-distance-top:56.399999999999999pt;mso-wrap-distance-right:9.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20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Ростовской области</w:t>
                      </w:r>
                    </w:p>
                    <w:p>
                      <w:pPr>
                        <w:pStyle w:val="Style2"/>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пр. Ворошиловский, 2/2, офис 403</w:t>
                        <w:br/>
                        <w:t>г. Ростов-на-Дону, 344006</w:t>
                        <w:br/>
                        <w:t>тел. (863) 263-31-04, факс (863) 240-99-59</w:t>
                        <w:br/>
                        <w:t>е-тай: 1о61@Гав.§оу.ги</w:t>
                      </w:r>
                    </w:p>
                    <w:p>
                      <w:pPr>
                        <w:pStyle w:val="Style7"/>
                        <w:keepNext w:val="0"/>
                        <w:keepLines w:val="0"/>
                        <w:widowControl w:val="0"/>
                        <w:shd w:val="clear" w:color="auto" w:fill="auto"/>
                        <w:tabs>
                          <w:tab w:pos="1637" w:val="left"/>
                        </w:tabs>
                        <w:bidi w:val="0"/>
                        <w:spacing w:before="0"/>
                        <w:ind w:left="0" w:right="0"/>
                        <w:jc w:val="both"/>
                        <w:rPr>
                          <w:sz w:val="16"/>
                          <w:szCs w:val="16"/>
                        </w:rPr>
                      </w:pPr>
                      <w:r>
                        <w:rPr>
                          <w:spacing w:val="0"/>
                          <w:w w:val="100"/>
                          <w:position w:val="0"/>
                          <w:sz w:val="10"/>
                          <w:szCs w:val="10"/>
                          <w:shd w:val="clear" w:color="auto" w:fill="auto"/>
                          <w:lang w:val="ru-RU" w:eastAsia="ru-RU" w:bidi="ru-RU"/>
                        </w:rPr>
                        <w:t xml:space="preserve">штамп </w:t>
                      </w:r>
                      <w:r>
                        <w:fldChar w:fldCharType="begin"/>
                      </w:r>
                      <w:r>
                        <w:rPr/>
                        <w:instrText> HYPERLINK "file://f207ca94-a13c-4ba0-b72d-f018c9eed8f1/" </w:instrText>
                      </w:r>
                      <w:r>
                        <w:fldChar w:fldCharType="separate"/>
                      </w:r>
                      <w:r>
                        <w:rPr>
                          <w:spacing w:val="0"/>
                          <w:w w:val="100"/>
                          <w:position w:val="0"/>
                          <w:sz w:val="10"/>
                          <w:szCs w:val="10"/>
                          <w:shd w:val="clear" w:color="auto" w:fill="auto"/>
                          <w:lang w:val="ru-RU" w:eastAsia="ru-RU" w:bidi="ru-RU"/>
                        </w:rPr>
                        <w:t>регистрации</w:t>
                        <w:tab/>
                      </w:r>
                      <w:r>
                        <w:fldChar w:fldCharType="end"/>
                      </w:r>
                      <w:r>
                        <w:rPr>
                          <w:rFonts w:ascii="Times New Roman" w:eastAsia="Times New Roman" w:hAnsi="Times New Roman" w:cs="Times New Roman"/>
                          <w:b w:val="0"/>
                          <w:bCs w:val="0"/>
                          <w:color w:val="4460A3"/>
                          <w:spacing w:val="0"/>
                          <w:w w:val="100"/>
                          <w:position w:val="0"/>
                          <w:sz w:val="16"/>
                          <w:szCs w:val="16"/>
                          <w:shd w:val="clear" w:color="auto" w:fill="auto"/>
                          <w:lang w:val="ru-RU" w:eastAsia="ru-RU" w:bidi="ru-RU"/>
                        </w:rPr>
                        <w:t>V-</w:t>
                      </w:r>
                    </w:p>
                  </w:txbxContent>
                </v:textbox>
                <w10:wrap type="square" side="right" anchorx="page"/>
              </v:shape>
            </w:pict>
          </mc:Fallback>
        </mc:AlternateContent>
      </w:r>
    </w:p>
    <w:p>
      <w:pPr>
        <w:pStyle w:val="Style10"/>
        <w:keepNext w:val="0"/>
        <w:keepLines w:val="0"/>
        <w:widowControl w:val="0"/>
        <w:shd w:val="clear" w:color="auto" w:fill="auto"/>
        <w:bidi w:val="0"/>
        <w:spacing w:before="0" w:after="0"/>
        <w:ind w:left="1260" w:right="0" w:firstLine="0"/>
        <w:jc w:val="left"/>
      </w:pPr>
      <w:r>
        <w:rPr>
          <w:b/>
          <w:bCs/>
          <w:color w:val="000000"/>
          <w:spacing w:val="0"/>
          <w:w w:val="100"/>
          <w:position w:val="0"/>
          <w:shd w:val="clear" w:color="auto" w:fill="auto"/>
          <w:lang w:val="ru-RU" w:eastAsia="ru-RU" w:bidi="ru-RU"/>
        </w:rPr>
        <w:t xml:space="preserve">ООО «АлькорФарм» (далее — Заявитель) </w:t>
      </w:r>
      <w:r>
        <w:rPr>
          <w:color w:val="000000"/>
          <w:spacing w:val="0"/>
          <w:w w:val="100"/>
          <w:position w:val="0"/>
          <w:shd w:val="clear" w:color="auto" w:fill="auto"/>
          <w:lang w:val="ru-RU" w:eastAsia="ru-RU" w:bidi="ru-RU"/>
        </w:rPr>
        <w:t>123007, г. Москва, ул. 5-я Магистральная, д. 12, пом. VIII, комн. 24</w:t>
      </w:r>
    </w:p>
    <w:p>
      <w:pPr>
        <w:pStyle w:val="Style10"/>
        <w:keepNext w:val="0"/>
        <w:keepLines w:val="0"/>
        <w:widowControl w:val="0"/>
        <w:shd w:val="clear" w:color="auto" w:fill="auto"/>
        <w:bidi w:val="0"/>
        <w:spacing w:before="0" w:after="220"/>
        <w:ind w:left="1260" w:right="0" w:firstLine="0"/>
        <w:jc w:val="left"/>
      </w:pPr>
      <w:r>
        <w:rPr>
          <w:color w:val="000000"/>
          <w:spacing w:val="0"/>
          <w:w w:val="100"/>
          <w:position w:val="0"/>
          <w:shd w:val="clear" w:color="auto" w:fill="auto"/>
          <w:lang w:val="ru-RU" w:eastAsia="ru-RU" w:bidi="ru-RU"/>
        </w:rPr>
        <w:t>а1когГагт@дтаП.сот</w:t>
      </w:r>
    </w:p>
    <w:p>
      <w:pPr>
        <w:pStyle w:val="Style16"/>
        <w:keepNext/>
        <w:keepLines/>
        <w:widowControl w:val="0"/>
        <w:shd w:val="clear" w:color="auto" w:fill="auto"/>
        <w:bidi w:val="0"/>
        <w:spacing w:before="0" w:after="0"/>
        <w:ind w:right="0" w:firstLine="0"/>
        <w:jc w:val="left"/>
      </w:pPr>
      <w:bookmarkStart w:id="0" w:name="bookmark0"/>
      <w:r>
        <w:rPr>
          <w:color w:val="000000"/>
          <w:spacing w:val="0"/>
          <w:w w:val="100"/>
          <w:position w:val="0"/>
          <w:shd w:val="clear" w:color="auto" w:fill="auto"/>
          <w:lang w:val="ru-RU" w:eastAsia="ru-RU" w:bidi="ru-RU"/>
        </w:rPr>
        <w:t>Министерство здравоохранения Ростовской области (далее — Заказчик)</w:t>
      </w:r>
      <w:bookmarkEnd w:id="0"/>
    </w:p>
    <w:p>
      <w:pPr>
        <w:pStyle w:val="Style10"/>
        <w:keepNext w:val="0"/>
        <w:keepLines w:val="0"/>
        <w:widowControl w:val="0"/>
        <w:shd w:val="clear" w:color="auto" w:fill="auto"/>
        <w:bidi w:val="0"/>
        <w:spacing w:before="0" w:after="0"/>
        <w:ind w:left="1260" w:right="0" w:firstLine="0"/>
        <w:jc w:val="left"/>
      </w:pPr>
      <w:r>
        <w:rPr>
          <w:color w:val="000000"/>
          <w:spacing w:val="0"/>
          <w:w w:val="100"/>
          <w:position w:val="0"/>
          <w:shd w:val="clear" w:color="auto" w:fill="auto"/>
          <w:lang w:val="ru-RU" w:eastAsia="ru-RU" w:bidi="ru-RU"/>
        </w:rPr>
        <w:t>344029, г. Ростов-на-Дону, ул. 1-й Конной</w:t>
      </w:r>
    </w:p>
    <w:p>
      <w:pPr>
        <w:pStyle w:val="Style10"/>
        <w:keepNext w:val="0"/>
        <w:keepLines w:val="0"/>
        <w:widowControl w:val="0"/>
        <w:shd w:val="clear" w:color="auto" w:fill="auto"/>
        <w:bidi w:val="0"/>
        <w:spacing w:before="0" w:after="0"/>
        <w:ind w:left="1260" w:right="0" w:firstLine="0"/>
        <w:jc w:val="left"/>
      </w:pPr>
      <w:r>
        <w:rPr>
          <w:color w:val="000000"/>
          <w:spacing w:val="0"/>
          <w:w w:val="100"/>
          <w:position w:val="0"/>
          <w:shd w:val="clear" w:color="auto" w:fill="auto"/>
          <w:lang w:val="ru-RU" w:eastAsia="ru-RU" w:bidi="ru-RU"/>
        </w:rPr>
        <w:t>Армии, 33</w:t>
      </w:r>
    </w:p>
    <w:p>
      <w:pPr>
        <w:pStyle w:val="Style10"/>
        <w:keepNext w:val="0"/>
        <w:keepLines w:val="0"/>
        <w:widowControl w:val="0"/>
        <w:shd w:val="clear" w:color="auto" w:fill="auto"/>
        <w:bidi w:val="0"/>
        <w:spacing w:before="0" w:after="0"/>
        <w:ind w:left="1260" w:right="0" w:firstLine="0"/>
        <w:jc w:val="left"/>
      </w:pPr>
      <w:r>
        <w:rPr>
          <w:color w:val="000000"/>
          <w:spacing w:val="0"/>
          <w:w w:val="100"/>
          <w:position w:val="0"/>
          <w:shd w:val="clear" w:color="auto" w:fill="auto"/>
          <w:lang w:val="ru-RU" w:eastAsia="ru-RU" w:bidi="ru-RU"/>
        </w:rPr>
        <w:t>ттЫгаV@доп1апд.ш</w:t>
      </w:r>
    </w:p>
    <w:p>
      <w:pPr>
        <w:pStyle w:val="Style10"/>
        <w:keepNext w:val="0"/>
        <w:keepLines w:val="0"/>
        <w:widowControl w:val="0"/>
        <w:shd w:val="clear" w:color="auto" w:fill="auto"/>
        <w:bidi w:val="0"/>
        <w:spacing w:before="0" w:after="0"/>
        <w:ind w:left="1260" w:right="0" w:firstLine="0"/>
        <w:jc w:val="left"/>
      </w:pPr>
      <w:r>
        <w:rPr>
          <w:color w:val="000000"/>
          <w:spacing w:val="0"/>
          <w:w w:val="100"/>
          <w:position w:val="0"/>
          <w:shd w:val="clear" w:color="auto" w:fill="auto"/>
          <w:lang w:val="ru-RU" w:eastAsia="ru-RU" w:bidi="ru-RU"/>
        </w:rPr>
        <w:t>ттЫгаVго2@уапдеx.ш</w:t>
      </w:r>
    </w:p>
    <w:p>
      <w:pPr>
        <w:pStyle w:val="Style10"/>
        <w:keepNext w:val="0"/>
        <w:keepLines w:val="0"/>
        <w:widowControl w:val="0"/>
        <w:shd w:val="clear" w:color="auto" w:fill="auto"/>
        <w:bidi w:val="0"/>
        <w:spacing w:before="0" w:after="220"/>
        <w:ind w:left="1260" w:right="0" w:firstLine="0"/>
        <w:jc w:val="left"/>
      </w:pPr>
      <w:r>
        <w:rPr>
          <w:color w:val="000000"/>
          <w:spacing w:val="0"/>
          <w:w w:val="100"/>
          <w:position w:val="0"/>
          <w:shd w:val="clear" w:color="auto" w:fill="auto"/>
          <w:lang w:val="ru-RU" w:eastAsia="ru-RU" w:bidi="ru-RU"/>
        </w:rPr>
        <w:t>Гагтирг3@доп1апд.ш</w:t>
      </w:r>
    </w:p>
    <w:p>
      <w:pPr>
        <w:pStyle w:val="Style16"/>
        <w:keepNext/>
        <w:keepLines/>
        <w:widowControl w:val="0"/>
        <w:shd w:val="clear" w:color="auto" w:fill="auto"/>
        <w:bidi w:val="0"/>
        <w:spacing w:before="0" w:after="0"/>
        <w:ind w:left="5320" w:right="0" w:firstLine="0"/>
        <w:jc w:val="both"/>
      </w:pPr>
      <w:bookmarkStart w:id="2" w:name="bookmark2"/>
      <w:r>
        <w:rPr>
          <w:color w:val="000000"/>
          <w:spacing w:val="0"/>
          <w:w w:val="100"/>
          <w:position w:val="0"/>
          <w:shd w:val="clear" w:color="auto" w:fill="auto"/>
          <w:lang w:val="ru-RU" w:eastAsia="ru-RU" w:bidi="ru-RU"/>
        </w:rPr>
        <w:t>ООО «РТС-тендер» (далее — Оператор)</w:t>
      </w:r>
      <w:bookmarkEnd w:id="2"/>
    </w:p>
    <w:p>
      <w:pPr>
        <w:pStyle w:val="Style10"/>
        <w:keepNext w:val="0"/>
        <w:keepLines w:val="0"/>
        <w:widowControl w:val="0"/>
        <w:shd w:val="clear" w:color="auto" w:fill="auto"/>
        <w:bidi w:val="0"/>
        <w:spacing w:before="0" w:after="1180"/>
        <w:ind w:left="5320" w:right="0" w:firstLine="0"/>
        <w:jc w:val="both"/>
      </w:pPr>
      <w:r>
        <w:rPr>
          <w:color w:val="000000"/>
          <w:spacing w:val="0"/>
          <w:w w:val="100"/>
          <w:position w:val="0"/>
          <w:shd w:val="clear" w:color="auto" w:fill="auto"/>
          <w:lang w:val="ru-RU" w:eastAsia="ru-RU" w:bidi="ru-RU"/>
        </w:rPr>
        <w:t>ко@г1з-1епдег.ги</w:t>
      </w:r>
    </w:p>
    <w:p>
      <w:pPr>
        <w:pStyle w:val="Style10"/>
        <w:keepNext w:val="0"/>
        <w:keepLines w:val="0"/>
        <w:widowControl w:val="0"/>
        <w:shd w:val="clear" w:color="auto" w:fill="auto"/>
        <w:bidi w:val="0"/>
        <w:spacing w:before="0" w:after="0"/>
        <w:ind w:left="0" w:right="0" w:firstLine="0"/>
        <w:jc w:val="center"/>
      </w:pPr>
      <w:r>
        <w:rPr>
          <w:b/>
          <w:bCs/>
          <w:color w:val="000000"/>
          <w:spacing w:val="0"/>
          <w:w w:val="100"/>
          <w:position w:val="0"/>
          <w:shd w:val="clear" w:color="auto" w:fill="auto"/>
          <w:lang w:val="ru-RU" w:eastAsia="ru-RU" w:bidi="ru-RU"/>
        </w:rPr>
        <w:t>РЕШЕНИЕ</w:t>
        <w:br/>
        <w:t>по результатам рассмотрения дела</w:t>
        <w:br/>
        <w:t>№061/06/00-111/2025</w:t>
      </w:r>
    </w:p>
    <w:p>
      <w:pPr>
        <w:pStyle w:val="Style10"/>
        <w:keepNext w:val="0"/>
        <w:keepLines w:val="0"/>
        <w:widowControl w:val="0"/>
        <w:shd w:val="clear" w:color="auto" w:fill="auto"/>
        <w:tabs>
          <w:tab w:pos="8489" w:val="left"/>
        </w:tabs>
        <w:bidi w:val="0"/>
        <w:spacing w:before="0" w:after="220"/>
        <w:ind w:left="0" w:right="0" w:firstLine="0"/>
        <w:jc w:val="both"/>
      </w:pPr>
      <w:r>
        <w:rPr>
          <w:color w:val="000000"/>
          <w:spacing w:val="0"/>
          <w:w w:val="100"/>
          <w:position w:val="0"/>
          <w:shd w:val="clear" w:color="auto" w:fill="auto"/>
          <w:lang w:val="ru-RU" w:eastAsia="ru-RU" w:bidi="ru-RU"/>
        </w:rPr>
        <w:t>23.01.2025</w:t>
        <w:tab/>
        <w:t>г. Ростов-на-Дону</w:t>
      </w:r>
    </w:p>
    <w:p>
      <w:pPr>
        <w:pStyle w:val="Style10"/>
        <w:keepNext w:val="0"/>
        <w:keepLines w:val="0"/>
        <w:widowControl w:val="0"/>
        <w:shd w:val="clear" w:color="auto" w:fill="auto"/>
        <w:bidi w:val="0"/>
        <w:spacing w:before="0" w:after="0"/>
        <w:ind w:left="0" w:right="0" w:firstLine="60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w:t>
      </w:r>
    </w:p>
    <w:p>
      <w:pPr>
        <w:pStyle w:val="Style10"/>
        <w:keepNext w:val="0"/>
        <w:keepLines w:val="0"/>
        <w:widowControl w:val="0"/>
        <w:shd w:val="clear" w:color="auto" w:fill="auto"/>
        <w:tabs>
          <w:tab w:pos="8861" w:val="left"/>
        </w:tabs>
        <w:bidi w:val="0"/>
        <w:spacing w:before="0" w:after="0"/>
        <w:ind w:left="0" w:right="0" w:firstLine="0"/>
        <w:jc w:val="both"/>
      </w:pPr>
      <w:r>
        <w:rPr>
          <w:color w:val="000000"/>
          <w:spacing w:val="0"/>
          <w:w w:val="100"/>
          <w:position w:val="0"/>
          <w:shd w:val="clear" w:color="auto" w:fill="auto"/>
          <w:lang w:val="ru-RU" w:eastAsia="ru-RU" w:bidi="ru-RU"/>
        </w:rPr>
        <w:t>Председатель Комиссии:</w:t>
        <w:tab/>
        <w:t>С.В. Батурин,</w:t>
      </w:r>
    </w:p>
    <w:p>
      <w:pPr>
        <w:pStyle w:val="Style10"/>
        <w:keepNext w:val="0"/>
        <w:keepLines w:val="0"/>
        <w:widowControl w:val="0"/>
        <w:shd w:val="clear" w:color="auto" w:fill="auto"/>
        <w:tabs>
          <w:tab w:pos="8489" w:val="left"/>
        </w:tabs>
        <w:bidi w:val="0"/>
        <w:spacing w:before="0" w:after="0"/>
        <w:ind w:left="0" w:right="0" w:firstLine="0"/>
        <w:jc w:val="both"/>
      </w:pPr>
      <w:r>
        <w:rPr>
          <w:color w:val="000000"/>
          <w:spacing w:val="0"/>
          <w:w w:val="100"/>
          <w:position w:val="0"/>
          <w:shd w:val="clear" w:color="auto" w:fill="auto"/>
          <w:lang w:val="ru-RU" w:eastAsia="ru-RU" w:bidi="ru-RU"/>
        </w:rPr>
        <w:t>Члены Комиссии:</w:t>
        <w:tab/>
        <w:t>А.А. Михарская,</w:t>
      </w:r>
    </w:p>
    <w:p>
      <w:pPr>
        <w:pStyle w:val="Style10"/>
        <w:keepNext w:val="0"/>
        <w:keepLines w:val="0"/>
        <w:widowControl w:val="0"/>
        <w:shd w:val="clear" w:color="auto" w:fill="auto"/>
        <w:bidi w:val="0"/>
        <w:spacing w:before="0" w:after="220"/>
        <w:ind w:left="0" w:right="0" w:firstLine="8660"/>
        <w:jc w:val="both"/>
      </w:pPr>
      <w:r>
        <w:rPr>
          <w:color w:val="000000"/>
          <w:spacing w:val="0"/>
          <w:w w:val="100"/>
          <w:position w:val="0"/>
          <w:shd w:val="clear" w:color="auto" w:fill="auto"/>
          <w:lang w:val="ru-RU" w:eastAsia="ru-RU" w:bidi="ru-RU"/>
        </w:rPr>
        <w:t>В.В. Лукьянова, рассмотрев дело №061/06/00-111/2025 по жалобе Заявителя о нарушении Заказчиком при проведении электронного аукциона №0158200001324001598 «Закупка лекарственных препаратов для обеспечения граждан Российской Федерации, проживающих на территории Ростовской области и имеющих право на получение лекарственных препаратов в соответствии с Федеральным законом от 21.11.2011 № 323-ФЗ «Об основах охраны здоровья граждан в Российской Федерации» (Руксолитиниб)» (далее - аукцион) норм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в присутствии представителей Заявителя — Данова А.И. (доверенность от 27.11.2024), в отсутствие представителя Заказчика, уведомленного надлежащим образом (ходатайств не поступало),</w:t>
      </w:r>
    </w:p>
    <w:p>
      <w:pPr>
        <w:pStyle w:val="Style16"/>
        <w:keepNext/>
        <w:keepLines/>
        <w:widowControl w:val="0"/>
        <w:shd w:val="clear" w:color="auto" w:fill="auto"/>
        <w:bidi w:val="0"/>
        <w:spacing w:before="0" w:after="220"/>
        <w:ind w:left="0" w:right="0" w:firstLine="0"/>
        <w:jc w:val="center"/>
      </w:pPr>
      <w:bookmarkStart w:id="4" w:name="bookmark4"/>
      <w:r>
        <w:rPr>
          <w:color w:val="000000"/>
          <w:spacing w:val="0"/>
          <w:w w:val="100"/>
          <w:position w:val="0"/>
          <w:shd w:val="clear" w:color="auto" w:fill="auto"/>
          <w:lang w:val="ru-RU" w:eastAsia="ru-RU" w:bidi="ru-RU"/>
        </w:rPr>
        <w:t>УСТАНОВИЛА:</w:t>
      </w:r>
      <w:bookmarkEnd w:id="4"/>
    </w:p>
    <w:p>
      <w:pPr>
        <w:pStyle w:val="Style10"/>
        <w:keepNext w:val="0"/>
        <w:keepLines w:val="0"/>
        <w:widowControl w:val="0"/>
        <w:shd w:val="clear" w:color="auto" w:fill="auto"/>
        <w:bidi w:val="0"/>
        <w:spacing w:before="0" w:after="0"/>
        <w:ind w:left="0" w:right="0" w:firstLine="600"/>
        <w:jc w:val="both"/>
      </w:pPr>
      <w:r>
        <w:rPr>
          <w:color w:val="000000"/>
          <w:spacing w:val="0"/>
          <w:w w:val="100"/>
          <w:position w:val="0"/>
          <w:shd w:val="clear" w:color="auto" w:fill="auto"/>
          <w:lang w:val="ru-RU" w:eastAsia="ru-RU" w:bidi="ru-RU"/>
        </w:rPr>
        <w:t>В Ростовское УФАС России поступила жалоба ООО «АлькорФарм» на действия Министерства здравоохранения Ростовской области, по мнению Заявителя, Заказчиком принято незаконное решение о признании заявки ООО «АлькорФарм» (№118023984) несоответветствующей требованиям извещения.</w:t>
      </w:r>
    </w:p>
    <w:p>
      <w:pPr>
        <w:pStyle w:val="Style10"/>
        <w:keepNext w:val="0"/>
        <w:keepLines w:val="0"/>
        <w:widowControl w:val="0"/>
        <w:shd w:val="clear" w:color="auto" w:fill="auto"/>
        <w:bidi w:val="0"/>
        <w:spacing w:before="0" w:after="0"/>
        <w:ind w:left="0" w:right="0" w:firstLine="600"/>
        <w:jc w:val="both"/>
      </w:pPr>
      <w:r>
        <w:rPr>
          <w:color w:val="000000"/>
          <w:spacing w:val="0"/>
          <w:w w:val="100"/>
          <w:position w:val="0"/>
          <w:shd w:val="clear" w:color="auto" w:fill="auto"/>
          <w:lang w:val="ru-RU" w:eastAsia="ru-RU" w:bidi="ru-RU"/>
        </w:rPr>
        <w:t>Заказчик в возражениях на жалобу:</w:t>
      </w:r>
    </w:p>
    <w:p>
      <w:pPr>
        <w:pStyle w:val="Style10"/>
        <w:keepNext w:val="0"/>
        <w:keepLines w:val="0"/>
        <w:widowControl w:val="0"/>
        <w:shd w:val="clear" w:color="auto" w:fill="auto"/>
        <w:bidi w:val="0"/>
        <w:spacing w:before="0" w:after="0"/>
        <w:ind w:left="0" w:right="0" w:firstLine="600"/>
        <w:jc w:val="both"/>
      </w:pPr>
      <w:r>
        <w:rPr>
          <w:color w:val="000000"/>
          <w:spacing w:val="0"/>
          <w:w w:val="100"/>
          <w:position w:val="0"/>
          <w:shd w:val="clear" w:color="auto" w:fill="auto"/>
          <w:lang w:val="ru-RU" w:eastAsia="ru-RU" w:bidi="ru-RU"/>
        </w:rPr>
        <w:t>-отрицал нарушения Закона в действиях Заказчика;</w:t>
      </w:r>
    </w:p>
    <w:p>
      <w:pPr>
        <w:pStyle w:val="Style10"/>
        <w:keepNext w:val="0"/>
        <w:keepLines w:val="0"/>
        <w:widowControl w:val="0"/>
        <w:shd w:val="clear" w:color="auto" w:fill="auto"/>
        <w:bidi w:val="0"/>
        <w:spacing w:before="0" w:after="160"/>
        <w:ind w:left="0" w:right="0" w:firstLine="600"/>
        <w:jc w:val="both"/>
      </w:pPr>
      <w:r>
        <w:rPr>
          <w:color w:val="000000"/>
          <w:spacing w:val="0"/>
          <w:w w:val="100"/>
          <w:position w:val="0"/>
          <w:shd w:val="clear" w:color="auto" w:fill="auto"/>
          <w:lang w:val="ru-RU" w:eastAsia="ru-RU" w:bidi="ru-RU"/>
        </w:rPr>
        <w:t>-представил пояснения по доводу жалобы.</w:t>
      </w:r>
    </w:p>
    <w:p>
      <w:pPr>
        <w:pStyle w:val="Style18"/>
        <w:keepNext/>
        <w:keepLines/>
        <w:widowControl w:val="0"/>
        <w:shd w:val="clear" w:color="auto" w:fill="auto"/>
        <w:bidi w:val="0"/>
        <w:spacing w:before="0" w:line="240" w:lineRule="auto"/>
        <w:ind w:left="0" w:right="0" w:firstLine="0"/>
        <w:jc w:val="both"/>
      </w:pPr>
      <w:bookmarkStart w:id="6" w:name="bookmark6"/>
      <w:r>
        <w:rPr>
          <w:color w:val="000000"/>
          <w:spacing w:val="0"/>
          <w:w w:val="100"/>
          <w:position w:val="0"/>
          <w:shd w:val="clear" w:color="auto" w:fill="auto"/>
          <w:lang w:val="ru-RU" w:eastAsia="ru-RU" w:bidi="ru-RU"/>
        </w:rPr>
        <w:t>IIIIIII11111III111111111</w:t>
      </w:r>
      <w:bookmarkEnd w:id="6"/>
    </w:p>
    <w:p>
      <w:pPr>
        <w:pStyle w:val="Style10"/>
        <w:keepNext w:val="0"/>
        <w:keepLines w:val="0"/>
        <w:widowControl w:val="0"/>
        <w:shd w:val="clear" w:color="auto" w:fill="auto"/>
        <w:bidi w:val="0"/>
        <w:spacing w:before="0" w:after="0"/>
        <w:ind w:left="0" w:right="0" w:firstLine="600"/>
        <w:jc w:val="both"/>
      </w:pPr>
      <w:r>
        <w:rPr>
          <w:color w:val="000000"/>
          <w:spacing w:val="0"/>
          <w:w w:val="100"/>
          <w:position w:val="0"/>
          <w:shd w:val="clear" w:color="auto" w:fill="auto"/>
          <w:lang w:val="ru-RU" w:eastAsia="ru-RU" w:bidi="ru-RU"/>
        </w:rPr>
        <w:t>В соответствии с ч.ч.1, 3 ст.99 Закона, в ходе рассмотрения дела установлено следующее:</w:t>
      </w:r>
    </w:p>
    <w:p>
      <w:pPr>
        <w:pStyle w:val="Style10"/>
        <w:keepNext w:val="0"/>
        <w:keepLines w:val="0"/>
        <w:widowControl w:val="0"/>
        <w:shd w:val="clear" w:color="auto" w:fill="auto"/>
        <w:bidi w:val="0"/>
        <w:spacing w:before="0" w:after="0"/>
        <w:ind w:left="0" w:right="0" w:firstLine="600"/>
        <w:jc w:val="both"/>
      </w:pPr>
      <w:r>
        <w:rPr>
          <w:color w:val="000000"/>
          <w:spacing w:val="0"/>
          <w:w w:val="100"/>
          <w:position w:val="0"/>
          <w:shd w:val="clear" w:color="auto" w:fill="auto"/>
          <w:lang w:val="ru-RU" w:eastAsia="ru-RU" w:bidi="ru-RU"/>
        </w:rPr>
        <w:t>Извещение об осуществлении закупки размещено Заказчиком в Единой информационной системе в сфере закупок (далее — ЕИС) на официальном сайте и^шхакирккдоу.ги 20.12.2024 , согласно которому:</w:t>
      </w:r>
    </w:p>
    <w:p>
      <w:pPr>
        <w:pStyle w:val="Style10"/>
        <w:keepNext w:val="0"/>
        <w:keepLines w:val="0"/>
        <w:widowControl w:val="0"/>
        <w:shd w:val="clear" w:color="auto" w:fill="auto"/>
        <w:bidi w:val="0"/>
        <w:spacing w:before="0" w:after="0"/>
        <w:ind w:left="0" w:right="0" w:firstLine="600"/>
        <w:jc w:val="both"/>
      </w:pPr>
      <w:r>
        <w:rPr>
          <w:color w:val="000000"/>
          <w:spacing w:val="0"/>
          <w:w w:val="100"/>
          <w:position w:val="0"/>
          <w:shd w:val="clear" w:color="auto" w:fill="auto"/>
          <w:lang w:val="ru-RU" w:eastAsia="ru-RU" w:bidi="ru-RU"/>
        </w:rPr>
        <w:t>-установлены дата и время окончания подачи заявок - 10.01.2025 10:00 (МСК);</w:t>
      </w:r>
    </w:p>
    <w:p>
      <w:pPr>
        <w:pStyle w:val="Style10"/>
        <w:keepNext w:val="0"/>
        <w:keepLines w:val="0"/>
        <w:widowControl w:val="0"/>
        <w:shd w:val="clear" w:color="auto" w:fill="auto"/>
        <w:bidi w:val="0"/>
        <w:spacing w:before="0" w:after="0"/>
        <w:ind w:left="0" w:right="0" w:firstLine="600"/>
        <w:jc w:val="both"/>
      </w:pPr>
      <w:r>
        <w:rPr>
          <w:color w:val="000000"/>
          <w:spacing w:val="0"/>
          <w:w w:val="100"/>
          <w:position w:val="0"/>
          <w:shd w:val="clear" w:color="auto" w:fill="auto"/>
          <w:lang w:val="ru-RU" w:eastAsia="ru-RU" w:bidi="ru-RU"/>
        </w:rPr>
        <w:t>-начальная (максимальная) цена контракта (НМЦК) составила 115 650 978,24 рублей.</w:t>
      </w:r>
    </w:p>
    <w:p>
      <w:pPr>
        <w:pStyle w:val="Style10"/>
        <w:keepNext w:val="0"/>
        <w:keepLines w:val="0"/>
        <w:widowControl w:val="0"/>
        <w:shd w:val="clear" w:color="auto" w:fill="auto"/>
        <w:bidi w:val="0"/>
        <w:spacing w:before="0" w:after="0"/>
        <w:ind w:left="0" w:right="0" w:firstLine="600"/>
        <w:jc w:val="both"/>
      </w:pPr>
      <w:r>
        <w:rPr>
          <w:color w:val="000000"/>
          <w:spacing w:val="0"/>
          <w:w w:val="100"/>
          <w:position w:val="0"/>
          <w:shd w:val="clear" w:color="auto" w:fill="auto"/>
          <w:lang w:val="ru-RU" w:eastAsia="ru-RU" w:bidi="ru-RU"/>
        </w:rPr>
        <w:t>В соответствии с протоколом подведения итогов определения поставщика (подрядчика, исполнителя) от 14.01.2025, на участие в закупке подана 1 заявка Заявителя, которая отклонена по следующим основаниям:</w:t>
      </w:r>
    </w:p>
    <w:p>
      <w:pPr>
        <w:pStyle w:val="Style10"/>
        <w:keepNext w:val="0"/>
        <w:keepLines w:val="0"/>
        <w:widowControl w:val="0"/>
        <w:shd w:val="clear" w:color="auto" w:fill="auto"/>
        <w:bidi w:val="0"/>
        <w:spacing w:before="0" w:after="220"/>
        <w:ind w:left="0" w:right="0" w:firstLine="600"/>
        <w:jc w:val="both"/>
      </w:pPr>
      <w:r>
        <w:rPr>
          <w:i/>
          <w:iCs/>
          <w:color w:val="000000"/>
          <w:spacing w:val="0"/>
          <w:w w:val="100"/>
          <w:position w:val="0"/>
          <w:shd w:val="clear" w:color="auto" w:fill="auto"/>
          <w:lang w:val="ru-RU" w:eastAsia="ru-RU" w:bidi="ru-RU"/>
        </w:rPr>
        <w:t>«Выявление недостоверной информации, содержащейся в заявке на участие в закупке (Отклонение по п. 8 ч. 12 ст. 48 Закона № 44-ФЗ), а именно: предложен лекарственный препарат с торговым наименованием «Руксолитиниб» с регистрационным удостоверением ЛП-№(003574)-(РГ- Ки), нарушающий права патентовладельца. Согласно сведениям, размещенным в Фармацевтическом реестре Евразийского патентного ведомства, патентовладельцем лекарственного препарата с международным непатентованным наименованием «Руксолитиниб» является ИНСАЙТ ХОЛДИНГС КОРПОРЕЙШН.».</w:t>
      </w:r>
    </w:p>
    <w:p>
      <w:pPr>
        <w:pStyle w:val="Style10"/>
        <w:keepNext w:val="0"/>
        <w:keepLines w:val="0"/>
        <w:widowControl w:val="0"/>
        <w:shd w:val="clear" w:color="auto" w:fill="auto"/>
        <w:bidi w:val="0"/>
        <w:spacing w:before="0" w:after="0" w:line="254" w:lineRule="auto"/>
        <w:ind w:left="0" w:right="0" w:firstLine="600"/>
        <w:jc w:val="both"/>
      </w:pPr>
      <w:r>
        <w:rPr>
          <w:color w:val="000000"/>
          <w:spacing w:val="0"/>
          <w:w w:val="100"/>
          <w:position w:val="0"/>
          <w:shd w:val="clear" w:color="auto" w:fill="auto"/>
          <w:lang w:val="ru-RU" w:eastAsia="ru-RU" w:bidi="ru-RU"/>
        </w:rPr>
        <w:t>Заявитель полагает, что Заказчиком неправомерно принято решение о признании его заявки на участие в закупке несоответствующей требованиям извещения.</w:t>
      </w:r>
    </w:p>
    <w:p>
      <w:pPr>
        <w:pStyle w:val="Style10"/>
        <w:keepNext w:val="0"/>
        <w:keepLines w:val="0"/>
        <w:widowControl w:val="0"/>
        <w:shd w:val="clear" w:color="auto" w:fill="auto"/>
        <w:bidi w:val="0"/>
        <w:spacing w:before="0" w:after="0" w:line="254" w:lineRule="auto"/>
        <w:ind w:left="0" w:right="0" w:firstLine="600"/>
        <w:jc w:val="both"/>
      </w:pPr>
      <w:r>
        <w:rPr>
          <w:color w:val="000000"/>
          <w:spacing w:val="0"/>
          <w:w w:val="100"/>
          <w:position w:val="0"/>
          <w:shd w:val="clear" w:color="auto" w:fill="auto"/>
          <w:lang w:val="ru-RU" w:eastAsia="ru-RU" w:bidi="ru-RU"/>
        </w:rPr>
        <w:t xml:space="preserve">В силу пп. «а» п.6 ч.12 ст.93 Закона закупка товара в случаях, предусмотренных пунктами 4 - 5.2 части 1 настоящей статьи, может осуществляться в электронной форме с использованием электронной площадки на сумму, не превышающую трех миллионов рублей, в следующем порядке: не позднее одного рабочего дня со дня, следующего за днем получения информации и документов, предусмотренных подпунктом "в" пункта 5 настоящей части, </w:t>
      </w:r>
      <w:r>
        <w:rPr>
          <w:color w:val="000000"/>
          <w:spacing w:val="0"/>
          <w:w w:val="100"/>
          <w:position w:val="0"/>
          <w:u w:val="single"/>
          <w:shd w:val="clear" w:color="auto" w:fill="auto"/>
          <w:lang w:val="ru-RU" w:eastAsia="ru-RU" w:bidi="ru-RU"/>
        </w:rPr>
        <w:t>заказчик</w:t>
      </w:r>
      <w:r>
        <w:rPr>
          <w:color w:val="000000"/>
          <w:spacing w:val="0"/>
          <w:w w:val="100"/>
          <w:position w:val="0"/>
          <w:shd w:val="clear" w:color="auto" w:fill="auto"/>
          <w:lang w:val="ru-RU" w:eastAsia="ru-RU" w:bidi="ru-RU"/>
        </w:rPr>
        <w:t xml:space="preserve">: </w:t>
      </w:r>
      <w:r>
        <w:rPr>
          <w:color w:val="000000"/>
          <w:spacing w:val="0"/>
          <w:w w:val="100"/>
          <w:position w:val="0"/>
          <w:u w:val="single"/>
          <w:shd w:val="clear" w:color="auto" w:fill="auto"/>
          <w:lang w:val="ru-RU" w:eastAsia="ru-RU" w:bidi="ru-RU"/>
        </w:rPr>
        <w:t>принимает в отношении каждой заявки решение о соответствии заявки</w:t>
      </w:r>
      <w:r>
        <w:rPr>
          <w:color w:val="000000"/>
          <w:spacing w:val="0"/>
          <w:w w:val="100"/>
          <w:position w:val="0"/>
          <w:shd w:val="clear" w:color="auto" w:fill="auto"/>
          <w:lang w:val="ru-RU" w:eastAsia="ru-RU" w:bidi="ru-RU"/>
        </w:rPr>
        <w:t xml:space="preserve"> на участие в закупке требованиям, установленным в извещении об осуществлении закупки, </w:t>
      </w:r>
      <w:r>
        <w:rPr>
          <w:color w:val="000000"/>
          <w:spacing w:val="0"/>
          <w:w w:val="100"/>
          <w:position w:val="0"/>
          <w:u w:val="single"/>
          <w:shd w:val="clear" w:color="auto" w:fill="auto"/>
          <w:lang w:val="ru-RU" w:eastAsia="ru-RU" w:bidi="ru-RU"/>
        </w:rPr>
        <w:t>или решение об отклонении заявки на участие в закупке</w:t>
      </w:r>
      <w:r>
        <w:rPr>
          <w:color w:val="000000"/>
          <w:spacing w:val="0"/>
          <w:w w:val="100"/>
          <w:position w:val="0"/>
          <w:shd w:val="clear" w:color="auto" w:fill="auto"/>
          <w:lang w:val="ru-RU" w:eastAsia="ru-RU" w:bidi="ru-RU"/>
        </w:rPr>
        <w:t xml:space="preserve"> в случае непредставления информации и документов, предусмотренных подпунктом "в" пункта 5 настоящей части, несоответствия таких информации и документов требованиям, установленным в извещении об осуществлении закупки, либо в случаях, предусмотренных пунктами 3 - 6, 8 части 12 статьи 48 настоящего Федерального закона.</w:t>
      </w:r>
    </w:p>
    <w:p>
      <w:pPr>
        <w:pStyle w:val="Style10"/>
        <w:keepNext w:val="0"/>
        <w:keepLines w:val="0"/>
        <w:widowControl w:val="0"/>
        <w:shd w:val="clear" w:color="auto" w:fill="auto"/>
        <w:bidi w:val="0"/>
        <w:spacing w:before="0" w:after="220" w:line="254" w:lineRule="auto"/>
        <w:ind w:left="0" w:right="0" w:firstLine="600"/>
        <w:jc w:val="both"/>
      </w:pPr>
      <w:r>
        <w:rPr>
          <w:color w:val="000000"/>
          <w:spacing w:val="0"/>
          <w:w w:val="100"/>
          <w:position w:val="0"/>
          <w:shd w:val="clear" w:color="auto" w:fill="auto"/>
          <w:lang w:val="ru-RU" w:eastAsia="ru-RU" w:bidi="ru-RU"/>
        </w:rPr>
        <w:t>В силу ч.1 ст.27 Закона участие в определении поставщиков (подрядчиков, исполнителей) может быть ограничено только в случаях, предусмотренных настоящим Федеральным законом. Отклонение заявки на участие в закупке по основаниям, не предусмотренным настоящим Федеральным законом, не допускается.</w:t>
      </w:r>
    </w:p>
    <w:p>
      <w:pPr>
        <w:pStyle w:val="Style10"/>
        <w:keepNext w:val="0"/>
        <w:keepLines w:val="0"/>
        <w:widowControl w:val="0"/>
        <w:shd w:val="clear" w:color="auto" w:fill="auto"/>
        <w:bidi w:val="0"/>
        <w:spacing w:before="0" w:after="220"/>
        <w:ind w:left="0" w:right="0" w:firstLine="600"/>
        <w:jc w:val="both"/>
      </w:pPr>
      <w:r>
        <w:rPr>
          <w:color w:val="000000"/>
          <w:spacing w:val="0"/>
          <w:w w:val="100"/>
          <w:position w:val="0"/>
          <w:shd w:val="clear" w:color="auto" w:fill="auto"/>
          <w:lang w:val="ru-RU" w:eastAsia="ru-RU" w:bidi="ru-RU"/>
        </w:rPr>
        <w:t>При принятии решения Комиссия Ростовского УФАС России руководствуется следующим.</w:t>
      </w:r>
    </w:p>
    <w:p>
      <w:pPr>
        <w:pStyle w:val="Style10"/>
        <w:keepNext w:val="0"/>
        <w:keepLines w:val="0"/>
        <w:widowControl w:val="0"/>
        <w:shd w:val="clear" w:color="auto" w:fill="auto"/>
        <w:bidi w:val="0"/>
        <w:spacing w:before="0" w:after="0"/>
        <w:ind w:left="0" w:right="0" w:firstLine="600"/>
        <w:jc w:val="both"/>
      </w:pPr>
      <w:r>
        <w:rPr>
          <w:color w:val="000000"/>
          <w:spacing w:val="0"/>
          <w:w w:val="100"/>
          <w:position w:val="0"/>
          <w:shd w:val="clear" w:color="auto" w:fill="auto"/>
          <w:lang w:val="ru-RU" w:eastAsia="ru-RU" w:bidi="ru-RU"/>
        </w:rPr>
        <w:t>На основании ч.1 ст.31 Закона к участника закупки устанавливаются единые требования, в том числе соответствие</w:t>
      </w:r>
      <w:r>
        <w:fldChar w:fldCharType="begin"/>
      </w:r>
      <w:r>
        <w:rPr/>
        <w:instrText> HYPERLINK "https://www.consultant.ru/document/cons_doc_LAW_144624/be7f337d9b35705ac035531878c8d15c2b09b36d/" </w:instrText>
      </w:r>
      <w:r>
        <w:fldChar w:fldCharType="separate"/>
      </w:r>
      <w:r>
        <w:rPr>
          <w:color w:val="000000"/>
          <w:spacing w:val="0"/>
          <w:w w:val="100"/>
          <w:position w:val="0"/>
          <w:shd w:val="clear" w:color="auto" w:fill="auto"/>
          <w:lang w:val="ru-RU" w:eastAsia="ru-RU" w:bidi="ru-RU"/>
        </w:rPr>
        <w:t xml:space="preserve"> требованиям</w:t>
      </w:r>
      <w:r>
        <w:fldChar w:fldCharType="end"/>
      </w:r>
      <w:r>
        <w:rPr>
          <w:color w:val="000000"/>
          <w:spacing w:val="0"/>
          <w:w w:val="100"/>
          <w:position w:val="0"/>
          <w:shd w:val="clear" w:color="auto" w:fill="auto"/>
          <w:lang w:val="ru-RU" w:eastAsia="ru-RU" w:bidi="ru-RU"/>
        </w:rPr>
        <w:t>,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10"/>
        <w:keepNext w:val="0"/>
        <w:keepLines w:val="0"/>
        <w:widowControl w:val="0"/>
        <w:shd w:val="clear" w:color="auto" w:fill="auto"/>
        <w:bidi w:val="0"/>
        <w:spacing w:before="0" w:after="0"/>
        <w:ind w:left="0" w:right="0" w:firstLine="600"/>
        <w:jc w:val="both"/>
      </w:pPr>
      <w:r>
        <w:fldChar w:fldCharType="begin"/>
      </w:r>
      <w:r>
        <w:rPr/>
        <w:instrText> HYPERLINK "https://www.consultant.ru/document/cons_doc_LAW_144624/be7f337d9b35705ac035531878c8d15c2b09b36d/" </w:instrText>
      </w:r>
      <w:r>
        <w:fldChar w:fldCharType="separate"/>
      </w:r>
      <w:r>
        <w:rPr>
          <w:color w:val="000000"/>
          <w:spacing w:val="0"/>
          <w:w w:val="100"/>
          <w:position w:val="0"/>
          <w:shd w:val="clear" w:color="auto" w:fill="auto"/>
          <w:lang w:val="ru-RU" w:eastAsia="ru-RU" w:bidi="ru-RU"/>
        </w:rPr>
        <w:t>Согласно подпункту «а» п.2 ч.1 ст.43 Закона для участия в конкурентном способе заявка на</w:t>
      </w:r>
      <w:r>
        <w:fldChar w:fldCharType="end"/>
      </w:r>
      <w:r>
        <w:rPr>
          <w:color w:val="000000"/>
          <w:spacing w:val="0"/>
          <w:w w:val="100"/>
          <w:position w:val="0"/>
          <w:shd w:val="clear" w:color="auto" w:fill="auto"/>
          <w:lang w:val="ru-RU" w:eastAsia="ru-RU" w:bidi="ru-RU"/>
        </w:rPr>
        <w:t xml:space="preserve"> участие в закупке, если иное не предусмотрено настоящим Федеральным законом, должна содержать </w:t>
      </w:r>
      <w:r>
        <w:fldChar w:fldCharType="begin"/>
      </w:r>
      <w:r>
        <w:rPr/>
        <w:instrText> HYPERLINK "https://www.consultant.ru/document/cons_doc_LAW_144624/be7f337d9b35705ac035531878c8d15c2b09b36d/" </w:instrText>
      </w:r>
      <w:r>
        <w:fldChar w:fldCharType="separate"/>
      </w:r>
      <w:r>
        <w:rPr>
          <w:color w:val="000000"/>
          <w:spacing w:val="0"/>
          <w:w w:val="100"/>
          <w:position w:val="0"/>
          <w:shd w:val="clear" w:color="auto" w:fill="auto"/>
          <w:lang w:val="ru-RU" w:eastAsia="ru-RU" w:bidi="ru-RU"/>
        </w:rPr>
        <w:t>предложение участника закупки в отношении объекта закупки с учетом положений части 2 настоящей</w:t>
      </w:r>
      <w:r>
        <w:fldChar w:fldCharType="end"/>
      </w:r>
      <w:r>
        <w:rPr>
          <w:color w:val="000000"/>
          <w:spacing w:val="0"/>
          <w:w w:val="100"/>
          <w:position w:val="0"/>
          <w:shd w:val="clear" w:color="auto" w:fill="auto"/>
          <w:lang w:val="ru-RU" w:eastAsia="ru-RU" w:bidi="ru-RU"/>
        </w:rPr>
        <w:t xml:space="preserve">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настоящего </w:t>
      </w:r>
      <w:r>
        <w:fldChar w:fldCharType="begin"/>
      </w:r>
      <w:r>
        <w:rPr/>
        <w:instrText> HYPERLINK "https://www.consultant.ru/document/cons_doc_LAW_144624/be7f337d9b35705ac035531878c8d15c2b09b36d/" </w:instrText>
      </w:r>
      <w:r>
        <w:fldChar w:fldCharType="separate"/>
      </w:r>
      <w:r>
        <w:rPr>
          <w:color w:val="000000"/>
          <w:spacing w:val="0"/>
          <w:w w:val="100"/>
          <w:position w:val="0"/>
          <w:shd w:val="clear" w:color="auto" w:fill="auto"/>
          <w:lang w:val="ru-RU" w:eastAsia="ru-RU" w:bidi="ru-RU"/>
        </w:rPr>
        <w:t>Федерального закона, товарный знак (при наличии у товара товарного знака).</w:t>
      </w:r>
      <w:r>
        <w:fldChar w:fldCharType="end"/>
      </w:r>
    </w:p>
    <w:p>
      <w:pPr>
        <w:pStyle w:val="Style10"/>
        <w:keepNext w:val="0"/>
        <w:keepLines w:val="0"/>
        <w:widowControl w:val="0"/>
        <w:shd w:val="clear" w:color="auto" w:fill="auto"/>
        <w:bidi w:val="0"/>
        <w:spacing w:before="0" w:after="220"/>
        <w:ind w:left="0" w:right="0" w:firstLine="600"/>
        <w:jc w:val="both"/>
      </w:pPr>
      <w:r>
        <w:fldChar w:fldCharType="begin"/>
      </w:r>
      <w:r>
        <w:rPr/>
        <w:instrText> HYPERLINK "https://www.consultant.ru/document/cons_doc_LAW_144624/be7f337d9b35705ac035531878c8d15c2b09b36d/" </w:instrText>
      </w:r>
      <w:r>
        <w:fldChar w:fldCharType="separate"/>
      </w:r>
      <w:r>
        <w:rPr>
          <w:color w:val="000000"/>
          <w:spacing w:val="0"/>
          <w:w w:val="100"/>
          <w:position w:val="0"/>
          <w:shd w:val="clear" w:color="auto" w:fill="auto"/>
          <w:lang w:val="ru-RU" w:eastAsia="ru-RU" w:bidi="ru-RU"/>
        </w:rPr>
        <w:t>В соответствии с ч.9 ст.31 Закона отстранение участника закупки от участия в определении</w:t>
      </w:r>
      <w:r>
        <w:fldChar w:fldCharType="end"/>
      </w:r>
      <w:r>
        <w:rPr>
          <w:color w:val="000000"/>
          <w:spacing w:val="0"/>
          <w:w w:val="100"/>
          <w:position w:val="0"/>
          <w:shd w:val="clear" w:color="auto" w:fill="auto"/>
          <w:lang w:val="ru-RU" w:eastAsia="ru-RU" w:bidi="ru-RU"/>
        </w:rPr>
        <w:t xml:space="preserve"> </w:t>
      </w:r>
      <w:r>
        <w:fldChar w:fldCharType="begin"/>
      </w:r>
      <w:r>
        <w:rPr/>
        <w:instrText> HYPERLINK "https://www.consultant.ru/document/cons_doc_LAW_144624/be7f337d9b35705ac035531878c8d15c2b09b36d/" </w:instrText>
      </w:r>
      <w:r>
        <w:fldChar w:fldCharType="separate"/>
      </w:r>
      <w:r>
        <w:rPr>
          <w:color w:val="000000"/>
          <w:spacing w:val="0"/>
          <w:w w:val="100"/>
          <w:position w:val="0"/>
          <w:shd w:val="clear" w:color="auto" w:fill="auto"/>
          <w:lang w:val="ru-RU" w:eastAsia="ru-RU" w:bidi="ru-RU"/>
        </w:rPr>
        <w:t>поставщика (подрядчика, исполнителя) или отказ от заключения контракта с победителем определения</w:t>
      </w:r>
      <w:r>
        <w:fldChar w:fldCharType="end"/>
      </w:r>
      <w:r>
        <w:rPr>
          <w:color w:val="000000"/>
          <w:spacing w:val="0"/>
          <w:w w:val="100"/>
          <w:position w:val="0"/>
          <w:shd w:val="clear" w:color="auto" w:fill="auto"/>
          <w:lang w:val="ru-RU" w:eastAsia="ru-RU" w:bidi="ru-RU"/>
        </w:rPr>
        <w:t xml:space="preserve"> поставщика (подрядчика, исполнителя) осуществляется в любой момент до заключения контракта, если заказчик или комиссия по осуществлению закупок обнаружит, что участник закупки не соответствует требованиям, указанным в части 1, частях 1.1, 2 и 2.1 (при наличии таких требований) настоящей статьи, или предоставил недостоверную информацию в отношении своего соответствия </w:t>
      </w:r>
      <w:r>
        <w:fldChar w:fldCharType="begin"/>
      </w:r>
      <w:r>
        <w:rPr/>
        <w:instrText> HYPERLINK "https://www.consultant.ru/document/cons_doc_LAW_144624/be7f337d9b35705ac035531878c8d15c2b09b36d/" </w:instrText>
      </w:r>
      <w:r>
        <w:fldChar w:fldCharType="separate"/>
      </w:r>
      <w:r>
        <w:rPr>
          <w:color w:val="000000"/>
          <w:spacing w:val="0"/>
          <w:w w:val="100"/>
          <w:position w:val="0"/>
          <w:shd w:val="clear" w:color="auto" w:fill="auto"/>
          <w:lang w:val="ru-RU" w:eastAsia="ru-RU" w:bidi="ru-RU"/>
        </w:rPr>
        <w:t>указанным требованиям.</w:t>
      </w:r>
      <w:r>
        <w:fldChar w:fldCharType="end"/>
      </w:r>
    </w:p>
    <w:p>
      <w:pPr>
        <w:pStyle w:val="Style10"/>
        <w:keepNext w:val="0"/>
        <w:keepLines w:val="0"/>
        <w:widowControl w:val="0"/>
        <w:shd w:val="clear" w:color="auto" w:fill="auto"/>
        <w:bidi w:val="0"/>
        <w:spacing w:before="0" w:after="0"/>
        <w:ind w:left="0" w:right="0" w:firstLine="580"/>
        <w:jc w:val="both"/>
      </w:pPr>
      <w:r>
        <w:fldChar w:fldCharType="begin"/>
      </w:r>
      <w:r>
        <w:rPr/>
        <w:instrText> HYPERLINK "https://www.consultant.ru/document/cons_doc_LAW_144624/be7f337d9b35705ac035531878c8d15c2b09b36d/" </w:instrText>
      </w:r>
      <w:r>
        <w:fldChar w:fldCharType="separate"/>
      </w:r>
      <w:r>
        <w:rPr>
          <w:color w:val="000000"/>
          <w:spacing w:val="0"/>
          <w:w w:val="100"/>
          <w:position w:val="0"/>
          <w:shd w:val="clear" w:color="auto" w:fill="auto"/>
          <w:lang w:val="ru-RU" w:eastAsia="ru-RU" w:bidi="ru-RU"/>
        </w:rPr>
        <w:t>Закупаемый в рамках оспариваемой закупки товар включен в перечень жизненно необходимых и</w:t>
      </w:r>
      <w:r>
        <w:fldChar w:fldCharType="end"/>
      </w:r>
      <w:r>
        <w:rPr>
          <w:color w:val="000000"/>
          <w:spacing w:val="0"/>
          <w:w w:val="100"/>
          <w:position w:val="0"/>
          <w:shd w:val="clear" w:color="auto" w:fill="auto"/>
          <w:lang w:val="ru-RU" w:eastAsia="ru-RU" w:bidi="ru-RU"/>
        </w:rPr>
        <w:t xml:space="preserve"> важнейших лекарственных препаратов в соответствии с Постановлением Правительства РФ от 30.11.2015 ^ 1289 «Об ограничениях и условиях допуска происходящих из иностранных государств </w:t>
      </w:r>
      <w:r>
        <w:fldChar w:fldCharType="begin"/>
      </w:r>
      <w:r>
        <w:rPr/>
        <w:instrText> HYPERLINK "https://www.consultant.ru/document/cons_doc_LAW_144624/be7f337d9b35705ac035531878c8d15c2b09b36d/" </w:instrText>
      </w:r>
      <w:r>
        <w:fldChar w:fldCharType="separate"/>
      </w:r>
      <w:r>
        <w:rPr>
          <w:color w:val="000000"/>
          <w:spacing w:val="0"/>
          <w:w w:val="100"/>
          <w:position w:val="0"/>
          <w:shd w:val="clear" w:color="auto" w:fill="auto"/>
          <w:lang w:val="ru-RU" w:eastAsia="ru-RU" w:bidi="ru-RU"/>
        </w:rPr>
        <w:t>лекарственных препаратов, включенных в перечень жизненно необходимых и важнейших</w:t>
      </w:r>
      <w:r>
        <w:fldChar w:fldCharType="end"/>
      </w:r>
      <w:r>
        <w:rPr>
          <w:color w:val="000000"/>
          <w:spacing w:val="0"/>
          <w:w w:val="100"/>
          <w:position w:val="0"/>
          <w:shd w:val="clear" w:color="auto" w:fill="auto"/>
          <w:lang w:val="ru-RU" w:eastAsia="ru-RU" w:bidi="ru-RU"/>
        </w:rPr>
        <w:t xml:space="preserve"> лекарственных препаратов, для целей осуществления закупок для обеспечения государственных и </w:t>
      </w:r>
      <w:r>
        <w:fldChar w:fldCharType="begin"/>
      </w:r>
      <w:r>
        <w:rPr/>
        <w:instrText> HYPERLINK "https://www.consultant.ru/document/cons_doc_LAW_144624/be7f337d9b35705ac035531878c8d15c2b09b36d/" </w:instrText>
      </w:r>
      <w:r>
        <w:fldChar w:fldCharType="separate"/>
      </w:r>
      <w:r>
        <w:rPr>
          <w:color w:val="000000"/>
          <w:spacing w:val="0"/>
          <w:w w:val="100"/>
          <w:position w:val="0"/>
          <w:shd w:val="clear" w:color="auto" w:fill="auto"/>
          <w:lang w:val="ru-RU" w:eastAsia="ru-RU" w:bidi="ru-RU"/>
        </w:rPr>
        <w:t>муниципальных нужд».</w:t>
      </w:r>
      <w:r>
        <w:fldChar w:fldCharType="end"/>
      </w:r>
    </w:p>
    <w:p>
      <w:pPr>
        <w:pStyle w:val="Style10"/>
        <w:keepNext w:val="0"/>
        <w:keepLines w:val="0"/>
        <w:widowControl w:val="0"/>
        <w:shd w:val="clear" w:color="auto" w:fill="auto"/>
        <w:bidi w:val="0"/>
        <w:spacing w:before="0" w:after="0"/>
        <w:ind w:left="0" w:right="0" w:firstLine="580"/>
        <w:jc w:val="both"/>
      </w:pPr>
      <w:r>
        <w:fldChar w:fldCharType="begin"/>
      </w:r>
      <w:r>
        <w:rPr/>
        <w:instrText> HYPERLINK "https://www.consultant.ru/document/cons_doc_LAW_144624/be7f337d9b35705ac035531878c8d15c2b09b36d/" </w:instrText>
      </w:r>
      <w:r>
        <w:fldChar w:fldCharType="separate"/>
      </w:r>
      <w:r>
        <w:rPr>
          <w:color w:val="000000"/>
          <w:spacing w:val="0"/>
          <w:w w:val="100"/>
          <w:position w:val="0"/>
          <w:shd w:val="clear" w:color="auto" w:fill="auto"/>
          <w:lang w:val="ru-RU" w:eastAsia="ru-RU" w:bidi="ru-RU"/>
        </w:rPr>
        <w:t>Согласно пункту 1 статьи 1229 Гражданского кодекса Российской Федерации (далее — ГК РФ)</w:t>
      </w:r>
      <w:r>
        <w:fldChar w:fldCharType="end"/>
      </w:r>
      <w:r>
        <w:rPr>
          <w:color w:val="000000"/>
          <w:spacing w:val="0"/>
          <w:w w:val="100"/>
          <w:position w:val="0"/>
          <w:shd w:val="clear" w:color="auto" w:fill="auto"/>
          <w:lang w:val="ru-RU" w:eastAsia="ru-RU" w:bidi="ru-RU"/>
        </w:rPr>
        <w:t xml:space="preserve"> гражданин или юридическое лицо, обладающие исключительным правом на результат интеллектуальной деятельности или на средство индивидуализации (правообладатель), вправе использовать такой результат или такое средство по своему усмотрению любым не противоречащим закону способом. Правообладатель может распоряжаться исключительным правом на результат </w:t>
      </w:r>
      <w:r>
        <w:fldChar w:fldCharType="begin"/>
      </w:r>
      <w:r>
        <w:rPr/>
        <w:instrText> HYPERLINK "https://www.consultant.ru/document/cons_doc_LAW_144624/be7f337d9b35705ac035531878c8d15c2b09b36d/" </w:instrText>
      </w:r>
      <w:r>
        <w:fldChar w:fldCharType="separate"/>
      </w:r>
      <w:r>
        <w:rPr>
          <w:color w:val="000000"/>
          <w:spacing w:val="0"/>
          <w:w w:val="100"/>
          <w:position w:val="0"/>
          <w:shd w:val="clear" w:color="auto" w:fill="auto"/>
          <w:lang w:val="ru-RU" w:eastAsia="ru-RU" w:bidi="ru-RU"/>
        </w:rPr>
        <w:t>интеллектуальной деятельности или на средство индивидуализации (статья 1233), если настоящим</w:t>
      </w:r>
      <w:r>
        <w:fldChar w:fldCharType="end"/>
      </w:r>
      <w:r>
        <w:rPr>
          <w:color w:val="000000"/>
          <w:spacing w:val="0"/>
          <w:w w:val="100"/>
          <w:position w:val="0"/>
          <w:shd w:val="clear" w:color="auto" w:fill="auto"/>
          <w:lang w:val="ru-RU" w:eastAsia="ru-RU" w:bidi="ru-RU"/>
        </w:rPr>
        <w:t xml:space="preserve"> Кодексом не предусмотрено иное. Правообладатель может по своему усмотрению разрешать или запрещать другим лицам использование результата интеллектуальной деятельности или средства </w:t>
      </w:r>
      <w:r>
        <w:fldChar w:fldCharType="begin"/>
      </w:r>
      <w:r>
        <w:rPr/>
        <w:instrText> HYPERLINK "https://www.consultant.ru/document/cons_doc_LAW_144624/be7f337d9b35705ac035531878c8d15c2b09b36d/" </w:instrText>
      </w:r>
      <w:r>
        <w:fldChar w:fldCharType="separate"/>
      </w:r>
      <w:r>
        <w:rPr>
          <w:color w:val="000000"/>
          <w:spacing w:val="0"/>
          <w:w w:val="100"/>
          <w:position w:val="0"/>
          <w:shd w:val="clear" w:color="auto" w:fill="auto"/>
          <w:lang w:val="ru-RU" w:eastAsia="ru-RU" w:bidi="ru-RU"/>
        </w:rPr>
        <w:t>индивидуализации. Отсутствие запрета не считается согласием (разрешением).</w:t>
      </w:r>
      <w:r>
        <w:fldChar w:fldCharType="end"/>
      </w:r>
    </w:p>
    <w:p>
      <w:pPr>
        <w:pStyle w:val="Style10"/>
        <w:keepNext w:val="0"/>
        <w:keepLines w:val="0"/>
        <w:widowControl w:val="0"/>
        <w:shd w:val="clear" w:color="auto" w:fill="auto"/>
        <w:bidi w:val="0"/>
        <w:spacing w:before="0" w:after="0"/>
        <w:ind w:left="0" w:right="0" w:firstLine="580"/>
        <w:jc w:val="both"/>
      </w:pPr>
      <w:r>
        <w:fldChar w:fldCharType="begin"/>
      </w:r>
      <w:r>
        <w:rPr/>
        <w:instrText> HYPERLINK "https://www.consultant.ru/document/cons_doc_LAW_144624/be7f337d9b35705ac035531878c8d15c2b09b36d/" </w:instrText>
      </w:r>
      <w:r>
        <w:fldChar w:fldCharType="separate"/>
      </w:r>
      <w:r>
        <w:rPr>
          <w:color w:val="000000"/>
          <w:spacing w:val="0"/>
          <w:w w:val="100"/>
          <w:position w:val="0"/>
          <w:shd w:val="clear" w:color="auto" w:fill="auto"/>
          <w:lang w:val="ru-RU" w:eastAsia="ru-RU" w:bidi="ru-RU"/>
        </w:rPr>
        <w:t>Вместе с тем в соответствии с вышеуказанной нормой другие лица не могут использовать</w:t>
      </w:r>
      <w:r>
        <w:fldChar w:fldCharType="end"/>
      </w:r>
      <w:r>
        <w:rPr>
          <w:color w:val="000000"/>
          <w:spacing w:val="0"/>
          <w:w w:val="100"/>
          <w:position w:val="0"/>
          <w:shd w:val="clear" w:color="auto" w:fill="auto"/>
          <w:lang w:val="ru-RU" w:eastAsia="ru-RU" w:bidi="ru-RU"/>
        </w:rPr>
        <w:t xml:space="preserve"> соответствующие результат интеллектуальной деятельности или средство индивидуализации без согласия правообладателя, за исключением случаев, предусмотренных настоящим Кодексом. Использование результата интеллектуальной деятельности или средства индивидуализации (в том числе их использование способами, предусмотренными настоящим Кодексом), если такое </w:t>
      </w:r>
      <w:r>
        <w:fldChar w:fldCharType="begin"/>
      </w:r>
      <w:r>
        <w:rPr/>
        <w:instrText> HYPERLINK "https://www.consultant.ru/document/cons_doc_LAW_144624/be7f337d9b35705ac035531878c8d15c2b09b36d/" </w:instrText>
      </w:r>
      <w:r>
        <w:fldChar w:fldCharType="separate"/>
      </w:r>
      <w:r>
        <w:rPr>
          <w:color w:val="000000"/>
          <w:spacing w:val="0"/>
          <w:w w:val="100"/>
          <w:position w:val="0"/>
          <w:shd w:val="clear" w:color="auto" w:fill="auto"/>
          <w:lang w:val="ru-RU" w:eastAsia="ru-RU" w:bidi="ru-RU"/>
        </w:rPr>
        <w:t>использование осуществляется без согласия правообладателя, является незаконным и влечет</w:t>
      </w:r>
      <w:r>
        <w:fldChar w:fldCharType="end"/>
      </w:r>
      <w:r>
        <w:rPr>
          <w:color w:val="000000"/>
          <w:spacing w:val="0"/>
          <w:w w:val="100"/>
          <w:position w:val="0"/>
          <w:shd w:val="clear" w:color="auto" w:fill="auto"/>
          <w:lang w:val="ru-RU" w:eastAsia="ru-RU" w:bidi="ru-RU"/>
        </w:rPr>
        <w:t xml:space="preserve"> ответственность, установленную настоящим Кодексом, другими законами, за исключением случаев, когда использование результата интеллектуальной деятельности или средства индивидуализации </w:t>
      </w:r>
      <w:r>
        <w:fldChar w:fldCharType="begin"/>
      </w:r>
      <w:r>
        <w:rPr/>
        <w:instrText> HYPERLINK "https://www.consultant.ru/document/cons_doc_LAW_144624/be7f337d9b35705ac035531878c8d15c2b09b36d/" </w:instrText>
      </w:r>
      <w:r>
        <w:fldChar w:fldCharType="separate"/>
      </w:r>
      <w:r>
        <w:rPr>
          <w:color w:val="000000"/>
          <w:spacing w:val="0"/>
          <w:w w:val="100"/>
          <w:position w:val="0"/>
          <w:shd w:val="clear" w:color="auto" w:fill="auto"/>
          <w:lang w:val="ru-RU" w:eastAsia="ru-RU" w:bidi="ru-RU"/>
        </w:rPr>
        <w:t>лицами иными, чем правообладатель, без его согласия допускается настоящим Кодексом.</w:t>
      </w:r>
      <w:r>
        <w:fldChar w:fldCharType="end"/>
      </w:r>
    </w:p>
    <w:p>
      <w:pPr>
        <w:pStyle w:val="Style10"/>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Пунктом 1 статьи 1358 ГК РФ установлено, что патентообладателю принадлежит исключительное право использования изобретения, полезной модели или промышленного образца в соответствии со статьей 1229 настоящего Кодекса любым не противоречащим закону способом (исключительное право на изобретение, полезную модель или промышленный образец), в том числе способами, предусмотренными пунктом 2 настоящей статьи. Патентообладатель может распоряжаться исключительным правом на изобретение, полезную модель или промышленный образец.</w:t>
      </w:r>
    </w:p>
    <w:p>
      <w:pPr>
        <w:pStyle w:val="Style10"/>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Установлено, что Заявителем в составе заявки, поданной на участие в закупке, предложен к поставке лекарственный препарат «Руксолитиниб» (МНН Руксолитиниб), который защищен Евразийскими патентами на изобретения №019504, 019784, держателем которого является Инсайт Холдингс Корпорейшн, что свидетельствует о том, что предложенный в заявке Заявителя к поставке лекарственный препарат «Руксолитиниб» (МНН Руксолитиниб), производителем которого является ООО «Аксельфарм», нарушает исключительные права патентообладателя.</w:t>
      </w:r>
    </w:p>
    <w:p>
      <w:pPr>
        <w:pStyle w:val="Style10"/>
        <w:keepNext w:val="0"/>
        <w:keepLines w:val="0"/>
        <w:widowControl w:val="0"/>
        <w:shd w:val="clear" w:color="auto" w:fill="auto"/>
        <w:bidi w:val="0"/>
        <w:spacing w:before="0" w:after="220"/>
        <w:ind w:left="0" w:right="0" w:firstLine="580"/>
        <w:jc w:val="both"/>
      </w:pPr>
      <w:r>
        <w:rPr>
          <w:color w:val="000000"/>
          <w:spacing w:val="0"/>
          <w:w w:val="100"/>
          <w:position w:val="0"/>
          <w:shd w:val="clear" w:color="auto" w:fill="auto"/>
          <w:lang w:val="ru-RU" w:eastAsia="ru-RU" w:bidi="ru-RU"/>
        </w:rPr>
        <w:t>Указанное также подтверждается письмом представителя Инсайт Холдингс Корпорейшн и Новартис Фарма АГ (Лицензиант), представленным в материалы дела.</w:t>
      </w:r>
    </w:p>
    <w:p>
      <w:pPr>
        <w:pStyle w:val="Style10"/>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Согласно Порядку ведения Фармацевтического реестра Евразийского патентного ведомства (далее - Реестр), утвержденному приказом Евразийского патентного ведомства от 27.07.2022 № 37 (далее - Порядок), Реестр представляет собой информационный ресурс Евразийского патентного ведомства (далее — ЕАПО), содержащий сведения в отношении евразийских патентов на изобретения (евразийские патенты) и национальных патентов на изобретения государств-участников Евразийской патентной конвенции (национальные патенты), относящиеся к фармакологически активным веществам, которым присвоены международные непатентованные наименования (пункт 2 Порядка).</w:t>
      </w:r>
    </w:p>
    <w:p>
      <w:pPr>
        <w:pStyle w:val="Style10"/>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Пунктом 6 Порядка установлено, что в Реестр вносятся сведения о евразийских и национальных патентах, на основе которых охраняются фармакологически активные вещества (химические соединения, в том числе описанные общей структурной формулой, биотехнологические продукты, композиции и комбинации, содержащие фармакологически активные вещества), способы получения фармакологически активных веществ и их медицинские применения.</w:t>
      </w:r>
    </w:p>
    <w:p>
      <w:pPr>
        <w:pStyle w:val="Style10"/>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 xml:space="preserve">При этом пунктом 12 Порядка внесение в Реестр сведений о евразийских и национальных патентах, предусмотренных пунктами 8 и 9 настоящего Порядка, осуществляется по результатам </w:t>
      </w:r>
      <w:r>
        <w:rPr>
          <w:color w:val="000000"/>
          <w:spacing w:val="0"/>
          <w:w w:val="100"/>
          <w:position w:val="0"/>
          <w:shd w:val="clear" w:color="auto" w:fill="auto"/>
          <w:lang w:val="ru-RU" w:eastAsia="ru-RU" w:bidi="ru-RU"/>
        </w:rPr>
        <w:t>экспертизы, проведенной ЕАПО на предмет установления соответствия МНН охраняемому евразийским либо национальным патентом фармакологически активному веществу.</w:t>
      </w:r>
    </w:p>
    <w:p>
      <w:pPr>
        <w:pStyle w:val="Style10"/>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Евразийские патенты на изобретения №019504, 019784, включенные в Реестр, предоставляет правовую охрану действующему веществу Руксолитиниб, использующимся в лекарственном препарате «Джакави», в связи с чем предложение победителя к поставке лекарственного препарата «Руксолитиниб», который также изготовлен с использованием активного вещества Руксолитиниб, что подтверждается сведениями государственного реестра лекарственных средств, нарушает действующее законодательство Российской Федерации, и, как следствие, положения Закона и Извещения.</w:t>
      </w:r>
    </w:p>
    <w:p>
      <w:pPr>
        <w:pStyle w:val="Style10"/>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Аналогичная позиция изложена в решении ФАС России от 24.09.2024 №24/44/99/П20.</w:t>
      </w:r>
    </w:p>
    <w:p>
      <w:pPr>
        <w:pStyle w:val="Style10"/>
        <w:keepNext w:val="0"/>
        <w:keepLines w:val="0"/>
        <w:widowControl w:val="0"/>
        <w:shd w:val="clear" w:color="auto" w:fill="auto"/>
        <w:bidi w:val="0"/>
        <w:spacing w:before="0" w:after="220"/>
        <w:ind w:left="0" w:right="0" w:firstLine="580"/>
        <w:jc w:val="both"/>
      </w:pPr>
      <w:r>
        <w:rPr>
          <w:color w:val="000000"/>
          <w:spacing w:val="0"/>
          <w:w w:val="100"/>
          <w:position w:val="0"/>
          <w:shd w:val="clear" w:color="auto" w:fill="auto"/>
          <w:lang w:val="ru-RU" w:eastAsia="ru-RU" w:bidi="ru-RU"/>
        </w:rPr>
        <w:t>Таким образом, Комиссия Ростовского УФАС России приходит к выводу, что Заказчик, принимая решение о признании заявки Заявителя несоответствуюшй по основаниям, изложенным в протоколе действовал правомерно.</w:t>
      </w:r>
    </w:p>
    <w:p>
      <w:pPr>
        <w:pStyle w:val="Style10"/>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На основании Постановления Правительства РФ от 26.08.2013 г. №728, в соответствии с ч.15 ст.99, ч.8 ст.106 Закона,</w:t>
      </w:r>
    </w:p>
    <w:p>
      <w:pPr>
        <w:pStyle w:val="Style16"/>
        <w:keepNext/>
        <w:keepLines/>
        <w:widowControl w:val="0"/>
        <w:shd w:val="clear" w:color="auto" w:fill="auto"/>
        <w:bidi w:val="0"/>
        <w:spacing w:before="0" w:after="220"/>
        <w:ind w:left="0" w:right="0" w:firstLine="0"/>
        <w:jc w:val="center"/>
      </w:pPr>
      <w:bookmarkStart w:id="8" w:name="bookmark8"/>
      <w:r>
        <w:rPr>
          <w:color w:val="000000"/>
          <w:spacing w:val="0"/>
          <w:w w:val="100"/>
          <w:position w:val="0"/>
          <w:shd w:val="clear" w:color="auto" w:fill="auto"/>
          <w:lang w:val="ru-RU" w:eastAsia="ru-RU" w:bidi="ru-RU"/>
        </w:rPr>
        <w:t>РЕШИЛА:</w:t>
      </w:r>
      <w:bookmarkEnd w:id="8"/>
    </w:p>
    <w:p>
      <w:pPr>
        <w:pStyle w:val="Style10"/>
        <w:keepNext w:val="0"/>
        <w:keepLines w:val="0"/>
        <w:widowControl w:val="0"/>
        <w:shd w:val="clear" w:color="auto" w:fill="auto"/>
        <w:bidi w:val="0"/>
        <w:spacing w:before="0" w:after="280"/>
        <w:ind w:left="0" w:right="0" w:firstLine="580"/>
        <w:jc w:val="both"/>
      </w:pPr>
      <w:r>
        <w:rPr>
          <w:color w:val="000000"/>
          <w:spacing w:val="0"/>
          <w:w w:val="100"/>
          <w:position w:val="0"/>
          <w:shd w:val="clear" w:color="auto" w:fill="auto"/>
          <w:lang w:val="ru-RU" w:eastAsia="ru-RU" w:bidi="ru-RU"/>
        </w:rPr>
        <w:t>Признать жалобу Заявителя необоснованной.</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В силу ч.9 ст.106 Закона решение может быть обжаловано в судебном порядке в течение трех месяцев со дня его принятия.</w:t>
      </w:r>
    </w:p>
    <w:tbl>
      <w:tblPr>
        <w:tblOverlap w:val="never"/>
        <w:jc w:val="center"/>
        <w:tblLayout w:type="fixed"/>
      </w:tblPr>
      <w:tblGrid>
        <w:gridCol w:w="2846"/>
        <w:gridCol w:w="4282"/>
        <w:gridCol w:w="3048"/>
      </w:tblGrid>
      <w:tr>
        <w:trPr>
          <w:trHeight w:val="1286" w:hRule="exact"/>
        </w:trPr>
        <w:tc>
          <w:tcPr>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c>
        <w:tc>
          <w:tcPr>
            <w:tcBorders/>
            <w:shd w:val="clear" w:color="auto" w:fill="auto"/>
            <w:vAlign w:val="bottom"/>
          </w:tcPr>
          <w:p>
            <w:pPr>
              <w:pStyle w:val="Style24"/>
              <w:keepNext w:val="0"/>
              <w:keepLines w:val="0"/>
              <w:widowControl w:val="0"/>
              <w:shd w:val="clear" w:color="auto" w:fill="auto"/>
              <w:bidi w:val="0"/>
              <w:spacing w:before="0" w:after="0" w:line="396" w:lineRule="auto"/>
              <w:ind w:left="480" w:right="0" w:firstLine="0"/>
              <w:jc w:val="left"/>
            </w:pPr>
            <w:r>
              <w:rPr>
                <w:rFonts w:ascii="Arial" w:eastAsia="Arial" w:hAnsi="Arial" w:cs="Arial"/>
                <w:b/>
                <w:bCs/>
                <w:color w:val="838283"/>
                <w:spacing w:val="0"/>
                <w:w w:val="100"/>
                <w:position w:val="0"/>
                <w:shd w:val="clear" w:color="auto" w:fill="auto"/>
                <w:lang w:val="ru-RU" w:eastAsia="ru-RU" w:bidi="ru-RU"/>
              </w:rPr>
              <w:t>Моего дня подписи:</w:t>
            </w:r>
            <w:r>
              <w:rPr>
                <w:rFonts w:ascii="Arial" w:eastAsia="Arial" w:hAnsi="Arial" w:cs="Arial"/>
                <w:b/>
                <w:bCs/>
                <w:color w:val="838283"/>
                <w:spacing w:val="0"/>
                <w:w w:val="100"/>
                <w:position w:val="0"/>
                <w:shd w:val="clear" w:color="auto" w:fill="auto"/>
                <w:lang w:val="ru-RU" w:eastAsia="ru-RU" w:bidi="ru-RU"/>
              </w:rPr>
              <w:t xml:space="preserve"> Батурин С- В.</w:t>
            </w:r>
          </w:p>
        </w:tc>
        <w:tc>
          <w:tcPr>
            <w:tcBorders/>
            <w:shd w:val="clear" w:color="auto" w:fill="auto"/>
            <w:vAlign w:val="top"/>
          </w:tcPr>
          <w:p>
            <w:pPr>
              <w:pStyle w:val="Style24"/>
              <w:keepNext w:val="0"/>
              <w:keepLines w:val="0"/>
              <w:widowControl w:val="0"/>
              <w:shd w:val="clear" w:color="auto" w:fill="auto"/>
              <w:bidi w:val="0"/>
              <w:spacing w:before="200" w:after="0" w:line="240" w:lineRule="auto"/>
              <w:ind w:left="0" w:right="0" w:firstLine="0"/>
              <w:jc w:val="right"/>
            </w:pPr>
            <w:r>
              <w:rPr>
                <w:color w:val="000000"/>
                <w:spacing w:val="0"/>
                <w:w w:val="100"/>
                <w:position w:val="0"/>
                <w:shd w:val="clear" w:color="auto" w:fill="auto"/>
                <w:lang w:val="ru-RU" w:eastAsia="ru-RU" w:bidi="ru-RU"/>
              </w:rPr>
              <w:t>С.В. Батурин</w:t>
            </w:r>
          </w:p>
        </w:tc>
      </w:tr>
      <w:tr>
        <w:trPr>
          <w:trHeight w:val="1219" w:hRule="exact"/>
        </w:trPr>
        <w:tc>
          <w:tcPr>
            <w:tcBorders/>
            <w:shd w:val="clear" w:color="auto" w:fill="auto"/>
            <w:vAlign w:val="top"/>
          </w:tcPr>
          <w:p>
            <w:pPr>
              <w:pStyle w:val="Style24"/>
              <w:keepNext w:val="0"/>
              <w:keepLines w:val="0"/>
              <w:widowControl w:val="0"/>
              <w:shd w:val="clear" w:color="auto" w:fill="auto"/>
              <w:bidi w:val="0"/>
              <w:spacing w:before="80" w:after="0" w:line="240" w:lineRule="auto"/>
              <w:ind w:left="0" w:right="0" w:firstLine="0"/>
              <w:jc w:val="left"/>
            </w:pPr>
            <w:r>
              <w:rPr>
                <w:color w:val="000000"/>
                <w:spacing w:val="0"/>
                <w:w w:val="100"/>
                <w:position w:val="0"/>
                <w:shd w:val="clear" w:color="auto" w:fill="auto"/>
                <w:lang w:val="ru-RU" w:eastAsia="ru-RU" w:bidi="ru-RU"/>
              </w:rPr>
              <w:t>Члены комиссии:</w:t>
            </w:r>
          </w:p>
        </w:tc>
        <w:tc>
          <w:tcPr>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480"/>
              <w:jc w:val="left"/>
            </w:pPr>
            <w:r>
              <w:rPr>
                <w:rFonts w:ascii="Arial" w:eastAsia="Arial" w:hAnsi="Arial" w:cs="Arial"/>
                <w:b/>
                <w:bCs/>
                <w:color w:val="838283"/>
                <w:spacing w:val="0"/>
                <w:w w:val="100"/>
                <w:position w:val="0"/>
                <w:shd w:val="clear" w:color="auto" w:fill="auto"/>
                <w:lang w:val="ru-RU" w:eastAsia="ru-RU" w:bidi="ru-RU"/>
              </w:rPr>
              <w:t>Моего дня подписи:</w:t>
            </w:r>
          </w:p>
        </w:tc>
        <w:tc>
          <w:tcPr>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Михарская</w:t>
            </w:r>
          </w:p>
        </w:tc>
      </w:tr>
      <w:tr>
        <w:trPr>
          <w:trHeight w:val="1344" w:hRule="exact"/>
        </w:trPr>
        <w:tc>
          <w:tcPr>
            <w:tcBorders/>
            <w:shd w:val="clear" w:color="auto" w:fill="auto"/>
            <w:vAlign w:val="top"/>
          </w:tcPr>
          <w:p>
            <w:pPr>
              <w:widowControl w:val="0"/>
              <w:rPr>
                <w:sz w:val="10"/>
                <w:szCs w:val="10"/>
              </w:rPr>
            </w:pPr>
          </w:p>
        </w:tc>
        <w:tc>
          <w:tcPr>
            <w:tcBorders/>
            <w:shd w:val="clear" w:color="auto" w:fill="auto"/>
            <w:vAlign w:val="top"/>
          </w:tcPr>
          <w:p>
            <w:pPr>
              <w:pStyle w:val="Style24"/>
              <w:keepNext w:val="0"/>
              <w:keepLines w:val="0"/>
              <w:widowControl w:val="0"/>
              <w:shd w:val="clear" w:color="auto" w:fill="auto"/>
              <w:bidi w:val="0"/>
              <w:spacing w:before="0" w:after="0" w:line="240" w:lineRule="auto"/>
              <w:ind w:left="0" w:right="0" w:firstLine="480"/>
              <w:jc w:val="left"/>
              <w:rPr>
                <w:sz w:val="24"/>
                <w:szCs w:val="24"/>
              </w:rPr>
            </w:pPr>
            <w:r>
              <w:rPr>
                <w:rFonts w:ascii="Arial" w:eastAsia="Arial" w:hAnsi="Arial" w:cs="Arial"/>
                <w:b/>
                <w:bCs/>
                <w:color w:val="838283"/>
                <w:spacing w:val="0"/>
                <w:w w:val="100"/>
                <w:position w:val="0"/>
                <w:sz w:val="24"/>
                <w:szCs w:val="24"/>
                <w:shd w:val="clear" w:color="auto" w:fill="auto"/>
                <w:lang w:val="ru-RU" w:eastAsia="ru-RU" w:bidi="ru-RU"/>
              </w:rPr>
              <w:t>Михарская А. А.</w:t>
            </w:r>
          </w:p>
        </w:tc>
        <w:tc>
          <w:tcPr>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В.В. Лукьянова</w:t>
            </w:r>
          </w:p>
        </w:tc>
      </w:tr>
      <w:tr>
        <w:trPr>
          <w:trHeight w:val="802" w:hRule="exact"/>
        </w:trPr>
        <w:tc>
          <w:tcPr>
            <w:tcBorders/>
            <w:shd w:val="clear" w:color="auto" w:fill="auto"/>
            <w:vAlign w:val="top"/>
          </w:tcPr>
          <w:p>
            <w:pPr>
              <w:widowControl w:val="0"/>
              <w:rPr>
                <w:sz w:val="10"/>
                <w:szCs w:val="10"/>
              </w:rPr>
            </w:pPr>
          </w:p>
        </w:tc>
        <w:tc>
          <w:tcPr>
            <w:tcBorders/>
            <w:shd w:val="clear" w:color="auto" w:fill="auto"/>
            <w:vAlign w:val="bottom"/>
          </w:tcPr>
          <w:p>
            <w:pPr>
              <w:pStyle w:val="Style24"/>
              <w:keepNext w:val="0"/>
              <w:keepLines w:val="0"/>
              <w:widowControl w:val="0"/>
              <w:shd w:val="clear" w:color="auto" w:fill="auto"/>
              <w:bidi w:val="0"/>
              <w:spacing w:before="0" w:after="0" w:line="396" w:lineRule="auto"/>
              <w:ind w:left="480" w:right="0" w:firstLine="0"/>
              <w:jc w:val="left"/>
            </w:pPr>
            <w:r>
              <w:rPr>
                <w:rFonts w:ascii="Arial" w:eastAsia="Arial" w:hAnsi="Arial" w:cs="Arial"/>
                <w:b/>
                <w:bCs/>
                <w:color w:val="838283"/>
                <w:spacing w:val="0"/>
                <w:w w:val="100"/>
                <w:position w:val="0"/>
                <w:shd w:val="clear" w:color="auto" w:fill="auto"/>
                <w:lang w:val="ru-RU" w:eastAsia="ru-RU" w:bidi="ru-RU"/>
              </w:rPr>
              <w:t>Моего дня подписи:</w:t>
            </w:r>
            <w:r>
              <w:rPr>
                <w:rFonts w:ascii="Arial" w:eastAsia="Arial" w:hAnsi="Arial" w:cs="Arial"/>
                <w:b/>
                <w:bCs/>
                <w:color w:val="838283"/>
                <w:spacing w:val="0"/>
                <w:w w:val="100"/>
                <w:position w:val="0"/>
                <w:shd w:val="clear" w:color="auto" w:fill="auto"/>
                <w:lang w:val="ru-RU" w:eastAsia="ru-RU" w:bidi="ru-RU"/>
              </w:rPr>
              <w:t xml:space="preserve"> Лукьянова В. В.</w:t>
            </w:r>
          </w:p>
        </w:tc>
        <w:tc>
          <w:tcPr>
            <w:tcBorders/>
            <w:shd w:val="clear" w:color="auto" w:fill="auto"/>
            <w:vAlign w:val="top"/>
          </w:tcPr>
          <w:p>
            <w:pPr>
              <w:widowControl w:val="0"/>
              <w:rPr>
                <w:sz w:val="10"/>
                <w:szCs w:val="10"/>
              </w:rPr>
            </w:pPr>
          </w:p>
        </w:tc>
      </w:tr>
    </w:tbl>
    <w:p>
      <w:pPr>
        <w:widowControl w:val="0"/>
        <w:spacing w:after="3359" w:line="1" w:lineRule="exact"/>
      </w:pPr>
    </w:p>
    <w:p>
      <w:pPr>
        <w:pStyle w:val="Style5"/>
        <w:keepNext w:val="0"/>
        <w:keepLines w:val="0"/>
        <w:widowControl w:val="0"/>
        <w:shd w:val="clear" w:color="auto" w:fill="auto"/>
        <w:bidi w:val="0"/>
        <w:spacing w:before="0" w:after="260" w:line="240" w:lineRule="auto"/>
        <w:ind w:left="0" w:right="0" w:firstLine="0"/>
        <w:jc w:val="left"/>
        <w:rPr>
          <w:sz w:val="18"/>
          <w:szCs w:val="18"/>
        </w:rPr>
      </w:pPr>
      <w:r>
        <w:rPr>
          <w:b w:val="0"/>
          <w:bCs w:val="0"/>
          <w:color w:val="000000"/>
          <w:spacing w:val="0"/>
          <w:w w:val="100"/>
          <w:position w:val="0"/>
          <w:sz w:val="18"/>
          <w:szCs w:val="18"/>
          <w:shd w:val="clear" w:color="auto" w:fill="auto"/>
          <w:lang w:val="ru-RU" w:eastAsia="ru-RU" w:bidi="ru-RU"/>
        </w:rPr>
        <w:t>Исп.Лукьянова В.В. тел.240-86-88</w:t>
      </w:r>
    </w:p>
    <w:sectPr>
      <w:footerReference w:type="default" r:id="rId7"/>
      <w:footerReference w:type="first" r:id="rId8"/>
      <w:footnotePr>
        <w:pos w:val="pageBottom"/>
        <w:numFmt w:val="decimal"/>
        <w:numRestart w:val="continuous"/>
      </w:footnotePr>
      <w:pgSz w:w="11900" w:h="16840"/>
      <w:pgMar w:top="1006" w:right="526" w:bottom="1215" w:left="1088" w:header="0" w:footer="3" w:gutter="0"/>
      <w:pgNumType w:start="1"/>
      <w:cols w:space="720"/>
      <w:noEndnote/>
      <w:titlePg/>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727075</wp:posOffset>
              </wp:positionH>
              <wp:positionV relativeFrom="page">
                <wp:posOffset>9985375</wp:posOffset>
              </wp:positionV>
              <wp:extent cx="640080" cy="100330"/>
              <wp:wrapNone/>
              <wp:docPr id="5" name="Shape 5"/>
              <a:graphic xmlns:a="http://schemas.openxmlformats.org/drawingml/2006/main">
                <a:graphicData uri="http://schemas.microsoft.com/office/word/2010/wordprocessingShape">
                  <wps:wsp>
                    <wps:cNvSpPr txBox="1"/>
                    <wps:spPr>
                      <a:xfrm>
                        <a:ext cx="640080"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2025-1223</w:t>
                          </w:r>
                        </w:p>
                      </w:txbxContent>
                    </wps:txbx>
                    <wps:bodyPr wrap="none" lIns="0" tIns="0" rIns="0" bIns="0">
                      <a:spAutoFit/>
                    </wps:bodyPr>
                  </wps:wsp>
                </a:graphicData>
              </a:graphic>
            </wp:anchor>
          </w:drawing>
        </mc:Choice>
        <mc:Fallback>
          <w:pict>
            <v:shape id="_x0000_s1031" type="#_x0000_t202" style="position:absolute;margin-left:57.25pt;margin-top:786.25pt;width:50.39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2025-1223</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9985375</wp:posOffset>
              </wp:positionV>
              <wp:extent cx="640080" cy="100330"/>
              <wp:wrapNone/>
              <wp:docPr id="7" name="Shape 7"/>
              <a:graphic xmlns:a="http://schemas.openxmlformats.org/drawingml/2006/main">
                <a:graphicData uri="http://schemas.microsoft.com/office/word/2010/wordprocessingShape">
                  <wps:wsp>
                    <wps:cNvSpPr txBox="1"/>
                    <wps:spPr>
                      <a:xfrm>
                        <a:ext cx="640080"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2025-1223</w:t>
                          </w:r>
                        </w:p>
                      </w:txbxContent>
                    </wps:txbx>
                    <wps:bodyPr wrap="none" lIns="0" tIns="0" rIns="0" bIns="0">
                      <a:spAutoFit/>
                    </wps:bodyPr>
                  </wps:wsp>
                </a:graphicData>
              </a:graphic>
            </wp:anchor>
          </w:drawing>
        </mc:Choice>
        <mc:Fallback>
          <w:pict>
            <v:shape id="_x0000_s1033" type="#_x0000_t202" style="position:absolute;margin-left:57.pt;margin-top:786.25pt;width:50.3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2025-1223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color w:val="4460A3"/>
      <w:sz w:val="16"/>
      <w:szCs w:val="16"/>
      <w:u w:val="none"/>
    </w:rPr>
  </w:style>
  <w:style w:type="character" w:customStyle="1" w:styleId="CharStyle6">
    <w:name w:val="Основной текст (3)_"/>
    <w:basedOn w:val="DefaultParagraphFont"/>
    <w:link w:val="Style5"/>
    <w:rPr>
      <w:rFonts w:ascii="Times New Roman" w:eastAsia="Times New Roman" w:hAnsi="Times New Roman" w:cs="Times New Roman"/>
      <w:b/>
      <w:bCs/>
      <w:i w:val="0"/>
      <w:iCs w:val="0"/>
      <w:smallCaps w:val="0"/>
      <w:strike w:val="0"/>
      <w:color w:val="4460A3"/>
      <w:sz w:val="19"/>
      <w:szCs w:val="19"/>
      <w:u w:val="none"/>
    </w:rPr>
  </w:style>
  <w:style w:type="character" w:customStyle="1" w:styleId="CharStyle8">
    <w:name w:val="Основной текст (4)_"/>
    <w:basedOn w:val="DefaultParagraphFont"/>
    <w:link w:val="Style7"/>
    <w:rPr>
      <w:rFonts w:ascii="Arial" w:eastAsia="Arial" w:hAnsi="Arial" w:cs="Arial"/>
      <w:b/>
      <w:bCs/>
      <w:i w:val="0"/>
      <w:iCs w:val="0"/>
      <w:smallCaps w:val="0"/>
      <w:strike w:val="0"/>
      <w:color w:val="1D1D1D"/>
      <w:sz w:val="10"/>
      <w:szCs w:val="10"/>
      <w:u w:val="none"/>
    </w:rPr>
  </w:style>
  <w:style w:type="character" w:customStyle="1" w:styleId="CharStyle11">
    <w:name w:val="Основной текст_"/>
    <w:basedOn w:val="DefaultParagraphFont"/>
    <w:link w:val="Style10"/>
    <w:rPr>
      <w:rFonts w:ascii="Times New Roman" w:eastAsia="Times New Roman" w:hAnsi="Times New Roman" w:cs="Times New Roman"/>
      <w:b w:val="0"/>
      <w:bCs w:val="0"/>
      <w:i w:val="0"/>
      <w:iCs w:val="0"/>
      <w:smallCaps w:val="0"/>
      <w:strike w:val="0"/>
      <w:sz w:val="22"/>
      <w:szCs w:val="22"/>
      <w:u w:val="none"/>
    </w:rPr>
  </w:style>
  <w:style w:type="character" w:customStyle="1" w:styleId="CharStyle14">
    <w:name w:val="Колонтитул (2)_"/>
    <w:basedOn w:val="DefaultParagraphFont"/>
    <w:link w:val="Style13"/>
    <w:rPr>
      <w:rFonts w:ascii="Times New Roman" w:eastAsia="Times New Roman" w:hAnsi="Times New Roman" w:cs="Times New Roman"/>
      <w:b w:val="0"/>
      <w:bCs w:val="0"/>
      <w:i w:val="0"/>
      <w:iCs w:val="0"/>
      <w:smallCaps w:val="0"/>
      <w:strike w:val="0"/>
      <w:sz w:val="20"/>
      <w:szCs w:val="20"/>
      <w:u w:val="none"/>
    </w:rPr>
  </w:style>
  <w:style w:type="character" w:customStyle="1" w:styleId="CharStyle17">
    <w:name w:val="Заголовок №2_"/>
    <w:basedOn w:val="DefaultParagraphFont"/>
    <w:link w:val="Style16"/>
    <w:rPr>
      <w:rFonts w:ascii="Times New Roman" w:eastAsia="Times New Roman" w:hAnsi="Times New Roman" w:cs="Times New Roman"/>
      <w:b/>
      <w:bCs/>
      <w:i w:val="0"/>
      <w:iCs w:val="0"/>
      <w:smallCaps w:val="0"/>
      <w:strike w:val="0"/>
      <w:sz w:val="22"/>
      <w:szCs w:val="22"/>
      <w:u w:val="none"/>
    </w:rPr>
  </w:style>
  <w:style w:type="character" w:customStyle="1" w:styleId="CharStyle19">
    <w:name w:val="Заголовок №1_"/>
    <w:basedOn w:val="DefaultParagraphFont"/>
    <w:link w:val="Style18"/>
    <w:rPr>
      <w:rFonts w:ascii="Arial" w:eastAsia="Arial" w:hAnsi="Arial" w:cs="Arial"/>
      <w:b w:val="0"/>
      <w:bCs w:val="0"/>
      <w:i w:val="0"/>
      <w:iCs w:val="0"/>
      <w:smallCaps w:val="0"/>
      <w:strike w:val="0"/>
      <w:sz w:val="54"/>
      <w:szCs w:val="54"/>
      <w:u w:val="none"/>
    </w:rPr>
  </w:style>
  <w:style w:type="character" w:customStyle="1" w:styleId="CharStyle23">
    <w:name w:val="Подпись к таблице_"/>
    <w:basedOn w:val="DefaultParagraphFont"/>
    <w:link w:val="Style22"/>
    <w:rPr>
      <w:rFonts w:ascii="Times New Roman" w:eastAsia="Times New Roman" w:hAnsi="Times New Roman" w:cs="Times New Roman"/>
      <w:b w:val="0"/>
      <w:bCs w:val="0"/>
      <w:i w:val="0"/>
      <w:iCs w:val="0"/>
      <w:smallCaps w:val="0"/>
      <w:strike w:val="0"/>
      <w:sz w:val="18"/>
      <w:szCs w:val="18"/>
      <w:u w:val="none"/>
    </w:rPr>
  </w:style>
  <w:style w:type="character" w:customStyle="1" w:styleId="CharStyle25">
    <w:name w:val="Другое_"/>
    <w:basedOn w:val="DefaultParagraphFont"/>
    <w:link w:val="Style24"/>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2)"/>
    <w:basedOn w:val="Normal"/>
    <w:link w:val="CharStyle3"/>
    <w:pPr>
      <w:widowControl w:val="0"/>
      <w:shd w:val="clear" w:color="auto" w:fill="auto"/>
      <w:spacing w:after="60" w:line="276" w:lineRule="auto"/>
      <w:jc w:val="center"/>
    </w:pPr>
    <w:rPr>
      <w:rFonts w:ascii="Times New Roman" w:eastAsia="Times New Roman" w:hAnsi="Times New Roman" w:cs="Times New Roman"/>
      <w:b w:val="0"/>
      <w:bCs w:val="0"/>
      <w:i w:val="0"/>
      <w:iCs w:val="0"/>
      <w:smallCaps w:val="0"/>
      <w:strike w:val="0"/>
      <w:color w:val="4460A3"/>
      <w:sz w:val="16"/>
      <w:szCs w:val="16"/>
      <w:u w:val="none"/>
    </w:rPr>
  </w:style>
  <w:style w:type="paragraph" w:customStyle="1" w:styleId="Style5">
    <w:name w:val="Основной текст (3)"/>
    <w:basedOn w:val="Normal"/>
    <w:link w:val="CharStyle6"/>
    <w:pPr>
      <w:widowControl w:val="0"/>
      <w:shd w:val="clear" w:color="auto" w:fill="auto"/>
      <w:spacing w:after="230"/>
      <w:jc w:val="center"/>
    </w:pPr>
    <w:rPr>
      <w:rFonts w:ascii="Times New Roman" w:eastAsia="Times New Roman" w:hAnsi="Times New Roman" w:cs="Times New Roman"/>
      <w:b/>
      <w:bCs/>
      <w:i w:val="0"/>
      <w:iCs w:val="0"/>
      <w:smallCaps w:val="0"/>
      <w:strike w:val="0"/>
      <w:color w:val="4460A3"/>
      <w:sz w:val="19"/>
      <w:szCs w:val="19"/>
      <w:u w:val="none"/>
    </w:rPr>
  </w:style>
  <w:style w:type="paragraph" w:customStyle="1" w:styleId="Style7">
    <w:name w:val="Основной текст (4)"/>
    <w:basedOn w:val="Normal"/>
    <w:link w:val="CharStyle8"/>
    <w:pPr>
      <w:widowControl w:val="0"/>
      <w:shd w:val="clear" w:color="auto" w:fill="auto"/>
      <w:spacing w:after="120" w:line="262" w:lineRule="auto"/>
      <w:ind w:firstLine="320"/>
    </w:pPr>
    <w:rPr>
      <w:rFonts w:ascii="Arial" w:eastAsia="Arial" w:hAnsi="Arial" w:cs="Arial"/>
      <w:b/>
      <w:bCs/>
      <w:i w:val="0"/>
      <w:iCs w:val="0"/>
      <w:smallCaps w:val="0"/>
      <w:strike w:val="0"/>
      <w:color w:val="1D1D1D"/>
      <w:sz w:val="10"/>
      <w:szCs w:val="10"/>
      <w:u w:val="none"/>
    </w:rPr>
  </w:style>
  <w:style w:type="paragraph" w:customStyle="1" w:styleId="Style10">
    <w:name w:val="Основной текст"/>
    <w:basedOn w:val="Normal"/>
    <w:link w:val="CharStyle11"/>
    <w:pPr>
      <w:widowControl w:val="0"/>
      <w:shd w:val="clear" w:color="auto" w:fill="auto"/>
      <w:spacing w:line="252" w:lineRule="auto"/>
      <w:ind w:firstLine="400"/>
    </w:pPr>
    <w:rPr>
      <w:rFonts w:ascii="Times New Roman" w:eastAsia="Times New Roman" w:hAnsi="Times New Roman" w:cs="Times New Roman"/>
      <w:b w:val="0"/>
      <w:bCs w:val="0"/>
      <w:i w:val="0"/>
      <w:iCs w:val="0"/>
      <w:smallCaps w:val="0"/>
      <w:strike w:val="0"/>
      <w:sz w:val="22"/>
      <w:szCs w:val="22"/>
      <w:u w:val="none"/>
    </w:rPr>
  </w:style>
  <w:style w:type="paragraph" w:customStyle="1" w:styleId="Style13">
    <w:name w:val="Колонтитул (2)"/>
    <w:basedOn w:val="Normal"/>
    <w:link w:val="CharStyle14"/>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6">
    <w:name w:val="Заголовок №2"/>
    <w:basedOn w:val="Normal"/>
    <w:link w:val="CharStyle17"/>
    <w:pPr>
      <w:widowControl w:val="0"/>
      <w:shd w:val="clear" w:color="auto" w:fill="auto"/>
      <w:spacing w:after="110" w:line="252" w:lineRule="auto"/>
      <w:ind w:left="1260"/>
      <w:outlineLvl w:val="1"/>
    </w:pPr>
    <w:rPr>
      <w:rFonts w:ascii="Times New Roman" w:eastAsia="Times New Roman" w:hAnsi="Times New Roman" w:cs="Times New Roman"/>
      <w:b/>
      <w:bCs/>
      <w:i w:val="0"/>
      <w:iCs w:val="0"/>
      <w:smallCaps w:val="0"/>
      <w:strike w:val="0"/>
      <w:sz w:val="22"/>
      <w:szCs w:val="22"/>
      <w:u w:val="none"/>
    </w:rPr>
  </w:style>
  <w:style w:type="paragraph" w:customStyle="1" w:styleId="Style18">
    <w:name w:val="Заголовок №1"/>
    <w:basedOn w:val="Normal"/>
    <w:link w:val="CharStyle19"/>
    <w:pPr>
      <w:widowControl w:val="0"/>
      <w:shd w:val="clear" w:color="auto" w:fill="auto"/>
      <w:spacing w:after="220"/>
      <w:outlineLvl w:val="0"/>
    </w:pPr>
    <w:rPr>
      <w:rFonts w:ascii="Arial" w:eastAsia="Arial" w:hAnsi="Arial" w:cs="Arial"/>
      <w:b w:val="0"/>
      <w:bCs w:val="0"/>
      <w:i w:val="0"/>
      <w:iCs w:val="0"/>
      <w:smallCaps w:val="0"/>
      <w:strike w:val="0"/>
      <w:sz w:val="54"/>
      <w:szCs w:val="54"/>
      <w:u w:val="none"/>
    </w:rPr>
  </w:style>
  <w:style w:type="paragraph" w:customStyle="1" w:styleId="Style22">
    <w:name w:val="Подпись к таблице"/>
    <w:basedOn w:val="Normal"/>
    <w:link w:val="CharStyle23"/>
    <w:pPr>
      <w:widowControl w:val="0"/>
      <w:shd w:val="clear" w:color="auto" w:fill="auto"/>
      <w:ind w:firstLine="580"/>
    </w:pPr>
    <w:rPr>
      <w:rFonts w:ascii="Times New Roman" w:eastAsia="Times New Roman" w:hAnsi="Times New Roman" w:cs="Times New Roman"/>
      <w:b w:val="0"/>
      <w:bCs w:val="0"/>
      <w:i w:val="0"/>
      <w:iCs w:val="0"/>
      <w:smallCaps w:val="0"/>
      <w:strike w:val="0"/>
      <w:sz w:val="18"/>
      <w:szCs w:val="18"/>
      <w:u w:val="none"/>
    </w:rPr>
  </w:style>
  <w:style w:type="paragraph" w:customStyle="1" w:styleId="Style24">
    <w:name w:val="Другое"/>
    <w:basedOn w:val="Normal"/>
    <w:link w:val="CharStyle25"/>
    <w:pPr>
      <w:widowControl w:val="0"/>
      <w:shd w:val="clear" w:color="auto" w:fill="auto"/>
      <w:spacing w:line="252" w:lineRule="auto"/>
      <w:ind w:firstLine="40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s>
</file>