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76199"/>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180" w:line="240" w:lineRule="auto"/>
        <w:ind w:left="0" w:right="0" w:firstLine="0"/>
        <w:jc w:val="center"/>
        <w:rPr>
          <w:sz w:val="19"/>
          <w:szCs w:val="19"/>
        </w:rPr>
      </w:pPr>
      <w:r>
        <w:rPr>
          <w:b/>
          <w:bCs/>
          <w:color w:val="476199"/>
          <w:spacing w:val="0"/>
          <w:w w:val="100"/>
          <w:position w:val="0"/>
          <w:sz w:val="19"/>
          <w:szCs w:val="19"/>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after="240" w:line="276" w:lineRule="auto"/>
        <w:ind w:left="0" w:right="0" w:firstLine="0"/>
        <w:jc w:val="center"/>
        <w:rPr>
          <w:sz w:val="16"/>
          <w:szCs w:val="16"/>
        </w:rPr>
      </w:pPr>
      <w:r>
        <w:rPr>
          <w:color w:val="476199"/>
          <w:spacing w:val="0"/>
          <w:w w:val="100"/>
          <w:position w:val="0"/>
          <w:sz w:val="16"/>
          <w:szCs w:val="16"/>
          <w:shd w:val="clear" w:color="auto" w:fill="auto"/>
          <w:lang w:val="ru-RU" w:eastAsia="ru-RU" w:bidi="ru-RU"/>
        </w:rPr>
        <w:t>ул. Ленина, 384, г. Ставрополь, 355003</w:t>
        <w:br/>
        <w:t>тел. (8652) 35-51-19, факс (8652) 35-51-19</w:t>
        <w:br/>
        <w:t xml:space="preserve">е-тай: </w:t>
      </w:r>
      <w:r>
        <w:rPr>
          <w:smallCaps/>
          <w:color w:val="476199"/>
          <w:spacing w:val="0"/>
          <w:w w:val="100"/>
          <w:position w:val="0"/>
          <w:sz w:val="16"/>
          <w:szCs w:val="16"/>
          <w:shd w:val="clear" w:color="auto" w:fill="auto"/>
          <w:lang w:val="ru-RU" w:eastAsia="ru-RU" w:bidi="ru-RU"/>
        </w:rPr>
        <w:t>1о26@&amp;8.§оу.гп</w:t>
      </w:r>
    </w:p>
    <w:p>
      <w:pPr>
        <w:pStyle w:val="Style11"/>
        <w:keepNext/>
        <w:keepLines/>
        <w:widowControl w:val="0"/>
        <w:shd w:val="clear" w:color="auto" w:fill="auto"/>
        <w:tabs>
          <w:tab w:pos="1843"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9.01.2025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МИ/1106/2</w:t>
      </w:r>
      <w:r>
        <w:rPr>
          <w:color w:val="000000"/>
          <w:spacing w:val="0"/>
          <w:w w:val="100"/>
          <w:position w:val="0"/>
          <w:u w:val="none"/>
          <w:shd w:val="clear" w:color="auto" w:fill="auto"/>
          <w:lang w:val="ru-RU" w:eastAsia="ru-RU" w:bidi="ru-RU"/>
        </w:rPr>
        <w:t>5</w:t>
      </w:r>
      <w:bookmarkEnd w:id="0"/>
    </w:p>
    <w:p>
      <w:pPr>
        <w:pStyle w:val="Style2"/>
        <w:keepNext w:val="0"/>
        <w:keepLines w:val="0"/>
        <w:widowControl w:val="0"/>
        <w:shd w:val="clear" w:color="auto" w:fill="auto"/>
        <w:bidi w:val="0"/>
        <w:spacing w:before="0" w:after="0" w:line="264" w:lineRule="auto"/>
        <w:ind w:left="0" w:right="0" w:firstLine="0"/>
        <w:jc w:val="left"/>
        <w:rPr>
          <w:sz w:val="18"/>
          <w:szCs w:val="18"/>
        </w:rPr>
      </w:pPr>
      <w:r>
        <w:rPr>
          <w:color w:val="476199"/>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"Стройнов"</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355040, Ставропольский край, ул.</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Доваторцев</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Ад1ос11&lt;о\у@1с1оис1.сот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Управление муниципального хозяйства, транспорта, дорожной деятельности администрации Туркменского МО СК 356540, Ставропольский край, Туркменский р-н, Летняя Ставка с, ул.</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681" w:bottom="1231" w:left="1140" w:header="0" w:footer="3" w:gutter="0"/>
          <w:pgNumType w:start="1"/>
          <w:cols w:num="2" w:space="720" w:equalWidth="0">
            <w:col w:w="4262" w:space="1003"/>
            <w:col w:w="4814"/>
          </w:cols>
          <w:noEndnote/>
          <w:titlePg/>
          <w:rtlGutter w:val="0"/>
          <w:docGrid w:linePitch="360"/>
        </w:sectPr>
      </w:pPr>
      <w:r>
        <w:rPr>
          <w:color w:val="000000"/>
          <w:spacing w:val="0"/>
          <w:w w:val="100"/>
          <w:position w:val="0"/>
          <w:shd w:val="clear" w:color="auto" w:fill="auto"/>
          <w:lang w:val="ru-RU" w:eastAsia="ru-RU" w:bidi="ru-RU"/>
        </w:rPr>
        <w:t>Сафиуллаева, д. 28 а1\Р476@уапс1е.\.П1</w:t>
      </w:r>
    </w:p>
    <w:p>
      <w:pPr>
        <w:pStyle w:val="Style2"/>
        <w:keepNext w:val="0"/>
        <w:keepLines w:val="0"/>
        <w:widowControl w:val="0"/>
        <w:shd w:val="clear" w:color="auto" w:fill="auto"/>
        <w:bidi w:val="0"/>
        <w:spacing w:before="0" w:after="32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15"/>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026/06/106-72/2025</w:t>
      </w:r>
    </w:p>
    <w:p>
      <w:pPr>
        <w:pStyle w:val="Style15"/>
        <w:keepNext w:val="0"/>
        <w:keepLines w:val="0"/>
        <w:widowControl w:val="0"/>
        <w:shd w:val="clear" w:color="auto" w:fill="auto"/>
        <w:bidi w:val="0"/>
        <w:spacing w:before="0" w:after="60" w:line="240" w:lineRule="auto"/>
        <w:ind w:left="0" w:right="0" w:firstLine="0"/>
        <w:jc w:val="center"/>
      </w:pPr>
      <w:r>
        <w:rPr>
          <w:color w:val="000000"/>
          <w:spacing w:val="0"/>
          <w:w w:val="100"/>
          <w:position w:val="0"/>
          <w:shd w:val="clear" w:color="auto" w:fill="auto"/>
          <w:lang w:val="ru-RU" w:eastAsia="ru-RU" w:bidi="ru-RU"/>
        </w:rPr>
        <w:t>о нарушении законодательства о закупках</w:t>
      </w:r>
    </w:p>
    <w:p>
      <w:pPr>
        <w:pStyle w:val="Style15"/>
        <w:keepNext w:val="0"/>
        <w:keepLines w:val="0"/>
        <w:widowControl w:val="0"/>
        <w:shd w:val="clear" w:color="auto" w:fill="auto"/>
        <w:tabs>
          <w:tab w:pos="8549" w:val="left"/>
        </w:tabs>
        <w:bidi w:val="0"/>
        <w:spacing w:before="0" w:after="380" w:line="240" w:lineRule="auto"/>
        <w:ind w:left="0" w:right="0" w:firstLine="0"/>
        <w:jc w:val="both"/>
      </w:pPr>
      <w:r>
        <w:rPr>
          <w:color w:val="000000"/>
          <w:spacing w:val="0"/>
          <w:w w:val="100"/>
          <w:position w:val="0"/>
          <w:shd w:val="clear" w:color="auto" w:fill="auto"/>
          <w:lang w:val="ru-RU" w:eastAsia="ru-RU" w:bidi="ru-RU"/>
        </w:rPr>
        <w:t>24.01.2025 года</w:t>
        <w:tab/>
        <w:t>г. Ставрополь</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Председателя Комиссии, Руководителя управления Управления Федеральной антимонопольной службы по Ставропольскому краю Исмаилова М.И.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Членов комиссии: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заместителя начальника отдела контроля закупок Управления Федеральной антимонопольной службы по Ставропольскому краю Соколова Е.А.</w:t>
      </w:r>
    </w:p>
    <w:p>
      <w:pPr>
        <w:pStyle w:val="Style15"/>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ведущего специалиста-эксперта отдела контроля закупок Управления Федеральной антимонопольной службы по Ставропольскому краю Карпель Б.Ш.</w:t>
      </w:r>
    </w:p>
    <w:p>
      <w:pPr>
        <w:pStyle w:val="Style15"/>
        <w:keepNext w:val="0"/>
        <w:keepLines w:val="0"/>
        <w:widowControl w:val="0"/>
        <w:shd w:val="clear" w:color="auto" w:fill="auto"/>
        <w:bidi w:val="0"/>
        <w:spacing w:before="0" w:after="0" w:line="240" w:lineRule="auto"/>
        <w:ind w:left="740" w:right="0" w:firstLine="0"/>
        <w:jc w:val="left"/>
      </w:pPr>
      <w:r>
        <w:rPr>
          <w:color w:val="000000"/>
          <w:spacing w:val="0"/>
          <w:w w:val="100"/>
          <w:position w:val="0"/>
          <w:shd w:val="clear" w:color="auto" w:fill="auto"/>
          <w:lang w:val="ru-RU" w:eastAsia="ru-RU" w:bidi="ru-RU"/>
        </w:rPr>
        <w:t>В присутствии представителей до перерыва: от заказчика — Антипенко Т.В., Ильченко М.С. от заявителя — в отсутствии представителей, после перерыва:</w:t>
      </w:r>
    </w:p>
    <w:p>
      <w:pPr>
        <w:pStyle w:val="Style15"/>
        <w:keepNext w:val="0"/>
        <w:keepLines w:val="0"/>
        <w:widowControl w:val="0"/>
        <w:shd w:val="clear" w:color="auto" w:fill="auto"/>
        <w:bidi w:val="0"/>
        <w:spacing w:before="0" w:after="0" w:line="240" w:lineRule="auto"/>
        <w:ind w:left="0" w:right="0" w:firstLine="740"/>
        <w:jc w:val="left"/>
      </w:pPr>
      <w:r>
        <w:rPr>
          <w:color w:val="000000"/>
          <w:spacing w:val="0"/>
          <w:w w:val="100"/>
          <w:position w:val="0"/>
          <w:shd w:val="clear" w:color="auto" w:fill="auto"/>
          <w:lang w:val="ru-RU" w:eastAsia="ru-RU" w:bidi="ru-RU"/>
        </w:rPr>
        <w:t>от заказчика - Ильченко М.С.</w:t>
      </w:r>
    </w:p>
    <w:p>
      <w:pPr>
        <w:pStyle w:val="Style15"/>
        <w:keepNext w:val="0"/>
        <w:keepLines w:val="0"/>
        <w:widowControl w:val="0"/>
        <w:shd w:val="clear" w:color="auto" w:fill="auto"/>
        <w:bidi w:val="0"/>
        <w:spacing w:before="0" w:after="320" w:line="240" w:lineRule="auto"/>
        <w:ind w:left="0" w:right="0" w:firstLine="740"/>
        <w:jc w:val="left"/>
      </w:pPr>
      <w:r>
        <w:rPr>
          <w:color w:val="000000"/>
          <w:spacing w:val="0"/>
          <w:w w:val="100"/>
          <w:position w:val="0"/>
          <w:shd w:val="clear" w:color="auto" w:fill="auto"/>
          <w:lang w:val="ru-RU" w:eastAsia="ru-RU" w:bidi="ru-RU"/>
        </w:rPr>
        <w:t>от заявителя — в отсутствии представителей,</w:t>
      </w:r>
    </w:p>
    <w:p>
      <w:pPr>
        <w:pStyle w:val="Style15"/>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w:t>
      </w:r>
    </w:p>
    <w:p>
      <w:pPr>
        <w:pStyle w:val="Style15"/>
        <w:keepNext w:val="0"/>
        <w:keepLines w:val="0"/>
        <w:widowControl w:val="0"/>
        <w:shd w:val="clear" w:color="auto" w:fill="auto"/>
        <w:bidi w:val="0"/>
        <w:spacing w:before="0" w:after="380" w:line="240" w:lineRule="auto"/>
        <w:ind w:left="0" w:right="0" w:firstLine="740"/>
        <w:jc w:val="both"/>
      </w:pPr>
      <w:r>
        <w:rPr>
          <w:color w:val="000000"/>
          <w:spacing w:val="0"/>
          <w:w w:val="100"/>
          <w:position w:val="0"/>
          <w:shd w:val="clear" w:color="auto" w:fill="auto"/>
          <w:lang w:val="ru-RU" w:eastAsia="ru-RU" w:bidi="ru-RU"/>
        </w:rPr>
        <w:t xml:space="preserve">В Ставропольское УФАС России поступила жалоба </w:t>
      </w:r>
      <w:r>
        <w:rPr>
          <w:color w:val="010000"/>
          <w:spacing w:val="0"/>
          <w:w w:val="100"/>
          <w:position w:val="0"/>
          <w:shd w:val="clear" w:color="auto" w:fill="auto"/>
          <w:lang w:val="ru-RU" w:eastAsia="ru-RU" w:bidi="ru-RU"/>
        </w:rPr>
        <w:t>ООО «СТРОЙНОВ» на действия заказчика - Управления муниципального хозяйства, транспорта, дорожной деятельности Администрации Туркменского муниципального округа</w:t>
      </w:r>
    </w:p>
    <w:p>
      <w:pPr>
        <w:pStyle w:val="Style24"/>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5"/>
        <w:keepNext w:val="0"/>
        <w:keepLines w:val="0"/>
        <w:widowControl w:val="0"/>
        <w:shd w:val="clear" w:color="auto" w:fill="auto"/>
        <w:bidi w:val="0"/>
        <w:spacing w:before="0" w:after="0" w:line="240" w:lineRule="auto"/>
        <w:ind w:left="0" w:right="0" w:firstLine="0"/>
        <w:jc w:val="both"/>
      </w:pPr>
      <w:r>
        <w:rPr>
          <w:color w:val="010000"/>
          <w:spacing w:val="0"/>
          <w:w w:val="100"/>
          <w:position w:val="0"/>
          <w:shd w:val="clear" w:color="auto" w:fill="auto"/>
          <w:lang w:val="ru-RU" w:eastAsia="ru-RU" w:bidi="ru-RU"/>
        </w:rPr>
        <w:t>Ставропольского края путем проведения открытого конкурса в электронной форме № 0121600041524000005 «ремонт участков автомобильных дорог общего пользования местного значения для обеспечения муниципальных нужд туркменского муниципального округа Ставропольского края»</w:t>
      </w:r>
      <w:r>
        <w:rPr>
          <w:color w:val="000000"/>
          <w:spacing w:val="0"/>
          <w:w w:val="100"/>
          <w:position w:val="0"/>
          <w:shd w:val="clear" w:color="auto" w:fill="auto"/>
          <w:lang w:val="ru-RU" w:eastAsia="ru-RU" w:bidi="ru-RU"/>
        </w:rPr>
        <w:t>.</w:t>
      </w:r>
    </w:p>
    <w:p>
      <w:pPr>
        <w:pStyle w:val="Style15"/>
        <w:keepNext w:val="0"/>
        <w:keepLines w:val="0"/>
        <w:widowControl w:val="0"/>
        <w:shd w:val="clear" w:color="auto" w:fill="auto"/>
        <w:bidi w:val="0"/>
        <w:spacing w:before="0" w:after="0" w:line="240" w:lineRule="auto"/>
        <w:ind w:left="0" w:right="0" w:firstLine="740"/>
        <w:jc w:val="both"/>
      </w:pPr>
      <w:r>
        <w:rPr>
          <w:color w:val="010000"/>
          <w:spacing w:val="0"/>
          <w:w w:val="100"/>
          <w:position w:val="0"/>
          <w:shd w:val="clear" w:color="auto" w:fill="auto"/>
          <w:lang w:val="ru-RU" w:eastAsia="ru-RU" w:bidi="ru-RU"/>
        </w:rPr>
        <w:t xml:space="preserve">ООО «СТРОЙНОВ» (далее - </w:t>
      </w:r>
      <w:r>
        <w:rPr>
          <w:color w:val="000000"/>
          <w:spacing w:val="0"/>
          <w:w w:val="100"/>
          <w:position w:val="0"/>
          <w:shd w:val="clear" w:color="auto" w:fill="auto"/>
          <w:lang w:val="ru-RU" w:eastAsia="ru-RU" w:bidi="ru-RU"/>
        </w:rPr>
        <w:t>Заявитель) обжалует действия комиссии заказчика.</w:t>
      </w:r>
    </w:p>
    <w:p>
      <w:pPr>
        <w:pStyle w:val="Style15"/>
        <w:keepNext w:val="0"/>
        <w:keepLines w:val="0"/>
        <w:widowControl w:val="0"/>
        <w:shd w:val="clear" w:color="auto" w:fill="auto"/>
        <w:bidi w:val="0"/>
        <w:spacing w:before="0" w:after="0" w:line="240" w:lineRule="auto"/>
        <w:ind w:left="0" w:right="0" w:firstLine="740"/>
        <w:jc w:val="both"/>
      </w:pPr>
      <w:r>
        <w:rPr>
          <w:color w:val="010000"/>
          <w:spacing w:val="0"/>
          <w:w w:val="100"/>
          <w:position w:val="0"/>
          <w:shd w:val="clear" w:color="auto" w:fill="auto"/>
          <w:lang w:val="ru-RU" w:eastAsia="ru-RU" w:bidi="ru-RU"/>
        </w:rPr>
        <w:t xml:space="preserve">Данная жалоба в порядке ст.ст. 105, 106 Закона № 44-ФЗ принята к </w:t>
      </w:r>
      <w:r>
        <w:rPr>
          <w:color w:val="0A0101"/>
          <w:spacing w:val="0"/>
          <w:w w:val="100"/>
          <w:position w:val="0"/>
          <w:shd w:val="clear" w:color="auto" w:fill="auto"/>
          <w:lang w:val="ru-RU" w:eastAsia="ru-RU" w:bidi="ru-RU"/>
        </w:rPr>
        <w:t>рассмотрению и назначена на 23.01.2025 г. в 09:00.</w:t>
      </w:r>
    </w:p>
    <w:p>
      <w:pPr>
        <w:pStyle w:val="Style15"/>
        <w:keepNext w:val="0"/>
        <w:keepLines w:val="0"/>
        <w:widowControl w:val="0"/>
        <w:shd w:val="clear" w:color="auto" w:fill="auto"/>
        <w:bidi w:val="0"/>
        <w:spacing w:before="0" w:after="0" w:line="240" w:lineRule="auto"/>
        <w:ind w:left="0" w:right="0" w:firstLine="740"/>
        <w:jc w:val="both"/>
      </w:pPr>
      <w:r>
        <w:rPr>
          <w:color w:val="0A0101"/>
          <w:spacing w:val="0"/>
          <w:w w:val="100"/>
          <w:position w:val="0"/>
          <w:shd w:val="clear" w:color="auto" w:fill="auto"/>
          <w:lang w:val="ru-RU" w:eastAsia="ru-RU" w:bidi="ru-RU"/>
        </w:rPr>
        <w:t>23.01.2025 г. в ходе заседания комиссии был объявлен перерыв для анализа представленных в материалы дела документов до 24.01.2025 г. в 14:30.</w:t>
      </w:r>
    </w:p>
    <w:p>
      <w:pPr>
        <w:pStyle w:val="Style15"/>
        <w:keepNext w:val="0"/>
        <w:keepLines w:val="0"/>
        <w:widowControl w:val="0"/>
        <w:shd w:val="clear" w:color="auto" w:fill="auto"/>
        <w:bidi w:val="0"/>
        <w:spacing w:before="0" w:after="0" w:line="240" w:lineRule="auto"/>
        <w:ind w:left="0" w:right="0" w:firstLine="740"/>
        <w:jc w:val="both"/>
      </w:pPr>
      <w:r>
        <w:rPr>
          <w:color w:val="0A0101"/>
          <w:spacing w:val="0"/>
          <w:w w:val="100"/>
          <w:position w:val="0"/>
          <w:shd w:val="clear" w:color="auto" w:fill="auto"/>
          <w:lang w:val="ru-RU" w:eastAsia="ru-RU" w:bidi="ru-RU"/>
        </w:rPr>
        <w:t>24.01.2025 г., после перерыва, к</w:t>
      </w:r>
      <w:r>
        <w:rPr>
          <w:color w:val="000000"/>
          <w:spacing w:val="0"/>
          <w:w w:val="100"/>
          <w:position w:val="0"/>
          <w:shd w:val="clear" w:color="auto" w:fill="auto"/>
          <w:lang w:val="ru-RU" w:eastAsia="ru-RU" w:bidi="ru-RU"/>
        </w:rPr>
        <w:t>омиссия, рассмотрев доводы жалобы, проанализировав имеющиеся в деле документы, проведя в соответствии со ст. 99 Федерального закона от 05.04.2013 К 44-ФЗ «О контрактной системе в сфере закупок товаров, работ, услуг для обеспечения государственных и муниципальных нужд» (далее — Закон №44-ФЗ) внеплановую проверку закупки установила: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24.12.2024 г. </w:t>
      </w:r>
      <w:r>
        <w:rPr>
          <w:color w:val="010000"/>
          <w:spacing w:val="0"/>
          <w:w w:val="100"/>
          <w:position w:val="0"/>
          <w:shd w:val="clear" w:color="auto" w:fill="auto"/>
          <w:lang w:val="ru-RU" w:eastAsia="ru-RU" w:bidi="ru-RU"/>
        </w:rPr>
        <w:t xml:space="preserve">Управлением муниципального хозяйства, транспорта, дорожной деятельности Администрации Туркменского муниципального округа Ставропольского края (далее </w:t>
      </w:r>
      <w:r>
        <w:rPr>
          <w:color w:val="000000"/>
          <w:spacing w:val="0"/>
          <w:w w:val="100"/>
          <w:position w:val="0"/>
          <w:shd w:val="clear" w:color="auto" w:fill="auto"/>
          <w:lang w:val="ru-RU" w:eastAsia="ru-RU" w:bidi="ru-RU"/>
        </w:rPr>
        <w:t xml:space="preserve">— </w:t>
      </w:r>
      <w:r>
        <w:rPr>
          <w:color w:val="010000"/>
          <w:spacing w:val="0"/>
          <w:w w:val="100"/>
          <w:position w:val="0"/>
          <w:shd w:val="clear" w:color="auto" w:fill="auto"/>
          <w:lang w:val="ru-RU" w:eastAsia="ru-RU" w:bidi="ru-RU"/>
        </w:rPr>
        <w:t xml:space="preserve">Заказчиком) в </w:t>
      </w:r>
      <w:r>
        <w:rPr>
          <w:color w:val="000000"/>
          <w:spacing w:val="0"/>
          <w:w w:val="100"/>
          <w:position w:val="0"/>
          <w:shd w:val="clear" w:color="auto" w:fill="auto"/>
          <w:lang w:val="ru-RU" w:eastAsia="ru-RU" w:bidi="ru-RU"/>
        </w:rPr>
        <w:t xml:space="preserve">ЕИС было размещено извещение о проведении </w:t>
      </w:r>
      <w:r>
        <w:rPr>
          <w:color w:val="010000"/>
          <w:spacing w:val="0"/>
          <w:w w:val="100"/>
          <w:position w:val="0"/>
          <w:shd w:val="clear" w:color="auto" w:fill="auto"/>
          <w:lang w:val="ru-RU" w:eastAsia="ru-RU" w:bidi="ru-RU"/>
        </w:rPr>
        <w:t xml:space="preserve">открытого конкурса в электронной форме № 0121600041524000005 «Ремонт участков автомобильных дорог общего пользования местного значения для обеспечения </w:t>
      </w:r>
      <w:r>
        <w:rPr>
          <w:color w:val="030000"/>
          <w:spacing w:val="0"/>
          <w:w w:val="100"/>
          <w:position w:val="0"/>
          <w:shd w:val="clear" w:color="auto" w:fill="auto"/>
          <w:lang w:val="ru-RU" w:eastAsia="ru-RU" w:bidi="ru-RU"/>
        </w:rPr>
        <w:t>муниципальных нужд Туркменского муниципального округа ставропольского края».</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НМЦК 69 469 863,29 ₽</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Согласно извещения, Заказчику необходимы следующие виды работ:</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Выполнение работ по ремонту автомобильных дорог, применена позиция КТРУ 42.11.20.200-00000001.</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На участие в данной закупке было подано 3 заявки, все заявки допущены.</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Рассмотрев доводы Заявителя комиссия пришла к следующим выводам:</w:t>
      </w:r>
    </w:p>
    <w:p>
      <w:pPr>
        <w:pStyle w:val="Style15"/>
        <w:keepNext w:val="0"/>
        <w:keepLines w:val="0"/>
        <w:widowControl w:val="0"/>
        <w:numPr>
          <w:ilvl w:val="0"/>
          <w:numId w:val="1"/>
        </w:numPr>
        <w:shd w:val="clear" w:color="auto" w:fill="auto"/>
        <w:tabs>
          <w:tab w:pos="1229" w:val="left"/>
        </w:tabs>
        <w:bidi w:val="0"/>
        <w:spacing w:before="0" w:after="0" w:line="240" w:lineRule="auto"/>
        <w:ind w:left="0" w:right="0" w:firstLine="740"/>
        <w:jc w:val="both"/>
      </w:pPr>
      <w:r>
        <w:rPr>
          <w:color w:val="030000"/>
          <w:spacing w:val="0"/>
          <w:w w:val="100"/>
          <w:position w:val="0"/>
          <w:shd w:val="clear" w:color="auto" w:fill="auto"/>
          <w:lang w:val="ru-RU" w:eastAsia="ru-RU" w:bidi="ru-RU"/>
        </w:rPr>
        <w:t xml:space="preserve">Согласно </w:t>
      </w:r>
      <w:r>
        <w:fldChar w:fldCharType="begin"/>
      </w:r>
      <w:r>
        <w:rPr/>
        <w:instrText> HYPERLINK "https://zakupki.gov.ru/epz/order/notice/ok20/view/protocol/protocol-main-info.html?regNumber=0121600041524000005&amp;protocolId=47475939" </w:instrText>
      </w:r>
      <w:r>
        <w:fldChar w:fldCharType="separate"/>
      </w:r>
      <w:r>
        <w:rPr>
          <w:color w:val="030000"/>
          <w:spacing w:val="0"/>
          <w:w w:val="100"/>
          <w:position w:val="0"/>
          <w:shd w:val="clear" w:color="auto" w:fill="auto"/>
          <w:lang w:val="ru-RU" w:eastAsia="ru-RU" w:bidi="ru-RU"/>
        </w:rPr>
        <w:t>Протокола подведения итогов определения поставщика</w:t>
      </w:r>
      <w:r>
        <w:fldChar w:fldCharType="end"/>
      </w:r>
      <w:r>
        <w:rPr>
          <w:color w:val="030000"/>
          <w:spacing w:val="0"/>
          <w:w w:val="100"/>
          <w:position w:val="0"/>
          <w:shd w:val="clear" w:color="auto" w:fill="auto"/>
          <w:lang w:val="ru-RU" w:eastAsia="ru-RU" w:bidi="ru-RU"/>
        </w:rPr>
        <w:t xml:space="preserve"> </w:t>
      </w:r>
      <w:r>
        <w:fldChar w:fldCharType="begin"/>
      </w:r>
      <w:r>
        <w:rPr/>
        <w:instrText> HYPERLINK "https://zakupki.gov.ru/epz/order/notice/ok20/view/protocol/protocol-main-info.html?regNumber=0121600041524000005&amp;protocolId=47475939" </w:instrText>
      </w:r>
      <w:r>
        <w:fldChar w:fldCharType="separate"/>
      </w:r>
      <w:r>
        <w:rPr>
          <w:color w:val="030000"/>
          <w:spacing w:val="0"/>
          <w:w w:val="100"/>
          <w:position w:val="0"/>
          <w:shd w:val="clear" w:color="auto" w:fill="auto"/>
          <w:lang w:val="ru-RU" w:eastAsia="ru-RU" w:bidi="ru-RU"/>
        </w:rPr>
        <w:t xml:space="preserve">(подрядчика, исполнителя) от 13.01.2025 №ИЭОК1 </w:t>
      </w:r>
      <w:r>
        <w:fldChar w:fldCharType="end"/>
      </w:r>
      <w:r>
        <w:rPr>
          <w:color w:val="030000"/>
          <w:spacing w:val="0"/>
          <w:w w:val="100"/>
          <w:position w:val="0"/>
          <w:shd w:val="clear" w:color="auto" w:fill="auto"/>
          <w:lang w:val="ru-RU" w:eastAsia="ru-RU" w:bidi="ru-RU"/>
        </w:rPr>
        <w:t>Заявителю было присвоено 9.52 баллов по нестоимостному критерию, к оценке принято было только 36 контрактов.</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Воспользовавшись своим правом, Заявитель направил запрос на разъяснения оценки заявки.</w:t>
      </w:r>
    </w:p>
    <w:p>
      <w:pPr>
        <w:pStyle w:val="Style15"/>
        <w:keepNext w:val="0"/>
        <w:keepLines w:val="0"/>
        <w:widowControl w:val="0"/>
        <w:pBdr>
          <w:bottom w:val="single" w:sz="4" w:space="0" w:color="auto"/>
        </w:pBdr>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Так, в силу ч. 18 ст. 48 Закона №44-ФЗ у</w:t>
      </w:r>
      <w:r>
        <w:rPr>
          <w:color w:val="000000"/>
          <w:spacing w:val="0"/>
          <w:w w:val="100"/>
          <w:position w:val="0"/>
          <w:shd w:val="clear" w:color="auto" w:fill="auto"/>
          <w:lang w:val="ru-RU" w:eastAsia="ru-RU" w:bidi="ru-RU"/>
        </w:rPr>
        <w:t xml:space="preserve">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w:t>
      </w:r>
      <w:r>
        <w:rPr>
          <w:color w:val="000000"/>
          <w:spacing w:val="0"/>
          <w:w w:val="100"/>
          <w:position w:val="0"/>
          <w:u w:val="single"/>
          <w:shd w:val="clear" w:color="auto" w:fill="auto"/>
          <w:lang w:val="ru-RU" w:eastAsia="ru-RU" w:bidi="ru-RU"/>
        </w:rPr>
        <w:t xml:space="preserve">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w:t>
      </w:r>
      <w:r>
        <w:rPr>
          <w:color w:val="000000"/>
          <w:spacing w:val="0"/>
          <w:w w:val="100"/>
          <w:position w:val="0"/>
          <w:u w:val="single"/>
          <w:shd w:val="clear" w:color="auto" w:fill="auto"/>
          <w:lang w:val="ru-RU" w:eastAsia="ru-RU" w:bidi="ru-RU"/>
        </w:rPr>
        <w:t xml:space="preserve">направляет соответствующие разъяснения оператору электронной площадки. </w:t>
      </w:r>
      <w:r>
        <w:rPr>
          <w:color w:val="000000"/>
          <w:spacing w:val="0"/>
          <w:w w:val="100"/>
          <w:position w:val="0"/>
          <w:shd w:val="clear" w:color="auto" w:fill="auto"/>
          <w:lang w:val="ru-RU" w:eastAsia="ru-RU" w:bidi="ru-RU"/>
        </w:rPr>
        <w:t>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содержащейся в протоколе подведения итогов определения поставщика (подрядчика, исполнителя).</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Вместе с тем, в нарушении ч. 18 ст. 48 Закона №44-ФЗ заказчик не дал ответ на поступивший запрос, более того в ходе заседания комиссии, заказчик не опровергал данный факт.</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Таким образом, довод Заявителя в данной части обоснован.</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В действиях Заказчика установлены нарушения требований ч. 18 ст. 48 Закона №44-ФЗ.</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Вместе с тем, в силу пп. «а» п. 35 Постановления Правительства РФ от 01.10.2020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в случае если при проведении внеплановой проверки выявлены нарушения законодательства о контрактной системе, комиссия (инспекция) по проведению внеплановой проверки выдает предписание на основании принятого комиссией (инспекцией) решения по результатам проведения внеплановой проверки. При этом комиссия (инспекция) по проведению внеплановой проверки не выдает предписание в случае выявления нарушений законодательства о контрактной системе, которые не повлияли или не могли повлиять на результаты определения поставщика (подрядчика, исполнителя);</w:t>
      </w:r>
    </w:p>
    <w:p>
      <w:pPr>
        <w:pStyle w:val="Style15"/>
        <w:keepNext w:val="0"/>
        <w:keepLines w:val="0"/>
        <w:widowControl w:val="0"/>
        <w:shd w:val="clear" w:color="auto" w:fill="auto"/>
        <w:bidi w:val="0"/>
        <w:spacing w:before="0" w:after="120" w:line="240" w:lineRule="auto"/>
        <w:ind w:left="0" w:right="0" w:firstLine="740"/>
        <w:jc w:val="both"/>
      </w:pPr>
      <w:r>
        <w:rPr>
          <w:color w:val="000000"/>
          <w:spacing w:val="0"/>
          <w:w w:val="100"/>
          <w:position w:val="0"/>
          <w:shd w:val="clear" w:color="auto" w:fill="auto"/>
          <w:lang w:val="ru-RU" w:eastAsia="ru-RU" w:bidi="ru-RU"/>
        </w:rPr>
        <w:t>В данном случае допущенные Заказчиком нарушения не повлияли на результат определения поставщика (подрядчика, исполнителя), в связи с чем обязательное для исполнения предписание Заказчику не выдается.</w:t>
      </w:r>
    </w:p>
    <w:p>
      <w:pPr>
        <w:pStyle w:val="Style15"/>
        <w:keepNext w:val="0"/>
        <w:keepLines w:val="0"/>
        <w:widowControl w:val="0"/>
        <w:numPr>
          <w:ilvl w:val="0"/>
          <w:numId w:val="1"/>
        </w:numPr>
        <w:shd w:val="clear" w:color="auto" w:fill="auto"/>
        <w:tabs>
          <w:tab w:pos="1116" w:val="left"/>
        </w:tabs>
        <w:bidi w:val="0"/>
        <w:spacing w:before="0" w:after="0" w:line="240" w:lineRule="auto"/>
        <w:ind w:left="0" w:right="0" w:firstLine="740"/>
        <w:jc w:val="both"/>
      </w:pPr>
      <w:r>
        <w:rPr>
          <w:color w:val="030000"/>
          <w:spacing w:val="0"/>
          <w:w w:val="100"/>
          <w:position w:val="0"/>
          <w:shd w:val="clear" w:color="auto" w:fill="auto"/>
          <w:lang w:val="ru-RU" w:eastAsia="ru-RU" w:bidi="ru-RU"/>
        </w:rPr>
        <w:t>Касаемо договоров не принятых заказчиком у Заявителя, комиссией установлено следующее:</w:t>
      </w:r>
    </w:p>
    <w:p>
      <w:pPr>
        <w:pStyle w:val="Style15"/>
        <w:keepNext w:val="0"/>
        <w:keepLines w:val="0"/>
        <w:widowControl w:val="0"/>
        <w:shd w:val="clear" w:color="auto" w:fill="auto"/>
        <w:bidi w:val="0"/>
        <w:spacing w:before="0" w:after="0" w:line="240" w:lineRule="auto"/>
        <w:ind w:left="0" w:right="0" w:firstLine="740"/>
        <w:jc w:val="both"/>
      </w:pPr>
      <w:r>
        <w:rPr>
          <w:color w:val="030000"/>
          <w:spacing w:val="0"/>
          <w:w w:val="100"/>
          <w:position w:val="0"/>
          <w:shd w:val="clear" w:color="auto" w:fill="auto"/>
          <w:lang w:val="ru-RU" w:eastAsia="ru-RU" w:bidi="ru-RU"/>
        </w:rPr>
        <w:t>В соответствии с ч. 1 ст. 32 Закона №44-ФЗ для оценки заявок участников закупки заказчик использует следующие критерии:</w:t>
      </w:r>
    </w:p>
    <w:p>
      <w:pPr>
        <w:pStyle w:val="Style15"/>
        <w:keepNext w:val="0"/>
        <w:keepLines w:val="0"/>
        <w:widowControl w:val="0"/>
        <w:numPr>
          <w:ilvl w:val="0"/>
          <w:numId w:val="3"/>
        </w:numPr>
        <w:shd w:val="clear" w:color="auto" w:fill="auto"/>
        <w:tabs>
          <w:tab w:pos="108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15"/>
        <w:keepNext w:val="0"/>
        <w:keepLines w:val="0"/>
        <w:widowControl w:val="0"/>
        <w:numPr>
          <w:ilvl w:val="0"/>
          <w:numId w:val="3"/>
        </w:numPr>
        <w:shd w:val="clear" w:color="auto" w:fill="auto"/>
        <w:tabs>
          <w:tab w:pos="111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15"/>
        <w:keepNext w:val="0"/>
        <w:keepLines w:val="0"/>
        <w:widowControl w:val="0"/>
        <w:numPr>
          <w:ilvl w:val="0"/>
          <w:numId w:val="3"/>
        </w:numPr>
        <w:shd w:val="clear" w:color="auto" w:fill="auto"/>
        <w:tabs>
          <w:tab w:pos="111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15"/>
        <w:keepNext w:val="0"/>
        <w:keepLines w:val="0"/>
        <w:widowControl w:val="0"/>
        <w:numPr>
          <w:ilvl w:val="0"/>
          <w:numId w:val="3"/>
        </w:numPr>
        <w:shd w:val="clear" w:color="auto" w:fill="auto"/>
        <w:tabs>
          <w:tab w:pos="110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Pr>
          <w:color w:val="000000"/>
          <w:spacing w:val="0"/>
          <w:w w:val="100"/>
          <w:position w:val="0"/>
          <w:shd w:val="clear" w:color="auto" w:fill="auto"/>
          <w:lang w:val="ru-RU" w:eastAsia="ru-RU" w:bidi="ru-RU"/>
        </w:rPr>
        <w:t>деловой репутации, специалистов и иных работников определенного уровня квалификации.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Рассмотрение заявок проводилось заказчиком согласно Приложению № 4 к извещению о закупке «Порядок рассмотрения и оценки заявок на участие в конкурсе».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отдельных положениях о применении отдельных критериев оценки, показателей оценки и показателей оценки, детализирующих показателей оценки, предусмотренных разделом II настоящего Порядка указано:</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 оценки заявок на участие в настоящем электронном конкурсе по данному показателю </w:t>
      </w:r>
      <w:r>
        <w:rPr>
          <w:b/>
          <w:bCs/>
          <w:color w:val="000000"/>
          <w:spacing w:val="0"/>
          <w:w w:val="100"/>
          <w:position w:val="0"/>
          <w:shd w:val="clear" w:color="auto" w:fill="auto"/>
          <w:lang w:val="ru-RU" w:eastAsia="ru-RU" w:bidi="ru-RU"/>
        </w:rPr>
        <w:t>оценивается контракт (договор), предметом которого является выполнение работ по ремонту, содержанию, капитальному ремонту, строительству, реконструкции автомобильной дороги.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Последний акт, составленный при исполнении контракта (договора), должен быть подписан не ранее чем за 5 лет до даты окончания срока подачи заявок.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если документы, предусмотренные абзацем третьим подпункта "в" пункта 28 ПП № 2406, и информация о таких документах содержатся в открытых и общедоступных государственных реестрах, размещенных в информационно</w:t>
        <w:softHyphen/>
        <w:t>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ходе анализа представленных в составе заявки договоров Заявителем, Заказчиком учтены 36 контрактов, предметом которых является выполнение работ по ремонту, содержанию, капитальному ремонту, строительству, реконструкции автомобильной дороги.</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Заказчиком не учтены контракты, предметом которых является ремонт, капитальный ремонт здания, благоустройство, поставка ПГС. А также Заказчиком не учтены контракты последний акт, составленных при исполнении контракта (договора), был подписан ранее чем за 5 лет до даты окончания срока подачи заявок.</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данной части доводы заявителя необоснованны, в действиях заказчика нарушений требований Закона №44-ФЗ не установлено.</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Довод заявителя жалобы о том, что у участника К-241120 и участника К</w:t>
        <w:softHyphen/>
        <w:t xml:space="preserve">241219 имеются контракты(договоры) являющиеся субподрядными, где Заказчик и подрядчик соответственно организации, участвующие в настоящей закупке, что является нарушением — не подлежат удовлетворению, в связи с тем, что Постановление Правительства № 2604 от 31.12.2021 г. "Об оценке заявок на участие в закупке товаров, работ, услуг для обеспечения государственных и муниципальных </w:t>
      </w:r>
      <w:r>
        <w:rPr>
          <w:color w:val="030000"/>
          <w:spacing w:val="0"/>
          <w:w w:val="100"/>
          <w:position w:val="0"/>
          <w:shd w:val="clear" w:color="auto" w:fill="auto"/>
          <w:lang w:val="ru-RU" w:eastAsia="ru-RU" w:bidi="ru-RU"/>
        </w:rPr>
        <w:t>нужд, внесении изменений в пункт 4 постановления Правительства Российской Федерации от 20 декабря 2021 г. К 2369 и признании утратившими силу некоторых актов и отдельных положений некоторых актов Правительства Российской Федерации" не исключает возможность предоставления участником закупки в качестве критериев оценки договоров субподряда.</w:t>
      </w:r>
    </w:p>
    <w:p>
      <w:pPr>
        <w:pStyle w:val="Style15"/>
        <w:keepNext w:val="0"/>
        <w:keepLines w:val="0"/>
        <w:widowControl w:val="0"/>
        <w:numPr>
          <w:ilvl w:val="0"/>
          <w:numId w:val="1"/>
        </w:numPr>
        <w:shd w:val="clear" w:color="auto" w:fill="auto"/>
        <w:tabs>
          <w:tab w:pos="12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Остальные доводы жалобы </w:t>
      </w:r>
      <w:r>
        <w:rPr>
          <w:color w:val="010000"/>
          <w:spacing w:val="0"/>
          <w:w w:val="100"/>
          <w:position w:val="0"/>
          <w:shd w:val="clear" w:color="auto" w:fill="auto"/>
          <w:lang w:val="ru-RU" w:eastAsia="ru-RU" w:bidi="ru-RU"/>
        </w:rPr>
        <w:t xml:space="preserve">Заявителя </w:t>
      </w:r>
      <w:r>
        <w:rPr>
          <w:color w:val="000000"/>
          <w:spacing w:val="0"/>
          <w:w w:val="100"/>
          <w:position w:val="0"/>
          <w:shd w:val="clear" w:color="auto" w:fill="auto"/>
          <w:lang w:val="ru-RU" w:eastAsia="ru-RU" w:bidi="ru-RU"/>
        </w:rPr>
        <w:t>сводятся к обжалованию положений извещения о проведении закупки, вместе с тем, Комиссия отмечает следующее: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 1 ч. 2 ст. 105 Закона № 44-ФЗ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w:t>
      </w:r>
      <w:r>
        <w:rPr>
          <w:b/>
          <w:bCs/>
          <w:color w:val="000000"/>
          <w:spacing w:val="0"/>
          <w:w w:val="100"/>
          <w:position w:val="0"/>
          <w:shd w:val="clear" w:color="auto" w:fill="auto"/>
          <w:lang w:val="ru-RU" w:eastAsia="ru-RU" w:bidi="ru-RU"/>
        </w:rPr>
        <w:t>до окончания срока подачи заявок на участие в закупке.</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Извещением о проведении закупки установлен срок окончания подачи заявок — 09.01.2025 г.</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Жалоба ООО «СТРОЙНОВ» была подана Заявителем 18.01.2025 г., то есть за пределами сроков, установленных п. 1 ч. 2 ст. 105 Закона № 44-ФЗ, в связи с чем, указанные доводы жалобы рассмотрению не подлежат.</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Более того, на заседание Комиссии представители Заявителя не обеспечили свое участие, доказательств, документально подтверждающих доводы жалобы, не представили.</w:t>
      </w:r>
    </w:p>
    <w:p>
      <w:pPr>
        <w:pStyle w:val="Style15"/>
        <w:keepNext w:val="0"/>
        <w:keepLines w:val="0"/>
        <w:widowControl w:val="0"/>
        <w:shd w:val="clear" w:color="auto" w:fill="auto"/>
        <w:bidi w:val="0"/>
        <w:spacing w:before="0" w:after="120" w:line="240" w:lineRule="auto"/>
        <w:ind w:left="0" w:right="0" w:firstLine="740"/>
        <w:jc w:val="both"/>
      </w:pPr>
      <w:r>
        <w:rPr>
          <w:color w:val="000000"/>
          <w:spacing w:val="0"/>
          <w:w w:val="100"/>
          <w:position w:val="0"/>
          <w:shd w:val="clear" w:color="auto" w:fill="auto"/>
          <w:lang w:val="ru-RU" w:eastAsia="ru-RU" w:bidi="ru-RU"/>
        </w:rPr>
        <w:t>Так же комиссия отмечает, что доводы участвующих лиц, приведенные в ходе рассмотрения дела в письменной либо устной форме, не нашедшие отражения в настоящем решении, не могли повлиять на изложенные выводы в принятом решении и являются необоснованными.</w:t>
      </w:r>
    </w:p>
    <w:p>
      <w:pPr>
        <w:pStyle w:val="Style15"/>
        <w:keepNext w:val="0"/>
        <w:keepLines w:val="0"/>
        <w:widowControl w:val="0"/>
        <w:shd w:val="clear" w:color="auto" w:fill="auto"/>
        <w:bidi w:val="0"/>
        <w:spacing w:before="0" w:after="120" w:line="240" w:lineRule="auto"/>
        <w:ind w:left="0" w:right="0" w:firstLine="740"/>
        <w:jc w:val="both"/>
      </w:pPr>
      <w:r>
        <w:rPr>
          <w:color w:val="000000"/>
          <w:spacing w:val="0"/>
          <w:w w:val="100"/>
          <w:position w:val="0"/>
          <w:shd w:val="clear" w:color="auto" w:fill="auto"/>
          <w:lang w:val="ru-RU" w:eastAsia="ru-RU" w:bidi="ru-RU"/>
        </w:rPr>
        <w:t xml:space="preserve">При таких обстоятельствах, Комиссией Ставропольского УФАС России по контролю в сфере закупок, в действиях заказчика установлены нарушения требований </w:t>
      </w:r>
      <w:r>
        <w:rPr>
          <w:color w:val="030000"/>
          <w:spacing w:val="0"/>
          <w:w w:val="100"/>
          <w:position w:val="0"/>
          <w:shd w:val="clear" w:color="auto" w:fill="auto"/>
          <w:lang w:val="ru-RU" w:eastAsia="ru-RU" w:bidi="ru-RU"/>
        </w:rPr>
        <w:t xml:space="preserve">ч. 18 ст. 48 Закона №44-ФЗ </w:t>
      </w:r>
      <w:r>
        <w:rPr>
          <w:color w:val="000000"/>
          <w:spacing w:val="0"/>
          <w:w w:val="100"/>
          <w:position w:val="0"/>
          <w:shd w:val="clear" w:color="auto" w:fill="auto"/>
          <w:lang w:val="ru-RU" w:eastAsia="ru-RU" w:bidi="ru-RU"/>
        </w:rPr>
        <w:t>в части довода заявителя № 1.</w:t>
      </w:r>
    </w:p>
    <w:p>
      <w:pPr>
        <w:pStyle w:val="Style15"/>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38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5"/>
        <w:keepNext w:val="0"/>
        <w:keepLines w:val="0"/>
        <w:widowControl w:val="0"/>
        <w:numPr>
          <w:ilvl w:val="0"/>
          <w:numId w:val="5"/>
        </w:numPr>
        <w:shd w:val="clear" w:color="auto" w:fill="auto"/>
        <w:tabs>
          <w:tab w:pos="120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жалобу </w:t>
      </w:r>
      <w:r>
        <w:rPr>
          <w:color w:val="010000"/>
          <w:spacing w:val="0"/>
          <w:w w:val="100"/>
          <w:position w:val="0"/>
          <w:shd w:val="clear" w:color="auto" w:fill="auto"/>
          <w:lang w:val="ru-RU" w:eastAsia="ru-RU" w:bidi="ru-RU"/>
        </w:rPr>
        <w:t xml:space="preserve">ООО «СТРОЙНОВ» на действия заказчика - Управления муниципального хозяйства, транспорта, дорожной деятельности Администрации Туркменского муниципального округа Ставропольского края путем проведения открытого конкурса в электронной форме № 0121600041524000005 «ремонт участков автомобильных дорог общего пользования местного значения для обеспечения муниципальных нужд туркменского муниципального округа ставропольского края» </w:t>
      </w:r>
      <w:r>
        <w:rPr>
          <w:color w:val="000000"/>
          <w:spacing w:val="0"/>
          <w:w w:val="100"/>
          <w:position w:val="0"/>
          <w:shd w:val="clear" w:color="auto" w:fill="auto"/>
          <w:lang w:val="ru-RU" w:eastAsia="ru-RU" w:bidi="ru-RU"/>
        </w:rPr>
        <w:t>- частично</w:t>
        <w:softHyphen/>
        <w:t>обоснованной.</w:t>
      </w:r>
    </w:p>
    <w:p>
      <w:pPr>
        <w:pStyle w:val="Style15"/>
        <w:keepNext w:val="0"/>
        <w:keepLines w:val="0"/>
        <w:widowControl w:val="0"/>
        <w:numPr>
          <w:ilvl w:val="0"/>
          <w:numId w:val="5"/>
        </w:numPr>
        <w:shd w:val="clear" w:color="auto" w:fill="auto"/>
        <w:tabs>
          <w:tab w:pos="1916" w:val="left"/>
        </w:tabs>
        <w:bidi w:val="0"/>
        <w:spacing w:before="0" w:after="220" w:line="240" w:lineRule="auto"/>
        <w:ind w:left="0" w:right="0" w:firstLine="740"/>
        <w:jc w:val="both"/>
      </w:pPr>
      <w:r>
        <w:rPr>
          <w:color w:val="000000"/>
          <w:spacing w:val="0"/>
          <w:w w:val="100"/>
          <w:position w:val="0"/>
          <w:shd w:val="clear" w:color="auto" w:fill="auto"/>
          <w:lang w:val="ru-RU" w:eastAsia="ru-RU" w:bidi="ru-RU"/>
        </w:rPr>
        <w:t>Доводы жалобы на положения извещения не рассматривать</w:t>
      </w:r>
      <w:r>
        <w:br w:type="page"/>
      </w:r>
    </w:p>
    <w:p>
      <w:pPr>
        <w:pStyle w:val="Style15"/>
        <w:keepNext w:val="0"/>
        <w:keepLines w:val="0"/>
        <w:widowControl w:val="0"/>
        <w:numPr>
          <w:ilvl w:val="0"/>
          <w:numId w:val="5"/>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По результатам проведения в порядке статьи 99 Закона № 44-ФЗ внеплановой проверки признать действия заказчика - </w:t>
      </w:r>
      <w:r>
        <w:rPr>
          <w:color w:val="010000"/>
          <w:spacing w:val="0"/>
          <w:w w:val="100"/>
          <w:position w:val="0"/>
          <w:shd w:val="clear" w:color="auto" w:fill="auto"/>
          <w:lang w:val="ru-RU" w:eastAsia="ru-RU" w:bidi="ru-RU"/>
        </w:rPr>
        <w:t xml:space="preserve">Управления муниципального хозяйства, транспорта, дорожной деятельности Администрации Туркменского муниципального округа Ставропольского края путем </w:t>
      </w:r>
      <w:r>
        <w:rPr>
          <w:color w:val="000000"/>
          <w:spacing w:val="0"/>
          <w:w w:val="100"/>
          <w:position w:val="0"/>
          <w:shd w:val="clear" w:color="auto" w:fill="auto"/>
          <w:lang w:val="ru-RU" w:eastAsia="ru-RU" w:bidi="ru-RU"/>
        </w:rPr>
        <w:t>нарушившими требования ч. 18 ст. 48 Закона № 44-ФЗ, в связи с тем, что данные нарушения не повлияли на результат определения поставщика, обязательное для исполнения предписание не выдавать.</w:t>
      </w:r>
    </w:p>
    <w:p>
      <w:pPr>
        <w:pStyle w:val="Style15"/>
        <w:keepNext w:val="0"/>
        <w:keepLines w:val="0"/>
        <w:widowControl w:val="0"/>
        <w:numPr>
          <w:ilvl w:val="0"/>
          <w:numId w:val="5"/>
        </w:numPr>
        <w:shd w:val="clear" w:color="auto" w:fill="auto"/>
        <w:tabs>
          <w:tab w:pos="11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 по ч. 3 ст. 7.30 КоАП РФ.</w:t>
      </w:r>
    </w:p>
    <w:p>
      <w:pPr>
        <w:pStyle w:val="Style15"/>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19" w:right="508" w:bottom="1202" w:left="1081" w:header="0" w:footer="3" w:gutter="0"/>
          <w:cols w:space="720"/>
          <w:noEndnote/>
          <w:rtlGutter w:val="0"/>
          <w:docGrid w:linePitch="360"/>
        </w:sectPr>
      </w:pPr>
      <w:r>
        <mc:AlternateContent>
          <mc:Choice Requires="wps">
            <w:drawing>
              <wp:anchor distT="419100" distB="359410" distL="0" distR="0" simplePos="0" relativeHeight="125829378" behindDoc="0" locked="0" layoutInCell="1" allowOverlap="1">
                <wp:simplePos x="0" y="0"/>
                <wp:positionH relativeFrom="page">
                  <wp:posOffset>738505</wp:posOffset>
                </wp:positionH>
                <wp:positionV relativeFrom="paragraph">
                  <wp:posOffset>419100</wp:posOffset>
                </wp:positionV>
                <wp:extent cx="1828800" cy="250190"/>
                <wp:wrapTopAndBottom/>
                <wp:docPr id="5" name="Shape 5"/>
                <a:graphic xmlns:a="http://schemas.openxmlformats.org/drawingml/2006/main">
                  <a:graphicData uri="http://schemas.microsoft.com/office/word/2010/wordprocessingShape">
                    <wps:wsp>
                      <wps:cNvSpPr txBox="1"/>
                      <wps:spPr>
                        <a:xfrm>
                          <a:ext cx="182880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149999999999999pt;margin-top:33.pt;width:144.pt;height:19.699999999999999pt;z-index:-125829375;mso-wrap-distance-left:0;mso-wrap-distance-top:33.pt;mso-wrap-distance-right:0;mso-wrap-distance-bottom:28.3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492125" distB="0" distL="0" distR="1786255" simplePos="0" relativeHeight="125829380" behindDoc="0" locked="0" layoutInCell="1" allowOverlap="1">
            <wp:simplePos x="0" y="0"/>
            <wp:positionH relativeFrom="page">
              <wp:posOffset>2661920</wp:posOffset>
            </wp:positionH>
            <wp:positionV relativeFrom="paragraph">
              <wp:posOffset>492125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3119120</wp:posOffset>
                </wp:positionH>
                <wp:positionV relativeFrom="paragraph">
                  <wp:posOffset>894715</wp:posOffset>
                </wp:positionV>
                <wp:extent cx="1283335" cy="103505"/>
                <wp:wrapNone/>
                <wp:docPr id="9" name="Shape 9"/>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59999999999999pt;margin-top:70.450000000000003pt;width:101.05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3076575</wp:posOffset>
                </wp:positionH>
                <wp:positionV relativeFrom="paragraph">
                  <wp:posOffset>583565</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37" type="#_x0000_t202" style="position:absolute;margin-left:242.25pt;margin-top:45.950000000000003pt;width:135.59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671830" distB="137160" distL="0" distR="0" simplePos="0" relativeHeight="125829381" behindDoc="0" locked="0" layoutInCell="1" allowOverlap="1">
                <wp:simplePos x="0" y="0"/>
                <wp:positionH relativeFrom="page">
                  <wp:posOffset>5984240</wp:posOffset>
                </wp:positionH>
                <wp:positionV relativeFrom="paragraph">
                  <wp:posOffset>671830</wp:posOffset>
                </wp:positionV>
                <wp:extent cx="1203960" cy="219710"/>
                <wp:wrapTopAndBottom/>
                <wp:docPr id="13" name="Shape 13"/>
                <a:graphic xmlns:a="http://schemas.openxmlformats.org/drawingml/2006/main">
                  <a:graphicData uri="http://schemas.microsoft.com/office/word/2010/wordprocessingShape">
                    <wps:wsp>
                      <wps:cNvSpPr txBox="1"/>
                      <wps:spPr>
                        <a:xfrm>
                          <a:ext cx="1203960" cy="21971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М.И. Исмаилов</w:t>
                            </w:r>
                          </w:p>
                        </w:txbxContent>
                      </wps:txbx>
                      <wps:bodyPr wrap="none" lIns="0" tIns="0" rIns="0" bIns="0">
                        <a:noAutoFit/>
                      </wps:bodyPr>
                    </wps:wsp>
                  </a:graphicData>
                </a:graphic>
              </wp:anchor>
            </w:drawing>
          </mc:Choice>
          <mc:Fallback>
            <w:pict>
              <v:shape id="_x0000_s1039" type="#_x0000_t202" style="position:absolute;margin-left:471.19999999999999pt;margin-top:52.899999999999999pt;width:94.799999999999997pt;height:17.300000000000001pt;z-index:-125829372;mso-wrap-distance-left:0;mso-wrap-distance-top:52.899999999999999pt;mso-wrap-distance-right:0;mso-wrap-distance-bottom:10.8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М.И. Исмаилов</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7F7F7F"/>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Исмаилов Мурсал Исмаилович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84848"/>
          <w:spacing w:val="0"/>
          <w:w w:val="100"/>
          <w:position w:val="0"/>
          <w:sz w:val="12"/>
          <w:szCs w:val="12"/>
          <w:shd w:val="clear" w:color="auto" w:fill="auto"/>
          <w:lang w:val="ru-RU" w:eastAsia="ru-RU" w:bidi="ru-RU"/>
        </w:rPr>
        <w:t>ЗВ184С735В4С9ЕС76Е5В01</w:t>
      </w:r>
      <w:r>
        <w:rPr>
          <w:rFonts w:ascii="Arial" w:eastAsia="Arial" w:hAnsi="Arial" w:cs="Arial"/>
          <w:color w:val="616161"/>
          <w:spacing w:val="0"/>
          <w:w w:val="100"/>
          <w:position w:val="0"/>
          <w:sz w:val="12"/>
          <w:szCs w:val="12"/>
          <w:shd w:val="clear" w:color="auto" w:fill="auto"/>
          <w:lang w:val="ru-RU" w:eastAsia="ru-RU" w:bidi="ru-RU"/>
        </w:rPr>
        <w:t>0Е015АА88С</w:t>
      </w:r>
    </w:p>
    <w:p>
      <w:pPr>
        <w:pStyle w:val="Style2"/>
        <w:keepNext w:val="0"/>
        <w:keepLines w:val="0"/>
        <w:widowControl w:val="0"/>
        <w:shd w:val="clear" w:color="auto" w:fill="auto"/>
        <w:bidi w:val="0"/>
        <w:spacing w:before="0" w:after="280" w:line="240" w:lineRule="auto"/>
        <w:ind w:left="310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Действителен </w:t>
      </w:r>
      <w:r>
        <w:rPr>
          <w:rFonts w:ascii="Arial" w:eastAsia="Arial" w:hAnsi="Arial" w:cs="Arial"/>
          <w:color w:val="484848"/>
          <w:spacing w:val="0"/>
          <w:w w:val="100"/>
          <w:position w:val="0"/>
          <w:sz w:val="12"/>
          <w:szCs w:val="12"/>
          <w:shd w:val="clear" w:color="auto" w:fill="auto"/>
          <w:lang w:val="ru-RU" w:eastAsia="ru-RU" w:bidi="ru-RU"/>
        </w:rPr>
        <w:t xml:space="preserve">с 23.07.2024 по </w:t>
      </w:r>
      <w:r>
        <w:rPr>
          <w:rFonts w:ascii="Arial" w:eastAsia="Arial" w:hAnsi="Arial" w:cs="Arial"/>
          <w:color w:val="616161"/>
          <w:spacing w:val="0"/>
          <w:w w:val="100"/>
          <w:position w:val="0"/>
          <w:sz w:val="12"/>
          <w:szCs w:val="12"/>
          <w:shd w:val="clear" w:color="auto" w:fill="auto"/>
          <w:lang w:val="ru-RU" w:eastAsia="ru-RU" w:bidi="ru-RU"/>
        </w:rPr>
        <w:t>16.10.2025</w:t>
      </w:r>
    </w:p>
    <w:p>
      <w:pPr>
        <w:pStyle w:val="Style15"/>
        <w:keepNext w:val="0"/>
        <w:keepLines w:val="0"/>
        <w:widowControl w:val="0"/>
        <w:shd w:val="clear" w:color="auto" w:fill="auto"/>
        <w:bidi w:val="0"/>
        <w:spacing w:before="0" w:after="340" w:line="240" w:lineRule="auto"/>
        <w:ind w:left="0" w:right="0" w:firstLine="0"/>
        <w:jc w:val="left"/>
      </w:pPr>
      <w:r>
        <mc:AlternateContent>
          <mc:Choice Requires="wps">
            <w:drawing>
              <wp:anchor distT="0" distB="1090930" distL="153670" distR="114935" simplePos="0" relativeHeight="125829383" behindDoc="0" locked="0" layoutInCell="1" allowOverlap="1">
                <wp:simplePos x="0" y="0"/>
                <wp:positionH relativeFrom="page">
                  <wp:posOffset>6154420</wp:posOffset>
                </wp:positionH>
                <wp:positionV relativeFrom="paragraph">
                  <wp:posOffset>266700</wp:posOffset>
                </wp:positionV>
                <wp:extent cx="1033145" cy="250190"/>
                <wp:wrapSquare wrapText="left"/>
                <wp:docPr id="15" name="Shape 15"/>
                <a:graphic xmlns:a="http://schemas.openxmlformats.org/drawingml/2006/main">
                  <a:graphicData uri="http://schemas.microsoft.com/office/word/2010/wordprocessingShape">
                    <wps:wsp>
                      <wps:cNvSpPr txBox="1"/>
                      <wps:spPr>
                        <a:xfrm>
                          <a:ext cx="103314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Соколов</w:t>
                            </w:r>
                          </w:p>
                        </w:txbxContent>
                      </wps:txbx>
                      <wps:bodyPr wrap="none" lIns="0" tIns="0" rIns="0" bIns="0">
                        <a:noAutoFit/>
                      </wps:bodyPr>
                    </wps:wsp>
                  </a:graphicData>
                </a:graphic>
              </wp:anchor>
            </w:drawing>
          </mc:Choice>
          <mc:Fallback>
            <w:pict>
              <v:shape id="_x0000_s1041" type="#_x0000_t202" style="position:absolute;margin-left:484.60000000000002pt;margin-top:21.pt;width:81.350000000000009pt;height:19.699999999999999pt;z-index:-125829370;mso-wrap-distance-left:12.1pt;mso-wrap-distance-right:9.0500000000000007pt;mso-wrap-distance-bottom:85.900000000000006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Соколов</w:t>
                      </w:r>
                    </w:p>
                  </w:txbxContent>
                </v:textbox>
                <w10:wrap type="square" side="left" anchorx="page"/>
              </v:shape>
            </w:pict>
          </mc:Fallback>
        </mc:AlternateContent>
      </w:r>
      <w:r>
        <mc:AlternateContent>
          <mc:Choice Requires="wps">
            <w:drawing>
              <wp:anchor distT="1090930" distB="0" distL="114300" distR="114300" simplePos="0" relativeHeight="125829385" behindDoc="0" locked="0" layoutInCell="1" allowOverlap="1">
                <wp:simplePos x="0" y="0"/>
                <wp:positionH relativeFrom="page">
                  <wp:posOffset>6115050</wp:posOffset>
                </wp:positionH>
                <wp:positionV relativeFrom="paragraph">
                  <wp:posOffset>1357630</wp:posOffset>
                </wp:positionV>
                <wp:extent cx="1073150" cy="250190"/>
                <wp:wrapSquare wrapText="left"/>
                <wp:docPr id="17" name="Shape 17"/>
                <a:graphic xmlns:a="http://schemas.openxmlformats.org/drawingml/2006/main">
                  <a:graphicData uri="http://schemas.microsoft.com/office/word/2010/wordprocessingShape">
                    <wps:wsp>
                      <wps:cNvSpPr txBox="1"/>
                      <wps:spPr>
                        <a:xfrm>
                          <a:ext cx="107315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Б.Ш. Карпель</w:t>
                            </w:r>
                          </w:p>
                        </w:txbxContent>
                      </wps:txbx>
                      <wps:bodyPr wrap="none" lIns="0" tIns="0" rIns="0" bIns="0">
                        <a:noAutoFit/>
                      </wps:bodyPr>
                    </wps:wsp>
                  </a:graphicData>
                </a:graphic>
              </wp:anchor>
            </w:drawing>
          </mc:Choice>
          <mc:Fallback>
            <w:pict>
              <v:shape id="_x0000_s1043" type="#_x0000_t202" style="position:absolute;margin-left:481.5pt;margin-top:106.90000000000001pt;width:84.5pt;height:19.699999999999999pt;z-index:-125829368;mso-wrap-distance-left:9.pt;mso-wrap-distance-top:85.900000000000006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Б.Ш. Карпель</w:t>
                      </w:r>
                    </w:p>
                  </w:txbxContent>
                </v:textbox>
                <w10:wrap type="square" side="left" anchorx="page"/>
              </v:shape>
            </w:pict>
          </mc:Fallback>
        </mc:AlternateContent>
      </w:r>
      <w:r>
        <w:rPr>
          <w:color w:val="000000"/>
          <w:spacing w:val="0"/>
          <w:w w:val="100"/>
          <w:position w:val="0"/>
          <w:shd w:val="clear" w:color="auto" w:fill="auto"/>
          <w:lang w:val="ru-RU" w:eastAsia="ru-RU" w:bidi="ru-RU"/>
        </w:rPr>
        <w:t>Члены комиссии:</w:t>
      </w:r>
    </w:p>
    <w:p>
      <w:pPr>
        <w:pStyle w:val="Style2"/>
        <w:keepNext w:val="0"/>
        <w:keepLines w:val="0"/>
        <w:widowControl w:val="0"/>
        <w:shd w:val="clear" w:color="auto" w:fill="auto"/>
        <w:bidi w:val="0"/>
        <w:spacing w:before="0" w:after="95" w:line="214" w:lineRule="auto"/>
        <w:ind w:left="3740" w:right="0" w:firstLine="0"/>
        <w:jc w:val="left"/>
        <w:rPr>
          <w:sz w:val="12"/>
          <w:szCs w:val="12"/>
        </w:rPr>
      </w:pPr>
      <w:r>
        <w:rPr>
          <w:color w:val="242424"/>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42424"/>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380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242424"/>
          <w:spacing w:val="0"/>
          <w:w w:val="100"/>
          <w:position w:val="0"/>
          <w:sz w:val="12"/>
          <w:szCs w:val="12"/>
          <w:shd w:val="clear" w:color="auto" w:fill="auto"/>
          <w:lang w:val="ru-RU" w:eastAsia="ru-RU" w:bidi="ru-RU"/>
        </w:rPr>
        <w:t xml:space="preserve">Кому </w:t>
      </w:r>
      <w:r>
        <w:rPr>
          <w:rFonts w:ascii="Arial" w:eastAsia="Arial" w:hAnsi="Arial" w:cs="Arial"/>
          <w:color w:val="7F7F7F"/>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Соколов Евгений Анатольевич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242424"/>
          <w:spacing w:val="0"/>
          <w:w w:val="100"/>
          <w:position w:val="0"/>
          <w:sz w:val="12"/>
          <w:szCs w:val="12"/>
          <w:shd w:val="clear" w:color="auto" w:fill="auto"/>
          <w:lang w:val="ru-RU" w:eastAsia="ru-RU" w:bidi="ru-RU"/>
        </w:rPr>
        <w:t>00ВВ6ВВ4В04АОА85ОААСВЕ6СО512СВВ7</w:t>
      </w:r>
      <w:r>
        <w:rPr>
          <w:rFonts w:ascii="Arial" w:eastAsia="Arial" w:hAnsi="Arial" w:cs="Arial"/>
          <w:color w:val="242424"/>
          <w:spacing w:val="0"/>
          <w:w w:val="100"/>
          <w:position w:val="0"/>
          <w:sz w:val="12"/>
          <w:szCs w:val="12"/>
          <w:shd w:val="clear" w:color="auto" w:fill="auto"/>
          <w:lang w:val="ru-RU" w:eastAsia="ru-RU" w:bidi="ru-RU"/>
        </w:rPr>
        <w:t>(</w:t>
      </w:r>
    </w:p>
    <w:p>
      <w:pPr>
        <w:pStyle w:val="Style2"/>
        <w:keepNext w:val="0"/>
        <w:keepLines w:val="0"/>
        <w:widowControl w:val="0"/>
        <w:shd w:val="clear" w:color="auto" w:fill="auto"/>
        <w:bidi w:val="0"/>
        <w:spacing w:before="0" w:after="540" w:line="240" w:lineRule="auto"/>
        <w:ind w:left="3100" w:right="0" w:firstLine="0"/>
        <w:jc w:val="left"/>
        <w:rPr>
          <w:sz w:val="12"/>
          <w:szCs w:val="12"/>
        </w:rPr>
      </w:pPr>
      <w:r>
        <w:rPr>
          <w:rFonts w:ascii="Arial" w:eastAsia="Arial" w:hAnsi="Arial" w:cs="Arial"/>
          <w:color w:val="7F7F7F"/>
          <w:spacing w:val="0"/>
          <w:w w:val="100"/>
          <w:position w:val="0"/>
          <w:sz w:val="12"/>
          <w:szCs w:val="12"/>
          <w:shd w:val="clear" w:color="auto" w:fill="auto"/>
          <w:lang w:val="ru-RU" w:eastAsia="ru-RU" w:bidi="ru-RU"/>
        </w:rPr>
        <w:t xml:space="preserve">Действителен с </w:t>
      </w:r>
      <w:r>
        <w:rPr>
          <w:rFonts w:ascii="Arial" w:eastAsia="Arial" w:hAnsi="Arial" w:cs="Arial"/>
          <w:color w:val="616161"/>
          <w:spacing w:val="0"/>
          <w:w w:val="100"/>
          <w:position w:val="0"/>
          <w:sz w:val="12"/>
          <w:szCs w:val="12"/>
          <w:shd w:val="clear" w:color="auto" w:fill="auto"/>
          <w:lang w:val="ru-RU" w:eastAsia="ru-RU" w:bidi="ru-RU"/>
        </w:rPr>
        <w:t>09.04.2024 по 03.07.2025</w:t>
      </w:r>
    </w:p>
    <w:p>
      <w:pPr>
        <w:pStyle w:val="Style2"/>
        <w:keepNext w:val="0"/>
        <w:keepLines w:val="0"/>
        <w:widowControl w:val="0"/>
        <w:shd w:val="clear" w:color="auto" w:fill="auto"/>
        <w:bidi w:val="0"/>
        <w:spacing w:before="0" w:after="90" w:line="218" w:lineRule="auto"/>
        <w:ind w:left="3740" w:right="0" w:firstLine="0"/>
        <w:jc w:val="left"/>
        <w:rPr>
          <w:sz w:val="12"/>
          <w:szCs w:val="12"/>
        </w:rPr>
      </w:pPr>
      <w:r>
        <w:rPr>
          <w:color w:val="242424"/>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42424"/>
          <w:spacing w:val="0"/>
          <w:w w:val="100"/>
          <w:position w:val="0"/>
          <w:sz w:val="12"/>
          <w:szCs w:val="12"/>
          <w:shd w:val="clear" w:color="auto" w:fill="auto"/>
          <w:lang w:val="ru-RU" w:eastAsia="ru-RU" w:bidi="ru-RU"/>
        </w:rPr>
        <w:t xml:space="preserve">хранится в системе электронного документооборота </w:t>
      </w:r>
      <w:r>
        <w:rPr>
          <w:color w:val="000000"/>
          <w:spacing w:val="0"/>
          <w:w w:val="100"/>
          <w:position w:val="0"/>
          <w:sz w:val="12"/>
          <w:szCs w:val="12"/>
          <w:shd w:val="clear" w:color="auto" w:fill="auto"/>
          <w:lang w:val="ru-RU" w:eastAsia="ru-RU" w:bidi="ru-RU"/>
        </w:rPr>
        <w:t xml:space="preserve">ФАС </w:t>
      </w:r>
      <w:r>
        <w:rPr>
          <w:color w:val="242424"/>
          <w:spacing w:val="0"/>
          <w:w w:val="100"/>
          <w:position w:val="0"/>
          <w:sz w:val="12"/>
          <w:szCs w:val="12"/>
          <w:shd w:val="clear" w:color="auto" w:fill="auto"/>
          <w:lang w:val="ru-RU" w:eastAsia="ru-RU" w:bidi="ru-RU"/>
        </w:rPr>
        <w:t>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7F7F7F"/>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Карпель Бэлла Шамилевна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16161"/>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616161"/>
          <w:spacing w:val="0"/>
          <w:w w:val="100"/>
          <w:position w:val="0"/>
          <w:sz w:val="12"/>
          <w:szCs w:val="12"/>
          <w:shd w:val="clear" w:color="auto" w:fill="auto"/>
          <w:lang w:val="ru-RU" w:eastAsia="ru-RU" w:bidi="ru-RU"/>
        </w:rPr>
        <w:t>00ВЕ2ОЗЕС52Е1ВА63А577ОЕСАВ4ЮЗЕ72</w:t>
      </w:r>
      <w:r>
        <w:rPr>
          <w:rFonts w:ascii="Arial" w:eastAsia="Arial" w:hAnsi="Arial" w:cs="Arial"/>
          <w:color w:val="616161"/>
          <w:spacing w:val="0"/>
          <w:w w:val="100"/>
          <w:position w:val="0"/>
          <w:sz w:val="12"/>
          <w:szCs w:val="12"/>
          <w:shd w:val="clear" w:color="auto" w:fill="auto"/>
          <w:lang w:val="ru-RU" w:eastAsia="ru-RU" w:bidi="ru-RU"/>
        </w:rPr>
        <w:t>!</w:t>
      </w:r>
    </w:p>
    <w:p>
      <w:pPr>
        <w:pStyle w:val="Style2"/>
        <w:keepNext w:val="0"/>
        <w:keepLines w:val="0"/>
        <w:widowControl w:val="0"/>
        <w:shd w:val="clear" w:color="auto" w:fill="auto"/>
        <w:bidi w:val="0"/>
        <w:spacing w:before="0" w:after="3820" w:line="240" w:lineRule="auto"/>
        <w:ind w:left="3100" w:right="0" w:firstLine="0"/>
        <w:jc w:val="left"/>
        <w:rPr>
          <w:sz w:val="12"/>
          <w:szCs w:val="12"/>
        </w:rPr>
      </w:pPr>
      <w:r>
        <w:rPr>
          <w:rFonts w:ascii="Arial" w:eastAsia="Arial" w:hAnsi="Arial" w:cs="Arial"/>
          <w:color w:val="7F7F7F"/>
          <w:spacing w:val="0"/>
          <w:w w:val="100"/>
          <w:position w:val="0"/>
          <w:sz w:val="12"/>
          <w:szCs w:val="12"/>
          <w:shd w:val="clear" w:color="auto" w:fill="auto"/>
          <w:lang w:val="ru-RU" w:eastAsia="ru-RU" w:bidi="ru-RU"/>
        </w:rPr>
        <w:t xml:space="preserve">Действителен с </w:t>
      </w:r>
      <w:r>
        <w:rPr>
          <w:rFonts w:ascii="Arial" w:eastAsia="Arial" w:hAnsi="Arial" w:cs="Arial"/>
          <w:color w:val="616161"/>
          <w:spacing w:val="0"/>
          <w:w w:val="100"/>
          <w:position w:val="0"/>
          <w:sz w:val="12"/>
          <w:szCs w:val="12"/>
          <w:shd w:val="clear" w:color="auto" w:fill="auto"/>
          <w:lang w:val="ru-RU" w:eastAsia="ru-RU" w:bidi="ru-RU"/>
        </w:rPr>
        <w:t xml:space="preserve">07.02.2024 </w:t>
      </w:r>
      <w:r>
        <w:rPr>
          <w:rFonts w:ascii="Arial" w:eastAsia="Arial" w:hAnsi="Arial" w:cs="Arial"/>
          <w:color w:val="484848"/>
          <w:spacing w:val="0"/>
          <w:w w:val="100"/>
          <w:position w:val="0"/>
          <w:sz w:val="12"/>
          <w:szCs w:val="12"/>
          <w:shd w:val="clear" w:color="auto" w:fill="auto"/>
          <w:lang w:val="ru-RU" w:eastAsia="ru-RU" w:bidi="ru-RU"/>
        </w:rPr>
        <w:t xml:space="preserve">по </w:t>
      </w:r>
      <w:r>
        <w:rPr>
          <w:rFonts w:ascii="Arial" w:eastAsia="Arial" w:hAnsi="Arial" w:cs="Arial"/>
          <w:color w:val="7F7F7F"/>
          <w:spacing w:val="0"/>
          <w:w w:val="100"/>
          <w:position w:val="0"/>
          <w:sz w:val="12"/>
          <w:szCs w:val="12"/>
          <w:shd w:val="clear" w:color="auto" w:fill="auto"/>
          <w:lang w:val="ru-RU" w:eastAsia="ru-RU" w:bidi="ru-RU"/>
        </w:rPr>
        <w:t>02.05.2025</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Исп.Карпель Б.Ш.</w:t>
      </w:r>
    </w:p>
    <w:p>
      <w:pPr>
        <w:pStyle w:val="Style2"/>
        <w:keepNext w:val="0"/>
        <w:keepLines w:val="0"/>
        <w:widowControl w:val="0"/>
        <w:shd w:val="clear" w:color="auto" w:fill="auto"/>
        <w:bidi w:val="0"/>
        <w:spacing w:before="0" w:after="10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тел.(499) 755-23-23, вн. 026-134</w:t>
      </w:r>
    </w:p>
    <w:sectPr>
      <w:footnotePr>
        <w:pos w:val="pageBottom"/>
        <w:numFmt w:val="decimal"/>
        <w:numRestart w:val="continuous"/>
      </w:footnotePr>
      <w:type w:val="continuous"/>
      <w:pgSz w:w="11900" w:h="16840"/>
      <w:pgMar w:top="1105" w:right="541"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724535</wp:posOffset>
              </wp:positionH>
              <wp:positionV relativeFrom="page">
                <wp:posOffset>9996805</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2025-1195</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050000000000004pt;margin-top:787.14999999999998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2025-1195</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2025-1195</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2025-1195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42424"/>
      <w:sz w:val="12"/>
      <w:szCs w:val="12"/>
      <w:u w:val="none"/>
    </w:rPr>
  </w:style>
  <w:style w:type="character" w:customStyle="1" w:styleId="CharStyle25">
    <w:name w:val="Заголовок №1_"/>
    <w:basedOn w:val="DefaultParagraphFont"/>
    <w:link w:val="Style24"/>
    <w:rPr>
      <w:rFonts w:ascii="Arial" w:eastAsia="Arial" w:hAnsi="Arial" w:cs="Arial"/>
      <w:b w:val="0"/>
      <w:bCs w:val="0"/>
      <w:i w:val="0"/>
      <w:iCs w:val="0"/>
      <w:smallCaps w:val="0"/>
      <w:strike w:val="0"/>
      <w:sz w:val="32"/>
      <w:szCs w:val="3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spacing w:line="221" w:lineRule="auto"/>
    </w:pPr>
    <w:rPr>
      <w:rFonts w:ascii="Times New Roman" w:eastAsia="Times New Roman" w:hAnsi="Times New Roman" w:cs="Times New Roman"/>
      <w:b w:val="0"/>
      <w:bCs w:val="0"/>
      <w:i w:val="0"/>
      <w:iCs w:val="0"/>
      <w:smallCaps w:val="0"/>
      <w:strike w:val="0"/>
      <w:color w:val="242424"/>
      <w:sz w:val="12"/>
      <w:szCs w:val="12"/>
      <w:u w:val="none"/>
    </w:rPr>
  </w:style>
  <w:style w:type="paragraph" w:customStyle="1" w:styleId="Style24">
    <w:name w:val="Заголовок №1"/>
    <w:basedOn w:val="Normal"/>
    <w:link w:val="CharStyle25"/>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31.12.2021 N 2604(ред. от 23.09.2024)"Об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dc:title>
  <dc:subject/>
  <dc:creator/>
  <cp:keywords/>
</cp:coreProperties>
</file>