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3617595</wp:posOffset>
            </wp:positionH>
            <wp:positionV relativeFrom="paragraph">
              <wp:posOffset>130810</wp:posOffset>
            </wp:positionV>
            <wp:extent cx="567055" cy="65849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7055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</w:t>
      </w:r>
      <w:r>
        <w:rPr>
          <w:color w:val="7794CE"/>
          <w:spacing w:val="0"/>
          <w:w w:val="100"/>
          <w:position w:val="0"/>
          <w:shd w:val="clear" w:color="auto" w:fill="auto"/>
          <w:lang w:val="ru-RU" w:eastAsia="ru-RU" w:bidi="ru-RU"/>
        </w:rPr>
        <w:t>1</w:t>
        <w:br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тел.: (843) 236-89-22. факс (843) 238-19-46</w:t>
        <w:br/>
        <w:t>е-таН: 1о16@Газ.§оу.ги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хезмэтнец</w:t>
        <w:br/>
        <w:t>Татарстан Республикасы</w:t>
        <w:br/>
        <w:t>буенча идарэсе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94" w:right="1321" w:bottom="949" w:left="1237" w:header="0" w:footer="3" w:gutter="0"/>
          <w:pgNumType w:start="1"/>
          <w:cols w:num="2" w:space="720" w:equalWidth="0">
            <w:col w:w="3710" w:space="2424"/>
            <w:col w:w="3206"/>
          </w:cols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Москоу ур„ 55 йорт. Казан шэЬэре, 420021</w:t>
        <w:br/>
        <w:t>тел.: (843) 236-89-22, факс (843) 238-19-46</w:t>
        <w:br/>
        <w:t>е-таП: Ю16@Га5.§оу.ги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5" w:right="0" w:bottom="107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На </w:t>
      </w:r>
      <w:r>
        <w:rPr>
          <w:b w:val="0"/>
          <w:bCs w:val="0"/>
          <w:color w:val="536995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№</w:t>
      </w:r>
      <w:r>
        <w:rPr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здравоохранения РТ тш2с1гау@1а1аг. 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здравоохранения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Чувашской Республики тесйст_кпс@сар.ги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«Медснабсервис»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52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уигоу.р.8@уапс1ех.ги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016/06/31-84/2025</w:t>
        <w:br/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9038" w:val="left"/>
        </w:tabs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 января 2025 года</w:t>
        <w:tab/>
        <w:t>г. Казань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050" w:val="left"/>
        </w:tabs>
        <w:bidi w:val="0"/>
        <w:spacing w:before="0" w:after="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Кучеевой А.С. - начальника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отдела,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050" w:val="left"/>
        </w:tabs>
        <w:bidi w:val="0"/>
        <w:spacing w:before="0" w:after="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Акперовой Л.А. - главного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60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специалиста-эскперта, Лукиной Е.В. - специалиста 1 разряда, в присутствии представителей заказчика Министерства здравоохранения РТ - Шангараева И.И. (по доверенности), Айтовой Л.М. (по доверенности), представителя заявителя ООО «Медснабсервис» - Юрова П.С. (по доверенности), рассмотрев посредством видеоконференции жалобу заявителя ООО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«Медснабсервис» (вх. №531/ж от 19.01.2025 г.) на действия заказчиков - Министерства здравоохранения РТ, Министерства здравоохранения ЧР при проведении электронного аукциона № 0111200002424001402 на предмет: «поставка медицинских изделий (Система ультразвуковой визуализации универсальная с питанием от сети),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№ 0111200002424001402 на предмет: «поставка медицинских изделий (Система ультразвуковой визуализации универсальная с питанием от сети),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изделий» размещено на официальном сайте Российской Федерации для размещения информации о размещении заказов тт\у.хакирк1.§оу.ги 26.12.2024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жалобы: по мнению заявителя, при проведении закупки нарушены требования действующего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по результатам рассмотрения доводов заявителя, позиции заказчика и изучения документации приходит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заявителя о неправомерности установления требования о наличии у участника закупки лицензии на техническое обслуживание медицинской техники.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5 части 1 статьи 42 Закона № 44-ФЗ, извещение о закупке должно содержать наименование объекта закупки, информацию,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закупках.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5" w:right="613" w:bottom="1077" w:left="96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Постановление 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№145) установлены Правила использования каталога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4 Правил использования каталога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И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 Правил использования каталога предусмотрено,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1 статьи 33 Закона о контрактной системе Заказчик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представленным доводам заявителя, установленное извещением и документами, формирующими извещение, требование о наличии у участника закупки лицензии на техническое обслуживание медицинской техники является незаконным.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указывает заявитель, из перечня лицензируемых видов работ в рамках лицензирования деятельности по техническому обслуживанию медицинских изделий однозначно следует, что лицензируемые виды работ в рамках указанной закупки не образуют самостоятельный объект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дополнительными условиями заказчиком предусмотрено требование к поставщику оборудования и его ответственности - «Наличие лицензии на техническое обслуживание медицинской техники».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приложении № 1 к извещению «Описание объекта закупки/Техническое задание», а также в пункте 4.5 Технических требований (Приложение №2 к проекту контракта) установлено требование, ввод в эксплуатацию медицинской техники осуществляется поставщиком без привлечения соисполнителей в соответствии с нормативной, технической и эксплуатационной документацией на данное оборудование.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представленным пояснениям заказчика, проект контракта составлен в соответствии с типовым контрактом, утвержденным приказом Минздрава России от 15.10.2015 № 724н, согласно которому поставка медицинского оборудования и ввод его в эксплуатацию являются предметом одного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указывает заказчик, участник закупки должен не только обеспечить поставку медицинского изделия, но и осуществить действия по вводу в эксплуатацию. Ввод в эксплуатацию оформляется Актом ввода в эксплуатацию, в котором фиксируется готовность оборудования к использованию по назначению. Следовательно, поставка и ввод в эксплуатацию неделимы и представляют собой единый непрерывный комплексный процесс, этапы которого технологически и функционально связаны между собой.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Пунктами 1.1 и 7.1 проекта контракта, являющегося неотъемлемой частью извещения, предусмотрено, что исполнитель по контракту помимо поставки товара обязан надлежащим образом оказать услуги по доставке, разгрузке, сборке, установке, монтажу, вводу в эксплуатацию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7.4 проекта контракта установлено, что оказание услуг по вводу в эксплуатацию Оборудования включает пуско-наладочные работы, в том числе работы по наладке, настройке, регулировке, апробированию, инструментальному контролю соответствия выходных параметров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пояснено, что требование к участнику закупки о наличии лицензии на осуществление лицензируемого вида деятельности по техническому обслуживанию медицинской техники по предмету закупки установлено исходя из сути объекта закупки, а также с учетом требований Постановления Правительства РФ от 30.11.2021 №2129.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17 части 12 Федерального закона от 4 мая 2011 № 99-ФЗ «О лицензировании отдельных видов деятельности» техническое обслуживание медицинской изделий подлежит лицензированию.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3 Положения о лицензировании деятельности по техническому обслуживанию медицинских изделий, утвержденного Постановлением Правительства РФ от 30.11.2021 № 2129 предусмотрено, что лицензируемая деятельность по техническому обслуживанию медицинских изделий представляет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собой периодическое и внеплановое техническое диагностирование, восстановление работоспособности, монтаж и наладку медицинских изделий из групп по классам потенциального риска их применения, предусмотренных приложением № 1 к Положению. Оборудование для ультразвукового исследования включено в пункт 2 приложения № 1 к Положению и относится к группе медицинских изделий класса 26 потенциального риска применения.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пункту 3.14 Национального стандарта РФ ГОСТ Р 58451-2019 «Изделия медицинские. Обслуживание техническое. Основные положения» наладка (пусконаладочные работы) - это комплекс работ, выполняемых в период подготовки и проведения индивидуальных испытаний и комплексного опробования медицинского изделия на смонтированном оборудовании, перед вводом в эксплуатацию.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4.14 Стандарта также предусмотрено, что система технического обслуживания медицинских изделий включает в себя: монтаж/демонтаж или наладку, техническое диагностирование, периодическое и внеплановое техническое обслуживание, ремонт.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вышеизложенного Комиссия Татарстанского УФАС России приходит к выводу, что ввиду того, что ввод в эксплуатацию медицинской техники должен осуществляться поставщиком лично, требование заказчика о наличии лицензии на техническое обслуживание медицинской техники является правомерным.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Установленные требования были обусловлены целями достижения заданных результатов обеспечения государственных и муниципальных нужд на достижение единого результата и необходимостью удовлетворения потребностей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на участие в закупке было подано 4 заявки (№2193218, №2193695, №2193486, №2193600). Все участники, подавшие заявки на участие, согласились с условиями, установленными заказчиком в извещении.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вышеизложенного Комиссия Татарстанского УФАС России приходит к выводу о необоснованности довода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 И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заявителя ООО «Медснабсервис» (вх. №531/ж от 19.01.2025 г.) на действия заказчиков - Министерства здравоохранения РТ, Министерства здравоохранения ЧР при проведении электронного аукциона № 0111200002424001402 на предмет: «поставка медицинских изделий (Система ультразвуковой визуализации универсальная с питанием от сети), ввод в эксплуатацию медицинских изделий, обучение правилам эксплуатации специалистов, эксплуатирующих медицинские изделия, и специалистов,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осуществляющих техническое обслуживание медицинских изделий»,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720"/>
        <w:jc w:val="both"/>
      </w:pPr>
      <w:r>
        <w:drawing>
          <wp:anchor distT="0" distB="0" distL="114300" distR="163195" simplePos="0" relativeHeight="125829379" behindDoc="0" locked="0" layoutInCell="1" allowOverlap="1">
            <wp:simplePos x="0" y="0"/>
            <wp:positionH relativeFrom="page">
              <wp:posOffset>4022090</wp:posOffset>
            </wp:positionH>
            <wp:positionV relativeFrom="paragraph">
              <wp:posOffset>508000</wp:posOffset>
            </wp:positionV>
            <wp:extent cx="3023870" cy="176149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023870" cy="1761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6036945</wp:posOffset>
                </wp:positionH>
                <wp:positionV relativeFrom="paragraph">
                  <wp:posOffset>1035050</wp:posOffset>
                </wp:positionV>
                <wp:extent cx="1024255" cy="2197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А.С. Кучеева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5.35000000000002pt;margin-top:81.5pt;width:80.650000000000006pt;height:17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А.С. Кучеева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6128385</wp:posOffset>
                </wp:positionH>
                <wp:positionV relativeFrom="paragraph">
                  <wp:posOffset>1858010</wp:posOffset>
                </wp:positionV>
                <wp:extent cx="963295" cy="21653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Е.В. Лукина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2.55000000000001pt;margin-top:146.30000000000001pt;width:75.850000000000009pt;height:17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Е.В. Лукина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Зам.Председатель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 Лукина Е.В., тел. (843)238-24-86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type w:val="continuous"/>
      <w:pgSz w:w="11900" w:h="16840"/>
      <w:pgMar w:top="1065" w:right="613" w:bottom="1077" w:left="967" w:header="0" w:footer="649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734695</wp:posOffset>
              </wp:positionH>
              <wp:positionV relativeFrom="page">
                <wp:posOffset>10210800</wp:posOffset>
              </wp:positionV>
              <wp:extent cx="563880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243807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850000000000001pt;margin-top:804.pt;width:44.399999999999999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243807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3858895</wp:posOffset>
              </wp:positionH>
              <wp:positionV relativeFrom="page">
                <wp:posOffset>509270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3.85000000000002pt;margin-top:40.100000000000001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3864610</wp:posOffset>
              </wp:positionH>
              <wp:positionV relativeFrom="page">
                <wp:posOffset>484505</wp:posOffset>
              </wp:positionV>
              <wp:extent cx="57785" cy="10668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4.30000000000001pt;margin-top:38.149999999999999pt;width:4.54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794CE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36995"/>
      <w:sz w:val="15"/>
      <w:szCs w:val="15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794CE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36995"/>
      <w:sz w:val="15"/>
      <w:szCs w:val="15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