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е-таИ: 1о59@Газ.§оу.ги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сайт: тс\с.регт.1гь.росте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78" w:val="left"/>
                              </w:tabs>
                              <w:bidi w:val="0"/>
                              <w:spacing w:before="0" w:line="240" w:lineRule="auto"/>
                              <w:ind w:left="0" w:righ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30.01.2025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811/25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3.05000000000001pt;height:162.2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64, г. Пермь, 614990</w:t>
                        <w:br/>
                        <w:t>тел. (342) 235-12-00, факс (342) 235-10-67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е-таИ: 1о59@Газ.§оу.ги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сайт: тс\с.регт.1гь.росте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78" w:val="left"/>
                        </w:tabs>
                        <w:bidi w:val="0"/>
                        <w:spacing w:before="0" w:line="240" w:lineRule="auto"/>
                        <w:ind w:left="0" w:right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30.01.2025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 811/25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27375" distB="0" distL="156845" distR="2052955" simplePos="0" relativeHeight="125829381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3140075</wp:posOffset>
                </wp:positionV>
                <wp:extent cx="597535" cy="2197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753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350000000000001pt;margin-top:247.25pt;width:47.050000000000004pt;height:17.300000000000001pt;z-index:-125829372;mso-wrap-distance-left:12.35pt;mso-wrap-distance-top:246.25pt;mso-wrap-distance-right:161.65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3"/>
        <w:keepNext/>
        <w:keepLines/>
        <w:widowControl w:val="0"/>
        <w:shd w:val="clear" w:color="auto" w:fill="auto"/>
        <w:tabs>
          <w:tab w:pos="3949" w:val="left"/>
        </w:tabs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Индивидуальный</w:t>
        <w:tab/>
        <w:t>предприниматель</w:t>
      </w:r>
      <w:bookmarkEnd w:id="0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Фазлыева Альфина Раильевна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142632, Московская область, Орехово-зуево, д. Демихово, ул. Заводская, д. 21, кв. 56 </w:t>
      </w:r>
      <w:r>
        <w:fldChar w:fldCharType="begin"/>
      </w:r>
      <w:r>
        <w:rPr/>
        <w:instrText> HYPERLINK "mailto:9063701224coffe@mail.ru"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9063701224сойе@таП.ги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ФКУ ИК-28 ГУФСИН России по Пермскому краю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618400, Пермский край, г. Березники,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пр. Ленина 81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040" w:right="0" w:firstLine="0"/>
        <w:jc w:val="left"/>
      </w:pPr>
      <w:r>
        <w:fldChar w:fldCharType="begin"/>
      </w:r>
      <w:r>
        <w:rPr/>
        <w:instrText> HYPERLINK "mailto:marketing_ik28@59.fsin.su"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1тагке11пд1к28@59Лмп.511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1040" w:right="0" w:firstLine="0"/>
        <w:jc w:val="left"/>
      </w:pPr>
      <w:r>
        <w:fldChar w:fldCharType="begin"/>
      </w:r>
      <w:r>
        <w:rPr/>
        <w:instrText> HYPERLINK "mailto:5nooker@mail.ru"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5поокег@таП.ш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Единая комиссия ФКУ ИК-28 ГУФСИН</w:t>
      </w:r>
      <w:bookmarkEnd w:id="5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России по Пермскому краю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618400, Пермский край, г. Березники,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пр. Ленина 81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320" w:right="0" w:firstLine="0"/>
        <w:jc w:val="left"/>
      </w:pPr>
      <w:r>
        <w:fldChar w:fldCharType="begin"/>
      </w:r>
      <w:r>
        <w:rPr/>
        <w:instrText> HYPERLINK "mailto:marketing_ik28@59.fsin.su"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1пагке1тд1к28@59.Гмп.5и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5320" w:right="0" w:firstLine="0"/>
        <w:jc w:val="left"/>
      </w:pPr>
      <w:r>
        <w:fldChar w:fldCharType="begin"/>
      </w:r>
      <w:r>
        <w:rPr/>
        <w:instrText> HYPERLINK "mailto:5nooker@mail.ru"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5поокег@таП.ш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76" w:lineRule="auto"/>
        <w:ind w:left="532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ко@8ЬегЬапк-а8Еш</w:t>
      </w:r>
      <w:r>
        <w:fldChar w:fldCharType="end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 059/06/105-44/2025</w:t>
      </w:r>
      <w:bookmarkEnd w:id="1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(жалоба ИП Фазлыевой А.Р., вх. № 606/25 от 20.01.2025 г.)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6597015</wp:posOffset>
                </wp:positionH>
                <wp:positionV relativeFrom="paragraph">
                  <wp:posOffset>12700</wp:posOffset>
                </wp:positionV>
                <wp:extent cx="606425" cy="2222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Пермь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9.45000000000005pt;margin-top:1.pt;width:47.75pt;height:17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Пермь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27.01.2025 г.</w:t>
      </w:r>
      <w:bookmarkEnd w:id="1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Пермскому краю (далее - Комиссия) в составе: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740"/>
        <w:jc w:val="both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 - Субботина Е.С.,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начальник отдела контроля закупок,</w:t>
      </w:r>
      <w:bookmarkEnd w:id="14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80" w:line="30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7" w:val="left"/>
        </w:tabs>
        <w:bidi w:val="0"/>
        <w:spacing w:before="0" w:after="0"/>
        <w:ind w:left="0" w:right="0" w:firstLine="7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Качин М.Е.,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Чудинов А.М.,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6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представителей стороны (извещены надлежащим образом),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индивидуального предпринимателя Фазлыевой Альфины Раильевны (далее - Заявитель) на действия комиссии по осуществлению закупок ФКУ ИК-28 ГУФСИН России по Пермскому краю (далее - Единая комиссия) при проведении запроса котировок в электронной форме на поставку конвертов маркированных, марок (изв. № 0356100006524000137),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45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546" w:bottom="1231" w:left="1097" w:header="0" w:footer="3" w:gutter="0"/>
          <w:pgNumType w:start="1"/>
          <w:cols w:space="720"/>
          <w:noEndnote/>
          <w:rtlGutter w:val="0"/>
          <w:docGrid w:linePitch="360"/>
        </w:sectPr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17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нормы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закупках) нарушены действиями Единой комиссии.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Уведомлением Пермского УФАС России рассмотрение жалобы было назначено на 22.01.2025 г. в 10:30 ч.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заседания Комиссии объявлен перерыв до 27.01.2025 г. с целью изучения документов, анализа материалов жалобы и принятия решения.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 3 ст. 99 Закона о закупках,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извещению, Заказчиком проводился запрос котировок в электронной форме на поставку конвертов маркированных, марок.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 проведении запроса котировок в электронной форме: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 проведении запроса котировок размещено в единой информационной системе в сфере закупок \\л\л\-.хакирктдо\'.1Т1 (далее - ЕИС) - 27.12.2024 г.;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способ определения поставщика (подрядчика, исполнителя) - запрос котировок в электронной форме;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1" w:val="left"/>
        </w:tabs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максимальная цена контракта - 60 650,00 руб.;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1" w:val="left"/>
        </w:tabs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окончания подачи заявок - 16.01.2025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сообщает, что заявка с идентификационным номером 153 (далее - заявка Заявителя) была отклонена Единой комиссией в нарушение положений 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частности, Заявитель обращает внимание, что предложенные им характеристики необходимого к поставке товара в полном объеме соответствуют требованиям оспариваемой закупки и приложенной к ней документации.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 стороны Единой комиссии в адрес Комиссии были представлены письменные возражения в которых сообщается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рассмотрении заявок, Единая комиссия руководствовалась описанием объекта оспариваемой закупки, сформированным на основании соответствующей позиции КТРУ. По товарной позиции 1 «Конверт почтовый бумажный» в соответствии с положениями структурированной формы извещения для характеристики «Длина» установлено значение «&gt; 160 и &lt; 220». В свою очередь, по вышеуказанной товарной позиции со стороны Заявителя предложено значение «220» в связи с чем, заявка Заявителя со стороны Единой комиссии была отклонена.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1 ст. 39 Закона о закупках для определения поставщиков (подрядчиков, исполнителей), за исключением осуществления закупки у единственного поставщика (подрядчика, исполнителя), заказчик создает комиссию по осуществлению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720"/>
        <w:jc w:val="both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64" w:left="1106" w:header="682" w:footer="13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подп. «а» п. 1 ч. 3 ст. 50 Закона о закупках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2025-882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заявки на участие в закупке по основаниям, предусмотренным пунктами 1 - 8 части 12 статьи 48 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12 ст. 48 Закона о закупках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17.01.2025 г. №ИЗК1 Комиссией установлено, что заявка Заявителя была отклонена со стороны Единой комиссией с указанием следующего обоснования: «Заявка на участие в электронном аукционе признана не соответствующей, подлежит отклонению на основании п. 1 ч. 12 ст. 48 Федерального закона от 05.04.2013 № 44-ФЗ по причине несоответствия информации и документов требованиям, предусмотренным извещением об осуществлении закупки. Участником не исполнены требования пп. «а» п. 2 ст. 43 Федерального закона № 44-ФЗ и приложения № 3 к извещению о проведении электронного аукциона «Описание объекта закупки», в составе заявки представлены характеристики предлагаемого участником закупки товара, не соответствующие показателям, установленным в описании объекта закупки. А именно: по наименованию показателя № 1 «Длина» в позиции «Конверт почтовый бумажный», участник предложил значение «220», что не соответствует максимальному значению показателя, установленному в извещении «&lt;220», знак «&lt;» по математическим правилам означает меньше, то есть не равно 220.; Заявка на участие в электронном аукционе признана не соответствующей, подлежит отклонению на основании п. 1 ч. 12 ст. 48 Федерального закона от 05.04.2013 № 44-ФЗ по причине несоответствия информации и документов требованиям, предусмотренным извещением об осуществлении закупки. Участником не исполнены требования пп. «а» п. 2 ст. 43 Федерального закона № 44-ФЗ и приложения № 3 к извещению о проведении электронного аукциона «Описание объекта закупки», в составе заявки представлены характеристики предлагаемого участником закупки товара, не соответствующие показателям, установленным в описании объекта закупки. А именно: по наименованию показателя № 1 «Длина» в позиции «Конверт почтовый бумажный», участник предложил значение «220», что не соответствует максимальному значению показателя, установленному в извещении «&lt;220», знак «&lt;» по математическим правилам означает меньше, то есть не равно 220».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также установлено, что в соответствии с положениями структурированной формы извещения о проведении оспариваемой закупки по товарной позиции 1 «Конверт почтовый бумажный» (КТРУ 17.23.12.110-00000002) указана характеристика «Длина» со значением «&gt; 160 и &lt; 220».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ходе анализа структурированной формы заявки Заявителя следует, что для характеристики «Длина» по товарной позиции 1 «Конверт почтовый бумажный» (КТРУ 17.23.12.110-00000002) со стороны Заявителя предложено значение «220», что не соответствует требованиям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приходит к выводу, что заявка Заявителя была отклонена Единой комиссией правомерно.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Однако в ходе проведения внеплановой проверки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положениями структурированной формы извещения о проведении оспариваемой закупки по товарной позиции 1 «Конверт почтовый бумажный» (КТРУ 17.23.12.110</w:t>
        <w:softHyphen/>
        <w:t>00000002) со стороны ФКУ ИК-28 ГУФСИН России по Пермскому краю (далее - Заказчик) установлены следующие характеристики, являющиеся обязательными для применения на основании соответствующей позиции каталога: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Длина - «&gt; 160 и &lt; 220 мм»;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Высота - « &gt; 110 и &lt; 114 мм».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вышеуказанные значения характеристик не противоречат описанию товара, работы, услуги соответствующей позиции каталога.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Однако, Комиссия обращает внимание, что длина и высота необходимого к поставке товара утверждена ГОСТ Р 51506-99. Государственный стандарт Российской Федерации. Конверты почтовые. Технические требования. Методы контроля (принят и введен в действие Постановлением Госстандарта России от 23.12.1999 ^ 691-ст) (далее - ГОСТ Р 51506-99).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4.1.1 ГОСТ Р 51506-99 конверты должны изготавливаться следующими размерами, где Н - высота, I. - длина: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С6 (обозначение конверта по ИСО 269) 114 мм(Н) х 162 мм (С);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1)1. (обозначение конверта по ИСО 269) 110 мм(Н) х 220 мм (С);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С5 (обозначение конверта по ИСО 269) 162 мм(Н) х 229 мм (С);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С4 (обозначение конверта по ИСО 269) 229 мм(Н) х 324 мм (С);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В4 (обозначение конверта по ИСО 269) 250 мм(Н) х 353 мм (I.).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приходит к выводу, что установленным со стороны Заказчика требованиям по товарной позиции 1 «Конверт почтовый бумажный» (КТРУ 17.23.12.110-00000002) в частности значениям характеристик «Длина» и «Высота» не соответствует ни один товар на основании п. 4.1.1 ГОСТ Р 51506-99. Доказательств обратного в адрес Комиссии представлено не было.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вышеизложенным, Комиссия усматривает в действиях Заказчика нарушение п. 2 ч. 1 ст. 42 Закона о закупках, выявленное в ходе проведения внеплановой проверки.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статей 99, 106 Федерального закона «О контрактной системе в сфере закупок товаров, работ, услуг для обеспечения государственных и муниципальных нужд» Комиссия,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300" w:line="300" w:lineRule="auto"/>
        <w:ind w:left="0" w:right="0" w:firstLine="0"/>
        <w:jc w:val="center"/>
      </w:pPr>
      <w:bookmarkStart w:id="19" w:name="bookmark1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9"/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Фазлыевой Альфины Раильевны на действия комиссии по осуществлению закупок ФКУ ИК-28 ГУФСИН России по Пермскому краю при проведении запроса котировок в электронной форме на поставку конвертов маркированных, марок (изв. № 0356100006524000137) необоснованной;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4" w:val="left"/>
        </w:tabs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в действиях Заказчика нарушение п. 1 ч. 2 ст. 42 Закона о закупках, выявленное в ходе проведения внеплановой проверки;</w:t>
      </w:r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устранения нарушений Заказчику, Единой комиссии, Оператору электронной площадки выдать предписание;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1342" w:left="1105" w:header="68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250190" distL="0" distR="0" simplePos="0" relativeHeight="125829385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317500</wp:posOffset>
                </wp:positionV>
                <wp:extent cx="1572895" cy="21018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25.pt;width:123.85000000000001pt;height:16.550000000000001pt;z-index:-125829368;mso-wrap-distance-left:0;mso-wrap-distance-top:25.pt;mso-wrap-distance-right:0;mso-wrap-distance-bottom:19.6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290" distB="0" distL="0" distR="1804670" simplePos="0" relativeHeight="125829387" behindDoc="0" locked="0" layoutInCell="1" allowOverlap="1">
            <wp:simplePos x="0" y="0"/>
            <wp:positionH relativeFrom="page">
              <wp:posOffset>2757805</wp:posOffset>
            </wp:positionH>
            <wp:positionV relativeFrom="paragraph">
              <wp:posOffset>415290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3150870</wp:posOffset>
                </wp:positionH>
                <wp:positionV relativeFrom="paragraph">
                  <wp:posOffset>485140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8.09999999999999pt;margin-top:38.2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7685" distB="33655" distL="0" distR="0" simplePos="0" relativeHeight="125829388" behindDoc="0" locked="0" layoutInCell="1" allowOverlap="1">
                <wp:simplePos x="0" y="0"/>
                <wp:positionH relativeFrom="page">
                  <wp:posOffset>6150610</wp:posOffset>
                </wp:positionH>
                <wp:positionV relativeFrom="paragraph">
                  <wp:posOffset>527685</wp:posOffset>
                </wp:positionV>
                <wp:extent cx="1042670" cy="21653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30000000000001pt;margin-top:41.550000000000004pt;width:82.100000000000009pt;height:17.050000000000001pt;z-index:-125829365;mso-wrap-distance-left:0;mso-wrap-distance-top:41.550000000000004pt;mso-wrap-distance-right:0;mso-wrap-distance-bottom:2.64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Е.С. Субботина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ECECEC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Субботина Екатерина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00С0С822В29790В5ВЗЕ4ВЕА073ЕВ878651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19.02.2024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14.05.2025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2718435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3175635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0.05000000000001pt;margin-top:36.45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3133090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6.70000000000002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А.М. Чудинов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3E3E3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Чудинов Артём Михайлович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008606Е91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930АЗВ96В99ОЕВЗЗАВ8Е5ВС38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96.09.2024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по 30.1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2718435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3175635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0.05000000000001pt;margin-top:36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3133090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6.70000000000002pt;margin-top:12.20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М.Е. Качин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Качин Матвей Егорович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79АВ84Е792О7423Е9295С0АОО95ОС7Е7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09.01.2024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03.04.2025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Исп.Чудинов А.М. 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788.7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3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320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line="30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line="276" w:lineRule="auto"/>
      <w:ind w:left="104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1"/>
      <w:szCs w:val="11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