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1774825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353695" distL="312420" distR="245745" simplePos="0" relativeHeight="125829379" behindDoc="0" locked="0" layoutInCell="1" allowOverlap="1">
                <wp:simplePos x="0" y="0"/>
                <wp:positionH relativeFrom="page">
                  <wp:posOffset>921385</wp:posOffset>
                </wp:positionH>
                <wp:positionV relativeFrom="paragraph">
                  <wp:posOffset>728980</wp:posOffset>
                </wp:positionV>
                <wp:extent cx="2249170" cy="1706880"/>
                <wp:wrapSquare wrapText="right"/>
                <wp:docPr id="3" name="Shape 3"/>
                <a:graphic xmlns:a="http://schemas.openxmlformats.org/drawingml/2006/main">
                  <a:graphicData uri="http://schemas.microsoft.com/office/word/2010/wordprocessingShape">
                    <wps:wsp>
                      <wps:cNvSpPr txBox="1"/>
                      <wps:spPr>
                        <a:xfrm>
                          <a:ext cx="2249170" cy="17068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8"/>
                              <w:keepNext w:val="0"/>
                              <w:keepLines w:val="0"/>
                              <w:widowControl w:val="0"/>
                              <w:shd w:val="clear" w:color="auto" w:fill="auto"/>
                              <w:tabs>
                                <w:tab w:pos="1646"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460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549999999999997pt;margin-top:57.399999999999999pt;width:177.09999999999999pt;height:134.40000000000001pt;z-index:-125829374;mso-wrap-distance-left:24.600000000000001pt;mso-wrap-distance-top:56.399999999999999pt;mso-wrap-distance-right:19.350000000000001pt;mso-wrap-distance-bottom:27.850000000000001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8"/>
                        <w:keepNext w:val="0"/>
                        <w:keepLines w:val="0"/>
                        <w:widowControl w:val="0"/>
                        <w:shd w:val="clear" w:color="auto" w:fill="auto"/>
                        <w:tabs>
                          <w:tab w:pos="1646"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460A3"/>
                          <w:spacing w:val="0"/>
                          <w:w w:val="100"/>
                          <w:position w:val="0"/>
                          <w:shd w:val="clear" w:color="auto" w:fill="auto"/>
                          <w:lang w:val="ru-RU" w:eastAsia="ru-RU" w:bidi="ru-RU"/>
                        </w:rPr>
                        <w:t>кг</w:t>
                      </w:r>
                    </w:p>
                  </w:txbxContent>
                </v:textbox>
                <w10:wrap type="square" side="right" anchorx="page"/>
              </v:shape>
            </w:pict>
          </mc:Fallback>
        </mc:AlternateContent>
      </w:r>
      <w:r>
        <mc:AlternateContent>
          <mc:Choice Requires="wps">
            <w:drawing>
              <wp:anchor distT="2621280" distB="0" distL="114300" distR="114300" simplePos="0" relativeHeight="125829381" behindDoc="0" locked="0" layoutInCell="1" allowOverlap="1">
                <wp:simplePos x="0" y="0"/>
                <wp:positionH relativeFrom="page">
                  <wp:posOffset>723265</wp:posOffset>
                </wp:positionH>
                <wp:positionV relativeFrom="paragraph">
                  <wp:posOffset>2633980</wp:posOffset>
                </wp:positionV>
                <wp:extent cx="2578735" cy="155575"/>
                <wp:wrapSquare wrapText="right"/>
                <wp:docPr id="5" name="Shape 5"/>
                <a:graphic xmlns:a="http://schemas.openxmlformats.org/drawingml/2006/main">
                  <a:graphicData uri="http://schemas.microsoft.com/office/word/2010/wordprocessingShape">
                    <wps:wsp>
                      <wps:cNvSpPr txBox="1"/>
                      <wps:spPr>
                        <a:xfrm>
                          <a:ext cx="2578735" cy="1555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4460A3"/>
                                <w:spacing w:val="0"/>
                                <w:w w:val="100"/>
                                <w:position w:val="0"/>
                                <w:shd w:val="clear" w:color="auto" w:fill="auto"/>
                                <w:lang w:val="ru-RU" w:eastAsia="ru-RU" w:bidi="ru-RU"/>
                              </w:rPr>
                              <w:t xml:space="preserve">На №  от</w:t>
                            </w:r>
                          </w:p>
                        </w:txbxContent>
                      </wps:txbx>
                      <wps:bodyPr wrap="none" lIns="0" tIns="0" rIns="0" bIns="0">
                        <a:noAutoFit/>
                      </wps:bodyPr>
                    </wps:wsp>
                  </a:graphicData>
                </a:graphic>
              </wp:anchor>
            </w:drawing>
          </mc:Choice>
          <mc:Fallback>
            <w:pict>
              <v:shape id="_x0000_s1031" type="#_x0000_t202" style="position:absolute;margin-left:56.950000000000003pt;margin-top:207.40000000000001pt;width:203.05000000000001pt;height:12.25pt;z-index:-125829372;mso-wrap-distance-left:9.pt;mso-wrap-distance-top:206.40000000000001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4460A3"/>
                          <w:spacing w:val="0"/>
                          <w:w w:val="100"/>
                          <w:position w:val="0"/>
                          <w:shd w:val="clear" w:color="auto" w:fill="auto"/>
                          <w:lang w:val="ru-RU" w:eastAsia="ru-RU" w:bidi="ru-RU"/>
                        </w:rPr>
                        <w:t xml:space="preserve">На №  от</w:t>
                      </w:r>
                    </w:p>
                  </w:txbxContent>
                </v:textbox>
                <w10:wrap type="square" side="right" anchorx="page"/>
              </v:shape>
            </w:pict>
          </mc:Fallback>
        </mc:AlternateContent>
      </w:r>
      <w:r>
        <mc:AlternateContent>
          <mc:Choice Requires="wps">
            <w:drawing>
              <wp:anchor distT="0" distB="0" distL="114300" distR="114300" simplePos="0" relativeHeight="125829383" behindDoc="0" locked="0" layoutInCell="1" allowOverlap="1">
                <wp:simplePos x="0" y="0"/>
                <wp:positionH relativeFrom="page">
                  <wp:posOffset>704850</wp:posOffset>
                </wp:positionH>
                <wp:positionV relativeFrom="paragraph">
                  <wp:posOffset>4373880</wp:posOffset>
                </wp:positionV>
                <wp:extent cx="682625" cy="207010"/>
                <wp:wrapSquare wrapText="right"/>
                <wp:docPr id="7" name="Shape 7"/>
                <a:graphic xmlns:a="http://schemas.openxmlformats.org/drawingml/2006/main">
                  <a:graphicData uri="http://schemas.microsoft.com/office/word/2010/wordprocessingShape">
                    <wps:wsp>
                      <wps:cNvSpPr txBox="1"/>
                      <wps:spPr>
                        <a:xfrm>
                          <a:ext cx="682625" cy="2070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24.01.2025</w:t>
                            </w:r>
                          </w:p>
                        </w:txbxContent>
                      </wps:txbx>
                      <wps:bodyPr wrap="none" lIns="0" tIns="0" rIns="0" bIns="0">
                        <a:noAutoFit/>
                      </wps:bodyPr>
                    </wps:wsp>
                  </a:graphicData>
                </a:graphic>
              </wp:anchor>
            </w:drawing>
          </mc:Choice>
          <mc:Fallback>
            <w:pict>
              <v:shape id="_x0000_s1033" type="#_x0000_t202" style="position:absolute;margin-left:55.5pt;margin-top:344.40000000000003pt;width:53.75pt;height:16.300000000000001pt;z-index:-125829370;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24.01.2025</w:t>
                      </w:r>
                    </w:p>
                  </w:txbxContent>
                </v:textbox>
                <w10:wrap type="square" side="right" anchorx="page"/>
              </v:shape>
            </w:pict>
          </mc:Fallback>
        </mc:AlternateContent>
      </w:r>
    </w:p>
    <w:p>
      <w:pPr>
        <w:pStyle w:val="Style14"/>
        <w:keepNext/>
        <w:keepLines/>
        <w:widowControl w:val="0"/>
        <w:shd w:val="clear" w:color="auto" w:fill="auto"/>
        <w:bidi w:val="0"/>
        <w:spacing w:before="0" w:after="0"/>
        <w:ind w:right="0" w:firstLine="0"/>
        <w:jc w:val="left"/>
      </w:pPr>
      <w:bookmarkStart w:id="0" w:name="bookmark0"/>
      <w:r>
        <w:rPr>
          <w:color w:val="000000"/>
          <w:spacing w:val="0"/>
          <w:w w:val="100"/>
          <w:position w:val="0"/>
          <w:shd w:val="clear" w:color="auto" w:fill="auto"/>
          <w:lang w:val="ru-RU" w:eastAsia="ru-RU" w:bidi="ru-RU"/>
        </w:rPr>
        <w:t>ИП Дорохина Любовь Сергеевна (далее — Заявитель)</w:t>
      </w:r>
      <w:bookmarkEnd w:id="0"/>
    </w:p>
    <w:p>
      <w:pPr>
        <w:pStyle w:val="Style12"/>
        <w:keepNext w:val="0"/>
        <w:keepLines w:val="0"/>
        <w:widowControl w:val="0"/>
        <w:shd w:val="clear" w:color="auto" w:fill="auto"/>
        <w:bidi w:val="0"/>
        <w:spacing w:before="0" w:after="0"/>
        <w:ind w:left="1040" w:right="0" w:firstLine="0"/>
        <w:jc w:val="left"/>
      </w:pPr>
      <w:r>
        <w:rPr>
          <w:color w:val="000000"/>
          <w:spacing w:val="0"/>
          <w:w w:val="100"/>
          <w:position w:val="0"/>
          <w:shd w:val="clear" w:color="auto" w:fill="auto"/>
          <w:lang w:val="ru-RU" w:eastAsia="ru-RU" w:bidi="ru-RU"/>
        </w:rPr>
        <w:t>355029, Ставропольский край, г. Ставрополь, ул. Мира, д. 426/3, кв. 24</w:t>
      </w:r>
    </w:p>
    <w:p>
      <w:pPr>
        <w:pStyle w:val="Style12"/>
        <w:keepNext w:val="0"/>
        <w:keepLines w:val="0"/>
        <w:widowControl w:val="0"/>
        <w:shd w:val="clear" w:color="auto" w:fill="auto"/>
        <w:bidi w:val="0"/>
        <w:spacing w:before="0" w:after="220"/>
        <w:ind w:left="1040" w:right="0" w:firstLine="0"/>
        <w:jc w:val="left"/>
      </w:pPr>
      <w:r>
        <w:rPr>
          <w:color w:val="000000"/>
          <w:spacing w:val="0"/>
          <w:w w:val="100"/>
          <w:position w:val="0"/>
          <w:shd w:val="clear" w:color="auto" w:fill="auto"/>
          <w:lang w:val="ru-RU" w:eastAsia="ru-RU" w:bidi="ru-RU"/>
        </w:rPr>
        <w:t>^рдогоЫпа26@уапдеx.ш</w:t>
      </w:r>
    </w:p>
    <w:p>
      <w:pPr>
        <w:pStyle w:val="Style12"/>
        <w:keepNext w:val="0"/>
        <w:keepLines w:val="0"/>
        <w:widowControl w:val="0"/>
        <w:shd w:val="clear" w:color="auto" w:fill="auto"/>
        <w:bidi w:val="0"/>
        <w:spacing w:before="0" w:after="0"/>
        <w:ind w:left="1040" w:right="0" w:firstLine="0"/>
        <w:jc w:val="left"/>
      </w:pPr>
      <w:r>
        <w:rPr>
          <w:b/>
          <w:bCs/>
          <w:color w:val="000000"/>
          <w:spacing w:val="0"/>
          <w:w w:val="100"/>
          <w:position w:val="0"/>
          <w:shd w:val="clear" w:color="auto" w:fill="auto"/>
          <w:lang w:val="ru-RU" w:eastAsia="ru-RU" w:bidi="ru-RU"/>
        </w:rPr>
        <w:t xml:space="preserve">ГБУ РО «Городская поликлиника №16» в г. Ростове-на-Дону (далее — Заказчик) </w:t>
      </w:r>
      <w:r>
        <w:rPr>
          <w:color w:val="000000"/>
          <w:spacing w:val="0"/>
          <w:w w:val="100"/>
          <w:position w:val="0"/>
          <w:shd w:val="clear" w:color="auto" w:fill="auto"/>
          <w:lang w:val="ru-RU" w:eastAsia="ru-RU" w:bidi="ru-RU"/>
        </w:rPr>
        <w:t>344092, г .Ростов-на-Дону, пр-кт Космонавтов, 6/1</w:t>
      </w:r>
    </w:p>
    <w:p>
      <w:pPr>
        <w:pStyle w:val="Style12"/>
        <w:keepNext w:val="0"/>
        <w:keepLines w:val="0"/>
        <w:widowControl w:val="0"/>
        <w:shd w:val="clear" w:color="auto" w:fill="auto"/>
        <w:bidi w:val="0"/>
        <w:spacing w:before="0" w:after="220"/>
        <w:ind w:left="1040" w:right="0" w:firstLine="0"/>
        <w:jc w:val="left"/>
      </w:pPr>
      <w:r>
        <w:rPr>
          <w:color w:val="000000"/>
          <w:spacing w:val="0"/>
          <w:w w:val="100"/>
          <w:position w:val="0"/>
          <w:shd w:val="clear" w:color="auto" w:fill="auto"/>
          <w:lang w:val="ru-RU" w:eastAsia="ru-RU" w:bidi="ru-RU"/>
        </w:rPr>
        <w:t>хакирй@ро116.ш</w:t>
      </w:r>
    </w:p>
    <w:p>
      <w:pPr>
        <w:pStyle w:val="Style14"/>
        <w:keepNext/>
        <w:keepLines/>
        <w:widowControl w:val="0"/>
        <w:shd w:val="clear" w:color="auto" w:fill="auto"/>
        <w:bidi w:val="0"/>
        <w:spacing w:before="0" w:after="0"/>
        <w:ind w:right="0" w:firstLine="0"/>
        <w:jc w:val="left"/>
      </w:pPr>
      <w:bookmarkStart w:id="2" w:name="bookmark2"/>
      <w:r>
        <w:rPr>
          <w:color w:val="000000"/>
          <w:spacing w:val="0"/>
          <w:w w:val="100"/>
          <w:position w:val="0"/>
          <w:shd w:val="clear" w:color="auto" w:fill="auto"/>
          <w:lang w:val="ru-RU" w:eastAsia="ru-RU" w:bidi="ru-RU"/>
        </w:rPr>
        <w:t>ЭТП Газпромбанк (далее — Оператор)</w:t>
      </w:r>
      <w:bookmarkEnd w:id="2"/>
    </w:p>
    <w:p>
      <w:pPr>
        <w:pStyle w:val="Style12"/>
        <w:keepNext w:val="0"/>
        <w:keepLines w:val="0"/>
        <w:widowControl w:val="0"/>
        <w:shd w:val="clear" w:color="auto" w:fill="auto"/>
        <w:bidi w:val="0"/>
        <w:spacing w:before="0" w:after="1440"/>
        <w:ind w:left="1040" w:right="0" w:firstLine="0"/>
        <w:jc w:val="left"/>
      </w:pPr>
      <w:r>
        <w:rPr>
          <w:color w:val="000000"/>
          <w:spacing w:val="0"/>
          <w:w w:val="100"/>
          <w:position w:val="0"/>
          <w:shd w:val="clear" w:color="auto" w:fill="auto"/>
          <w:lang w:val="ru-RU" w:eastAsia="ru-RU" w:bidi="ru-RU"/>
        </w:rPr>
        <w:t>тГо@е!рдрЬ.ш</w:t>
      </w:r>
    </w:p>
    <w:p>
      <w:pPr>
        <w:pStyle w:val="Style12"/>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по результатам рассмотрения дел</w:t>
        <w:br/>
        <w:t>№061/06/49-125/2025</w:t>
      </w:r>
    </w:p>
    <w:p>
      <w:pPr>
        <w:pStyle w:val="Style12"/>
        <w:keepNext w:val="0"/>
        <w:keepLines w:val="0"/>
        <w:widowControl w:val="0"/>
        <w:shd w:val="clear" w:color="auto" w:fill="auto"/>
        <w:bidi w:val="0"/>
        <w:spacing w:before="0" w:after="220" w:line="240" w:lineRule="auto"/>
        <w:ind w:left="0" w:right="0" w:firstLine="0"/>
        <w:jc w:val="right"/>
      </w:pPr>
      <w:r>
        <w:rPr>
          <w:color w:val="000000"/>
          <w:spacing w:val="0"/>
          <w:w w:val="100"/>
          <w:position w:val="0"/>
          <w:shd w:val="clear" w:color="auto" w:fill="auto"/>
          <w:lang w:val="ru-RU" w:eastAsia="ru-RU" w:bidi="ru-RU"/>
        </w:rPr>
        <w:t>г. Ростов-на-Дону</w:t>
      </w:r>
    </w:p>
    <w:p>
      <w:pPr>
        <w:pStyle w:val="Style12"/>
        <w:keepNext w:val="0"/>
        <w:keepLines w:val="0"/>
        <w:widowControl w:val="0"/>
        <w:shd w:val="clear" w:color="auto" w:fill="auto"/>
        <w:bidi w:val="0"/>
        <w:spacing w:before="0" w:after="220"/>
        <w:ind w:left="0" w:right="0" w:firstLine="6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2"/>
        <w:keepNext w:val="0"/>
        <w:keepLines w:val="0"/>
        <w:widowControl w:val="0"/>
        <w:shd w:val="clear" w:color="auto" w:fill="auto"/>
        <w:tabs>
          <w:tab w:pos="8803" w:val="left"/>
        </w:tabs>
        <w:bidi w:val="0"/>
        <w:spacing w:before="0" w:after="0"/>
        <w:ind w:left="0" w:right="0" w:firstLine="0"/>
        <w:jc w:val="both"/>
      </w:pPr>
      <w:r>
        <w:rPr>
          <w:color w:val="000000"/>
          <w:spacing w:val="0"/>
          <w:w w:val="100"/>
          <w:position w:val="0"/>
          <w:shd w:val="clear" w:color="auto" w:fill="auto"/>
          <w:lang w:val="ru-RU" w:eastAsia="ru-RU" w:bidi="ru-RU"/>
        </w:rPr>
        <w:t>Председатель Комиссии:</w:t>
        <w:tab/>
        <w:t>С.В. Батурин,</w:t>
      </w:r>
    </w:p>
    <w:p>
      <w:pPr>
        <w:pStyle w:val="Style12"/>
        <w:keepNext w:val="0"/>
        <w:keepLines w:val="0"/>
        <w:widowControl w:val="0"/>
        <w:shd w:val="clear" w:color="auto" w:fill="auto"/>
        <w:tabs>
          <w:tab w:pos="8501" w:val="left"/>
        </w:tabs>
        <w:bidi w:val="0"/>
        <w:spacing w:before="0" w:after="0"/>
        <w:ind w:left="0" w:right="0" w:firstLine="0"/>
        <w:jc w:val="both"/>
      </w:pPr>
      <w:r>
        <w:rPr>
          <w:color w:val="000000"/>
          <w:spacing w:val="0"/>
          <w:w w:val="100"/>
          <w:position w:val="0"/>
          <w:shd w:val="clear" w:color="auto" w:fill="auto"/>
          <w:lang w:val="ru-RU" w:eastAsia="ru-RU" w:bidi="ru-RU"/>
        </w:rPr>
        <w:t>Члены Комиссии:</w:t>
        <w:tab/>
        <w:t>А.А. Михарская,</w:t>
      </w:r>
    </w:p>
    <w:p>
      <w:pPr>
        <w:pStyle w:val="Style12"/>
        <w:keepNext w:val="0"/>
        <w:keepLines w:val="0"/>
        <w:widowControl w:val="0"/>
        <w:shd w:val="clear" w:color="auto" w:fill="auto"/>
        <w:bidi w:val="0"/>
        <w:spacing w:before="0" w:after="60"/>
        <w:ind w:left="0" w:right="0" w:firstLine="0"/>
        <w:jc w:val="right"/>
      </w:pPr>
      <w:r>
        <w:rPr>
          <w:color w:val="000000"/>
          <w:spacing w:val="0"/>
          <w:w w:val="100"/>
          <w:position w:val="0"/>
          <w:shd w:val="clear" w:color="auto" w:fill="auto"/>
          <w:lang w:val="ru-RU" w:eastAsia="ru-RU" w:bidi="ru-RU"/>
        </w:rPr>
        <w:t>В.В. Лукьянова,</w:t>
      </w:r>
    </w:p>
    <w:p>
      <w:pPr>
        <w:pStyle w:val="Style12"/>
        <w:keepNext w:val="0"/>
        <w:keepLines w:val="0"/>
        <w:widowControl w:val="0"/>
        <w:shd w:val="clear" w:color="auto" w:fill="auto"/>
        <w:bidi w:val="0"/>
        <w:spacing w:before="0" w:after="220"/>
        <w:ind w:left="0" w:right="0" w:firstLine="600"/>
        <w:jc w:val="both"/>
      </w:pPr>
      <w:r>
        <w:rPr>
          <w:color w:val="000000"/>
          <w:spacing w:val="0"/>
          <w:w w:val="100"/>
          <w:position w:val="0"/>
          <w:shd w:val="clear" w:color="auto" w:fill="auto"/>
          <w:lang w:val="ru-RU" w:eastAsia="ru-RU" w:bidi="ru-RU"/>
        </w:rPr>
        <w:t>рассмотрев дело №061/06/49-125/2025 по жалобе Заявителя о нарушении аукционной комиссией Заказчика при проведении электронного аукциона №0358300415424000139 «Поставка расходного материала для нужд ГБУ РО «ГП №16» в г. Ростове-на-Дону в 2025 году» (далее - аукцион)норм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Заказчика — Милостинской В.Н. (доверенность от 23.01.2025), в отсутствие Заявителя, уведомленного надлежащим образом (ходатайств не поступало),</w:t>
      </w:r>
    </w:p>
    <w:p>
      <w:pPr>
        <w:pStyle w:val="Style14"/>
        <w:keepNext/>
        <w:keepLines/>
        <w:widowControl w:val="0"/>
        <w:shd w:val="clear" w:color="auto" w:fill="auto"/>
        <w:bidi w:val="0"/>
        <w:spacing w:before="0" w:after="220"/>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Ростовское УФАС России поступила жалоба ИП Дорохиной Л.С. на действия аукционной комиссии ГБУ РО «Городская поликлиника №16» в г. Ростове-на-Дону при рассмотрении заявок на участие в аукционе.</w:t>
      </w:r>
    </w:p>
    <w:p>
      <w:pPr>
        <w:pStyle w:val="Style12"/>
        <w:keepNext w:val="0"/>
        <w:keepLines w:val="0"/>
        <w:widowControl w:val="0"/>
        <w:shd w:val="clear" w:color="auto" w:fill="auto"/>
        <w:bidi w:val="0"/>
        <w:spacing w:before="0" w:after="0"/>
        <w:ind w:left="0" w:right="0" w:firstLine="600"/>
        <w:jc w:val="left"/>
      </w:pPr>
      <w:r>
        <w:rPr>
          <w:color w:val="000000"/>
          <w:spacing w:val="0"/>
          <w:w w:val="100"/>
          <w:position w:val="0"/>
          <w:shd w:val="clear" w:color="auto" w:fill="auto"/>
          <w:lang w:val="ru-RU" w:eastAsia="ru-RU" w:bidi="ru-RU"/>
        </w:rPr>
        <w:t>Заказчик с доводами жалобы не согласился, представил пояснения.</w:t>
      </w:r>
    </w:p>
    <w:p>
      <w:pPr>
        <w:pStyle w:val="Style12"/>
        <w:keepNext w:val="0"/>
        <w:keepLines w:val="0"/>
        <w:widowControl w:val="0"/>
        <w:shd w:val="clear" w:color="auto" w:fill="auto"/>
        <w:bidi w:val="0"/>
        <w:spacing w:before="0" w:after="0"/>
        <w:ind w:left="0" w:right="0" w:firstLine="600"/>
        <w:jc w:val="left"/>
      </w:pPr>
      <w:r>
        <w:rPr>
          <w:color w:val="000000"/>
          <w:spacing w:val="0"/>
          <w:w w:val="100"/>
          <w:position w:val="0"/>
          <w:shd w:val="clear" w:color="auto" w:fill="auto"/>
          <w:lang w:val="ru-RU" w:eastAsia="ru-RU" w:bidi="ru-RU"/>
        </w:rPr>
        <w:t>В соответствии с ч.ч.1,3 ст.99 Закона, в ходе рассмотрения дела установлено следующее.</w:t>
      </w:r>
    </w:p>
    <w:p>
      <w:pPr>
        <w:pStyle w:val="Style12"/>
        <w:keepNext w:val="0"/>
        <w:keepLines w:val="0"/>
        <w:widowControl w:val="0"/>
        <w:shd w:val="clear" w:color="auto" w:fill="auto"/>
        <w:bidi w:val="0"/>
        <w:spacing w:before="0" w:after="220"/>
        <w:ind w:left="0" w:right="0" w:firstLine="600"/>
        <w:jc w:val="both"/>
      </w:pPr>
      <w:r>
        <w:rPr>
          <w:color w:val="000000"/>
          <w:spacing w:val="0"/>
          <w:w w:val="100"/>
          <w:position w:val="0"/>
          <w:shd w:val="clear" w:color="auto" w:fill="auto"/>
          <w:lang w:val="ru-RU" w:eastAsia="ru-RU" w:bidi="ru-RU"/>
        </w:rPr>
        <w:t>Заказчиком в Единой информационной системе (ЕИС) на официальном сайте</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w:t>
      </w:r>
      <w:r>
        <w:rPr>
          <w:color w:val="000000"/>
          <w:spacing w:val="0"/>
          <w:w w:val="100"/>
          <w:position w:val="0"/>
          <w:u w:val="single"/>
          <w:shd w:val="clear" w:color="auto" w:fill="auto"/>
          <w:lang w:val="ru-RU" w:eastAsia="ru-RU" w:bidi="ru-RU"/>
        </w:rPr>
        <w:t>и^ш гакиркгдоу. ги</w:t>
      </w:r>
      <w:r>
        <w:fldChar w:fldCharType="end"/>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23.12.2024 размещено извещение о проведении закупки, 25.12.2024 в извещение внесены изменения, согласно которым:</w:t>
      </w:r>
    </w:p>
    <w:p>
      <w:pPr>
        <w:pStyle w:val="Style21"/>
        <w:keepNext/>
        <w:keepLines/>
        <w:widowControl w:val="0"/>
        <w:shd w:val="clear" w:color="auto" w:fill="auto"/>
        <w:bidi w:val="0"/>
        <w:spacing w:before="0" w:line="240" w:lineRule="auto"/>
        <w:ind w:left="0" w:right="0" w:firstLine="0"/>
        <w:jc w:val="left"/>
      </w:pPr>
      <w:bookmarkStart w:id="6" w:name="bookmark6"/>
      <w:r>
        <w:rPr>
          <w:color w:val="000000"/>
          <w:spacing w:val="0"/>
          <w:w w:val="100"/>
          <w:position w:val="0"/>
          <w:shd w:val="clear" w:color="auto" w:fill="auto"/>
          <w:lang w:val="ru-RU" w:eastAsia="ru-RU" w:bidi="ru-RU"/>
        </w:rPr>
        <w:t>||||||||||||||||||||||||</w:t>
      </w:r>
      <w:bookmarkEnd w:id="6"/>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-установлены дата и время окончания подачи заявок - 13.01.2025 07:00 (МСК);</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-начальная (максимальная) цена контракта (НМЦК) составила 549 000,00 рублей.</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(исполнителя, подрядчика) от 15.01.2025 №ИЭА1 на участие подано 11 (одиннадцать) заявок, заявка участника закупки с индентификационным номером 23 (ИП Дорохина Л.С.) отклонена при следующем основании:</w:t>
      </w:r>
    </w:p>
    <w:p>
      <w:pPr>
        <w:pStyle w:val="Style12"/>
        <w:keepNext w:val="0"/>
        <w:keepLines w:val="0"/>
        <w:widowControl w:val="0"/>
        <w:shd w:val="clear" w:color="auto" w:fill="auto"/>
        <w:bidi w:val="0"/>
        <w:spacing w:before="0" w:after="220"/>
        <w:ind w:left="0" w:right="0" w:firstLine="580"/>
        <w:jc w:val="both"/>
      </w:pPr>
      <w:r>
        <w:rPr>
          <w:i/>
          <w:iCs/>
          <w:color w:val="000000"/>
          <w:spacing w:val="0"/>
          <w:w w:val="100"/>
          <w:position w:val="0"/>
          <w:shd w:val="clear" w:color="auto" w:fill="auto"/>
          <w:lang w:val="ru-RU" w:eastAsia="ru-RU" w:bidi="ru-RU"/>
        </w:rPr>
        <w:t>«Несоответствие требованиям нормативных правовых актов, принятых в соответствии со ст. 14 Закона № 44 ФЗ».</w:t>
      </w:r>
    </w:p>
    <w:p>
      <w:pPr>
        <w:pStyle w:val="Style12"/>
        <w:keepNext w:val="0"/>
        <w:keepLines w:val="0"/>
        <w:widowControl w:val="0"/>
        <w:shd w:val="clear" w:color="auto" w:fill="auto"/>
        <w:bidi w:val="0"/>
        <w:spacing w:before="0" w:after="220"/>
        <w:ind w:left="0" w:right="0" w:firstLine="580"/>
        <w:jc w:val="both"/>
      </w:pPr>
      <w:r>
        <w:rPr>
          <w:color w:val="000000"/>
          <w:spacing w:val="0"/>
          <w:w w:val="100"/>
          <w:position w:val="0"/>
          <w:shd w:val="clear" w:color="auto" w:fill="auto"/>
          <w:lang w:val="ru-RU" w:eastAsia="ru-RU" w:bidi="ru-RU"/>
        </w:rPr>
        <w:t>Согласно доводу жалобы, аукционной комиссией Заказчика неправомерно отклонена заявка ИП Дорохиной Л.С. на участие в закупке.</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ходе рассмотрения дела Комиссией Ростовского УФАС России установлено следующее.</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На основании п.5 ч.1 ст.43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определенные в соответствии с пунктом 2 части 2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 соответствии с ч.5 ст.49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1) члены комиссии по осуществлению закупок:</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Как определено п.5 ч.12 ст.48 Закона,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"а"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Согласно извещению Заказчиком установлено ограничение допуска и условия допуска в соответствии с 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Постановление №102).</w:t>
      </w:r>
    </w:p>
    <w:p>
      <w:pPr>
        <w:pStyle w:val="Style12"/>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 xml:space="preserve">Пунктом 2 Постановления №102 определено, что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w:t>
      </w:r>
      <w:r>
        <w:rPr>
          <w:color w:val="000000"/>
          <w:spacing w:val="0"/>
          <w:w w:val="100"/>
          <w:position w:val="0"/>
          <w:shd w:val="clear" w:color="auto" w:fill="auto"/>
          <w:lang w:val="ru-RU" w:eastAsia="ru-RU" w:bidi="ru-RU"/>
        </w:rPr>
        <w:t>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Согласно п.3 Постановления №102 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Обозрев заявку ИП Дорохиной Л.С., представленную Оператором электронной площадки, установлено, что Заявителем приложено только регистрационные удостоверение ^ РЗН 2019/8731 от 306.08.2019, что, согласно положениям Постановления №02, не является надлежащим подтверждением страны происхождения предлагаемого к поставке товара.</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Заявка Заявителя, который не подтвердил страны происхождения должным образом согласно положениям Постановления №02, правомерно отклонена аукционной комиссией Заказчика ввиду наличия возьми заявок, соответствующих положениям извещения о проведении аукциона.</w:t>
      </w:r>
    </w:p>
    <w:p>
      <w:pPr>
        <w:pStyle w:val="Style12"/>
        <w:keepNext w:val="0"/>
        <w:keepLines w:val="0"/>
        <w:widowControl w:val="0"/>
        <w:shd w:val="clear" w:color="auto" w:fill="auto"/>
        <w:bidi w:val="0"/>
        <w:spacing w:before="0" w:after="220"/>
        <w:ind w:left="0" w:right="0" w:firstLine="600"/>
        <w:jc w:val="both"/>
      </w:pPr>
      <w:r>
        <w:rPr>
          <w:color w:val="000000"/>
          <w:spacing w:val="0"/>
          <w:w w:val="100"/>
          <w:position w:val="0"/>
          <w:shd w:val="clear" w:color="auto" w:fill="auto"/>
          <w:lang w:val="ru-RU" w:eastAsia="ru-RU" w:bidi="ru-RU"/>
        </w:rPr>
        <w:t>Таким образом, довод жалобы признан необоснованным.</w:t>
      </w:r>
    </w:p>
    <w:p>
      <w:pPr>
        <w:pStyle w:val="Style12"/>
        <w:keepNext w:val="0"/>
        <w:keepLines w:val="0"/>
        <w:widowControl w:val="0"/>
        <w:shd w:val="clear" w:color="auto" w:fill="auto"/>
        <w:bidi w:val="0"/>
        <w:spacing w:before="0" w:after="220"/>
        <w:ind w:left="0" w:right="0" w:firstLine="600"/>
        <w:jc w:val="both"/>
      </w:pPr>
      <w:r>
        <w:rPr>
          <w:color w:val="000000"/>
          <w:spacing w:val="0"/>
          <w:w w:val="100"/>
          <w:position w:val="0"/>
          <w:shd w:val="clear" w:color="auto" w:fill="auto"/>
          <w:lang w:val="ru-RU" w:eastAsia="ru-RU" w:bidi="ru-RU"/>
        </w:rPr>
        <w:t>В рамках проведения в соответствии с ч.15 ст.99 Закона внеплановой проверки Комиссией Ростовского УФАС России установлено следующее.</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1. В силу п.5 ч.2 ст.42 Закона извещение об осуществлении закупки, если иное не предусмотрено настоящим Федеральным законом, должно содержать следующие электронные документы: проект контракта.</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Согласно ч.16 ст.94 Закона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Положениями проекта контракта установлено следующее:</w:t>
      </w:r>
    </w:p>
    <w:p>
      <w:pPr>
        <w:pStyle w:val="Style12"/>
        <w:keepNext w:val="0"/>
        <w:keepLines w:val="0"/>
        <w:widowControl w:val="0"/>
        <w:shd w:val="clear" w:color="auto" w:fill="auto"/>
        <w:bidi w:val="0"/>
        <w:spacing w:before="0" w:after="0"/>
        <w:ind w:left="0" w:right="0" w:firstLine="600"/>
        <w:jc w:val="both"/>
      </w:pPr>
      <w:r>
        <w:rPr>
          <w:i/>
          <w:iCs/>
          <w:color w:val="000000"/>
          <w:spacing w:val="0"/>
          <w:w w:val="100"/>
          <w:position w:val="0"/>
          <w:shd w:val="clear" w:color="auto" w:fill="auto"/>
          <w:lang w:val="ru-RU" w:eastAsia="ru-RU" w:bidi="ru-RU"/>
        </w:rPr>
        <w:t>«15.1. Любое уведомление, которое одна Сторона направляет другой Стороне в соответствии с Контрактом, высылается в виде заказного письма с уведомлением Почтой России по адресу другой Стороны с подтверждением о получении или в порядке, установленном в разделе 12 Контракта. Уведомление считается доставленным согласно данным о вручении Почты России».</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Таким образом, проект контракта содержит общее требование о переписке сторон. Вместе с тем, Законом установлен определенный порядок направления документов при применении мер ответственности, который контрактом не закреплен.</w:t>
      </w:r>
    </w:p>
    <w:p>
      <w:pPr>
        <w:pStyle w:val="Style12"/>
        <w:keepNext w:val="0"/>
        <w:keepLines w:val="0"/>
        <w:widowControl w:val="0"/>
        <w:shd w:val="clear" w:color="auto" w:fill="auto"/>
        <w:bidi w:val="0"/>
        <w:spacing w:before="0" w:after="220"/>
        <w:ind w:left="0" w:right="0" w:firstLine="600"/>
        <w:jc w:val="both"/>
      </w:pPr>
      <w:r>
        <w:rPr>
          <w:color w:val="000000"/>
          <w:spacing w:val="0"/>
          <w:w w:val="100"/>
          <w:position w:val="0"/>
          <w:shd w:val="clear" w:color="auto" w:fill="auto"/>
          <w:lang w:val="ru-RU" w:eastAsia="ru-RU" w:bidi="ru-RU"/>
        </w:rPr>
        <w:t>На основании изложенного, Заказчик признан нарушившим ч.2 ст.42 Закона.</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2.Согласно ч.6 ст.96 Закона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частями 6.1 - 6.2-1 настоящей статьи.</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 xml:space="preserve">В соответствии с ч.6.2 ст.96 Закона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w:t>
      </w:r>
      <w:r>
        <w:rPr>
          <w:color w:val="000000"/>
          <w:spacing w:val="0"/>
          <w:w w:val="100"/>
          <w:position w:val="0"/>
          <w:shd w:val="clear" w:color="auto" w:fill="auto"/>
          <w:lang w:val="ru-RU" w:eastAsia="ru-RU" w:bidi="ru-RU"/>
        </w:rPr>
        <w:t>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извещении об осуществлении закупки не установлено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В ходе заседания Комиссия представитель Заказчика также пояснил, что извещением изначально не предусмотрено преимущество в соответствии с п.1 ч.1 ст.30 Закона.</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 xml:space="preserve">При этом, в структурированной форме извещения определен следующий размер обеспечения исполнения контракта: </w:t>
      </w:r>
      <w:r>
        <w:rPr>
          <w:i/>
          <w:iCs/>
          <w:color w:val="000000"/>
          <w:spacing w:val="0"/>
          <w:w w:val="100"/>
          <w:position w:val="0"/>
          <w:shd w:val="clear" w:color="auto" w:fill="auto"/>
          <w:lang w:val="ru-RU" w:eastAsia="ru-RU" w:bidi="ru-RU"/>
        </w:rPr>
        <w:t xml:space="preserve">«Поставщик при заключении контракта должен предоставить заказчику обеспечение исполнения контракта (далее-ОИК) в размере 5% </w:t>
      </w:r>
      <w:r>
        <w:rPr>
          <w:i/>
          <w:iCs/>
          <w:color w:val="000000"/>
          <w:spacing w:val="0"/>
          <w:w w:val="100"/>
          <w:position w:val="0"/>
          <w:u w:val="single"/>
          <w:shd w:val="clear" w:color="auto" w:fill="auto"/>
          <w:lang w:val="ru-RU" w:eastAsia="ru-RU" w:bidi="ru-RU"/>
        </w:rPr>
        <w:t>от цены контракта,</w:t>
      </w:r>
      <w:r>
        <w:rPr>
          <w:i/>
          <w:iCs/>
          <w:color w:val="000000"/>
          <w:spacing w:val="0"/>
          <w:w w:val="100"/>
          <w:position w:val="0"/>
          <w:shd w:val="clear" w:color="auto" w:fill="auto"/>
          <w:lang w:val="ru-RU" w:eastAsia="ru-RU" w:bidi="ru-RU"/>
        </w:rPr>
        <w:t xml:space="preserve"> по кот.заключается контракт...».</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 xml:space="preserve">Аналогичный порядок установлен также проектом контракта: </w:t>
      </w:r>
      <w:r>
        <w:rPr>
          <w:i/>
          <w:iCs/>
          <w:color w:val="000000"/>
          <w:spacing w:val="0"/>
          <w:w w:val="100"/>
          <w:position w:val="0"/>
          <w:shd w:val="clear" w:color="auto" w:fill="auto"/>
          <w:lang w:val="ru-RU" w:eastAsia="ru-RU" w:bidi="ru-RU"/>
        </w:rPr>
        <w:t xml:space="preserve">«10.1. Поставщик при заключении Контракта должен предоставить Заказчику обеспечение исполнения Контракта в размере 5 % </w:t>
      </w:r>
      <w:r>
        <w:rPr>
          <w:i/>
          <w:iCs/>
          <w:color w:val="000000"/>
          <w:spacing w:val="0"/>
          <w:w w:val="100"/>
          <w:position w:val="0"/>
          <w:u w:val="single"/>
          <w:shd w:val="clear" w:color="auto" w:fill="auto"/>
          <w:lang w:val="ru-RU" w:eastAsia="ru-RU" w:bidi="ru-RU"/>
        </w:rPr>
        <w:t>от цены Контракта,</w:t>
      </w:r>
      <w:r>
        <w:rPr>
          <w:i/>
          <w:iCs/>
          <w:color w:val="000000"/>
          <w:spacing w:val="0"/>
          <w:w w:val="100"/>
          <w:position w:val="0"/>
          <w:shd w:val="clear" w:color="auto" w:fill="auto"/>
          <w:lang w:val="ru-RU" w:eastAsia="ru-RU" w:bidi="ru-RU"/>
        </w:rPr>
        <w:t xml:space="preserve"> по которой в соответствии с Федеральным законом о контрактной системе заключается Контракт».</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Таким образом, в проекте контракта и извещении установлен размер обеспечения исполнения контракта в нарушение ч.6 ст.96 Закона.</w:t>
      </w:r>
    </w:p>
    <w:p>
      <w:pPr>
        <w:pStyle w:val="Style12"/>
        <w:keepNext w:val="0"/>
        <w:keepLines w:val="0"/>
        <w:widowControl w:val="0"/>
        <w:shd w:val="clear" w:color="auto" w:fill="auto"/>
        <w:bidi w:val="0"/>
        <w:spacing w:before="0" w:after="0"/>
        <w:ind w:left="0" w:right="0" w:firstLine="600"/>
        <w:jc w:val="both"/>
      </w:pPr>
      <w:r>
        <w:rPr>
          <w:color w:val="000000"/>
          <w:spacing w:val="0"/>
          <w:w w:val="100"/>
          <w:position w:val="0"/>
          <w:shd w:val="clear" w:color="auto" w:fill="auto"/>
          <w:lang w:val="ru-RU" w:eastAsia="ru-RU" w:bidi="ru-RU"/>
        </w:rPr>
        <w:t>На основании Постановления Правительства РФ от 26.08.2013г. №728, в соответствии с ч.15 ст.99, ч.8 ст.106 Закона,</w:t>
      </w:r>
    </w:p>
    <w:p>
      <w:pPr>
        <w:pStyle w:val="Style14"/>
        <w:keepNext/>
        <w:keepLines/>
        <w:widowControl w:val="0"/>
        <w:shd w:val="clear" w:color="auto" w:fill="auto"/>
        <w:bidi w:val="0"/>
        <w:spacing w:before="0" w:after="280"/>
        <w:ind w:left="0" w:right="0" w:firstLine="0"/>
        <w:jc w:val="center"/>
      </w:pPr>
      <w:bookmarkStart w:id="8" w:name="bookmark8"/>
      <w:r>
        <w:rPr>
          <w:color w:val="000000"/>
          <w:spacing w:val="0"/>
          <w:w w:val="100"/>
          <w:position w:val="0"/>
          <w:shd w:val="clear" w:color="auto" w:fill="auto"/>
          <w:lang w:val="ru-RU" w:eastAsia="ru-RU" w:bidi="ru-RU"/>
        </w:rPr>
        <w:t>РЕШИЛА:</w:t>
      </w:r>
      <w:bookmarkEnd w:id="8"/>
    </w:p>
    <w:p>
      <w:pPr>
        <w:pStyle w:val="Style12"/>
        <w:keepNext w:val="0"/>
        <w:keepLines w:val="0"/>
        <w:widowControl w:val="0"/>
        <w:numPr>
          <w:ilvl w:val="0"/>
          <w:numId w:val="1"/>
        </w:numPr>
        <w:shd w:val="clear" w:color="auto" w:fill="auto"/>
        <w:tabs>
          <w:tab w:pos="1430" w:val="left"/>
        </w:tabs>
        <w:bidi w:val="0"/>
        <w:spacing w:before="0" w:after="0"/>
        <w:ind w:left="0" w:right="0" w:firstLine="600"/>
        <w:jc w:val="both"/>
      </w:pPr>
      <w:r>
        <w:rPr>
          <w:color w:val="000000"/>
          <w:spacing w:val="0"/>
          <w:w w:val="100"/>
          <w:position w:val="0"/>
          <w:shd w:val="clear" w:color="auto" w:fill="auto"/>
          <w:lang w:val="ru-RU" w:eastAsia="ru-RU" w:bidi="ru-RU"/>
        </w:rPr>
        <w:t>Признать жалобу Заявителя необоснованной.</w:t>
      </w:r>
    </w:p>
    <w:p>
      <w:pPr>
        <w:pStyle w:val="Style12"/>
        <w:keepNext w:val="0"/>
        <w:keepLines w:val="0"/>
        <w:widowControl w:val="0"/>
        <w:numPr>
          <w:ilvl w:val="0"/>
          <w:numId w:val="1"/>
        </w:numPr>
        <w:shd w:val="clear" w:color="auto" w:fill="auto"/>
        <w:tabs>
          <w:tab w:pos="1430" w:val="left"/>
        </w:tabs>
        <w:bidi w:val="0"/>
        <w:spacing w:before="0" w:after="0"/>
        <w:ind w:left="0" w:right="0" w:firstLine="600"/>
        <w:jc w:val="both"/>
      </w:pPr>
      <w:r>
        <w:rPr>
          <w:color w:val="000000"/>
          <w:spacing w:val="0"/>
          <w:w w:val="100"/>
          <w:position w:val="0"/>
          <w:shd w:val="clear" w:color="auto" w:fill="auto"/>
          <w:lang w:val="ru-RU" w:eastAsia="ru-RU" w:bidi="ru-RU"/>
        </w:rPr>
        <w:t>Признать Заказчика нарушившим ч.2 ст.42, ч.6 ст.96 Закона.</w:t>
      </w:r>
    </w:p>
    <w:p>
      <w:pPr>
        <w:pStyle w:val="Style12"/>
        <w:keepNext w:val="0"/>
        <w:keepLines w:val="0"/>
        <w:widowControl w:val="0"/>
        <w:numPr>
          <w:ilvl w:val="0"/>
          <w:numId w:val="1"/>
        </w:numPr>
        <w:shd w:val="clear" w:color="auto" w:fill="auto"/>
        <w:tabs>
          <w:tab w:pos="915" w:val="left"/>
        </w:tabs>
        <w:bidi w:val="0"/>
        <w:spacing w:before="0" w:after="0"/>
        <w:ind w:left="0" w:right="0" w:firstLine="6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отмене всех сформированных протоколов, внесении изменений в извещение в соответствии с требованиями Закона и с учетом настоящего решения.</w:t>
      </w:r>
    </w:p>
    <w:p>
      <w:pPr>
        <w:pStyle w:val="Style12"/>
        <w:keepNext w:val="0"/>
        <w:keepLines w:val="0"/>
        <w:widowControl w:val="0"/>
        <w:numPr>
          <w:ilvl w:val="0"/>
          <w:numId w:val="1"/>
        </w:numPr>
        <w:shd w:val="clear" w:color="auto" w:fill="auto"/>
        <w:tabs>
          <w:tab w:pos="915" w:val="left"/>
        </w:tabs>
        <w:bidi w:val="0"/>
        <w:spacing w:before="0" w:after="220"/>
        <w:ind w:left="0" w:right="0" w:firstLine="600"/>
        <w:jc w:val="both"/>
      </w:pPr>
      <w:r>
        <w:rPr>
          <w:color w:val="000000"/>
          <w:spacing w:val="0"/>
          <w:w w:val="100"/>
          <w:position w:val="0"/>
          <w:shd w:val="clear" w:color="auto" w:fill="auto"/>
          <w:lang w:val="ru-RU" w:eastAsia="ru-RU" w:bidi="ru-RU"/>
        </w:rPr>
        <w:t>Рассмотреть вопрос о привлечении виновных должностных лиц Заказчика к административной ответственности.</w:t>
      </w:r>
    </w:p>
    <w:p>
      <w:pPr>
        <w:pStyle w:val="Style5"/>
        <w:keepNext w:val="0"/>
        <w:keepLines w:val="0"/>
        <w:widowControl w:val="0"/>
        <w:shd w:val="clear" w:color="auto" w:fill="auto"/>
        <w:bidi w:val="0"/>
        <w:spacing w:before="0" w:after="540" w:line="240" w:lineRule="auto"/>
        <w:ind w:left="0" w:right="0" w:firstLine="60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25"/>
        <w:keepNext w:val="0"/>
        <w:keepLines w:val="0"/>
        <w:widowControl w:val="0"/>
        <w:shd w:val="clear" w:color="auto" w:fill="auto"/>
        <w:tabs>
          <w:tab w:pos="8880" w:val="left"/>
        </w:tabs>
        <w:bidi w:val="0"/>
        <w:spacing w:before="0" w:line="240" w:lineRule="auto"/>
        <w:ind w:right="0" w:firstLine="0"/>
        <w:jc w:val="both"/>
        <w:rPr>
          <w:sz w:val="22"/>
          <w:szCs w:val="22"/>
        </w:rPr>
      </w:pPr>
      <w:r>
        <w:rPr>
          <w:spacing w:val="0"/>
          <w:w w:val="100"/>
          <w:position w:val="0"/>
          <w:sz w:val="20"/>
          <w:szCs w:val="20"/>
          <w:shd w:val="clear" w:color="auto" w:fill="auto"/>
          <w:lang w:val="ru-RU" w:eastAsia="ru-RU" w:bidi="ru-RU"/>
        </w:rPr>
        <w:t>Мест ДЛЯ подписи:</w:t>
        <w:tab/>
      </w:r>
      <w:r>
        <w:rPr>
          <w:rFonts w:ascii="Times New Roman" w:eastAsia="Times New Roman" w:hAnsi="Times New Roman" w:cs="Times New Roman"/>
          <w:b w:val="0"/>
          <w:bCs w:val="0"/>
          <w:color w:val="000000"/>
          <w:spacing w:val="0"/>
          <w:w w:val="100"/>
          <w:position w:val="0"/>
          <w:sz w:val="22"/>
          <w:szCs w:val="22"/>
          <w:shd w:val="clear" w:color="auto" w:fill="auto"/>
          <w:lang w:val="ru-RU" w:eastAsia="ru-RU" w:bidi="ru-RU"/>
        </w:rPr>
        <w:t>С.В. Батурин</w:t>
      </w:r>
    </w:p>
    <w:p>
      <w:pPr>
        <w:pStyle w:val="Style28"/>
        <w:keepNext/>
        <w:keepLines/>
        <w:widowControl w:val="0"/>
        <w:shd w:val="clear" w:color="auto" w:fill="auto"/>
        <w:bidi w:val="0"/>
        <w:spacing w:before="0" w:after="400" w:line="240" w:lineRule="auto"/>
        <w:ind w:right="0" w:firstLine="0"/>
        <w:jc w:val="left"/>
      </w:pPr>
      <w:bookmarkStart w:id="10" w:name="bookmark10"/>
      <w:r>
        <w:rPr>
          <w:spacing w:val="0"/>
          <w:w w:val="100"/>
          <w:position w:val="0"/>
          <w:shd w:val="clear" w:color="auto" w:fill="auto"/>
          <w:lang w:val="ru-RU" w:eastAsia="ru-RU" w:bidi="ru-RU"/>
        </w:rPr>
        <w:t>Батурин С- В.</w:t>
      </w:r>
      <w:bookmarkEnd w:id="10"/>
    </w:p>
    <w:p>
      <w:pPr>
        <w:pStyle w:val="Style12"/>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220" w:line="240" w:lineRule="auto"/>
        <w:ind w:left="0" w:right="0" w:firstLine="0"/>
        <w:jc w:val="right"/>
      </w:pPr>
      <w:r>
        <w:rPr>
          <w:color w:val="000000"/>
          <w:spacing w:val="0"/>
          <w:w w:val="100"/>
          <w:position w:val="0"/>
          <w:shd w:val="clear" w:color="auto" w:fill="auto"/>
          <w:lang w:val="ru-RU" w:eastAsia="ru-RU" w:bidi="ru-RU"/>
        </w:rPr>
        <w:t>А.А. Михарская</w:t>
      </w:r>
    </w:p>
    <w:p>
      <w:pPr>
        <w:pStyle w:val="Style25"/>
        <w:keepNext w:val="0"/>
        <w:keepLines w:val="0"/>
        <w:widowControl w:val="0"/>
        <w:shd w:val="clear" w:color="auto" w:fill="auto"/>
        <w:bidi w:val="0"/>
        <w:spacing w:before="0" w:line="240" w:lineRule="auto"/>
        <w:ind w:right="0" w:firstLine="0"/>
        <w:jc w:val="left"/>
      </w:pPr>
      <w:r>
        <w:rPr>
          <w:spacing w:val="0"/>
          <w:w w:val="100"/>
          <w:position w:val="0"/>
          <w:shd w:val="clear" w:color="auto" w:fill="auto"/>
          <w:lang w:val="ru-RU" w:eastAsia="ru-RU" w:bidi="ru-RU"/>
        </w:rPr>
        <w:t>Мест для подписи:</w:t>
      </w:r>
    </w:p>
    <w:p>
      <w:pPr>
        <w:pStyle w:val="Style28"/>
        <w:keepNext/>
        <w:keepLines/>
        <w:widowControl w:val="0"/>
        <w:shd w:val="clear" w:color="auto" w:fill="auto"/>
        <w:bidi w:val="0"/>
        <w:spacing w:before="0" w:after="540" w:line="240" w:lineRule="auto"/>
        <w:ind w:right="0" w:firstLine="0"/>
        <w:jc w:val="left"/>
      </w:pPr>
      <w:bookmarkStart w:id="12" w:name="bookmark12"/>
      <w:r>
        <w:rPr>
          <w:spacing w:val="0"/>
          <w:w w:val="100"/>
          <w:position w:val="0"/>
          <w:shd w:val="clear" w:color="auto" w:fill="auto"/>
          <w:lang w:val="ru-RU" w:eastAsia="ru-RU" w:bidi="ru-RU"/>
        </w:rPr>
        <w:t>Михарскаи А. А.</w:t>
      </w:r>
      <w:bookmarkEnd w:id="12"/>
    </w:p>
    <w:p>
      <w:pPr>
        <w:pStyle w:val="Style12"/>
        <w:keepNext w:val="0"/>
        <w:keepLines w:val="0"/>
        <w:widowControl w:val="0"/>
        <w:shd w:val="clear" w:color="auto" w:fill="auto"/>
        <w:bidi w:val="0"/>
        <w:spacing w:before="0" w:after="280" w:line="240" w:lineRule="auto"/>
        <w:ind w:left="0" w:right="0" w:firstLine="0"/>
        <w:jc w:val="right"/>
      </w:pPr>
      <w:r>
        <w:rPr>
          <w:color w:val="000000"/>
          <w:spacing w:val="0"/>
          <w:w w:val="100"/>
          <w:position w:val="0"/>
          <w:shd w:val="clear" w:color="auto" w:fill="auto"/>
          <w:lang w:val="ru-RU" w:eastAsia="ru-RU" w:bidi="ru-RU"/>
        </w:rPr>
        <w:t>В.В. Лукьянова</w:t>
      </w:r>
    </w:p>
    <w:p>
      <w:pPr>
        <w:pStyle w:val="Style25"/>
        <w:keepNext w:val="0"/>
        <w:keepLines w:val="0"/>
        <w:widowControl w:val="0"/>
        <w:shd w:val="clear" w:color="auto" w:fill="auto"/>
        <w:bidi w:val="0"/>
        <w:spacing w:before="0" w:line="240" w:lineRule="auto"/>
        <w:ind w:right="0" w:firstLine="0"/>
        <w:jc w:val="left"/>
      </w:pPr>
      <w:r>
        <w:rPr>
          <w:spacing w:val="0"/>
          <w:w w:val="100"/>
          <w:position w:val="0"/>
          <w:shd w:val="clear" w:color="auto" w:fill="auto"/>
          <w:lang w:val="ru-RU" w:eastAsia="ru-RU" w:bidi="ru-RU"/>
        </w:rPr>
        <w:t>Мест для подписи:</w:t>
      </w:r>
    </w:p>
    <w:p>
      <w:pPr>
        <w:pStyle w:val="Style28"/>
        <w:keepNext/>
        <w:keepLines/>
        <w:widowControl w:val="0"/>
        <w:shd w:val="clear" w:color="auto" w:fill="auto"/>
        <w:bidi w:val="0"/>
        <w:spacing w:before="0" w:after="400" w:line="240" w:lineRule="auto"/>
        <w:ind w:right="0" w:firstLine="0"/>
        <w:jc w:val="left"/>
      </w:pPr>
      <w:bookmarkStart w:id="14" w:name="bookmark14"/>
      <w:r>
        <w:rPr>
          <w:spacing w:val="0"/>
          <w:w w:val="100"/>
          <w:position w:val="0"/>
          <w:shd w:val="clear" w:color="auto" w:fill="auto"/>
          <w:lang w:val="ru-RU" w:eastAsia="ru-RU" w:bidi="ru-RU"/>
        </w:rPr>
        <w:t>Лукьянова В. В.</w:t>
      </w:r>
      <w:bookmarkEnd w:id="14"/>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Исп.Лукьянова В.В.</w:t>
      </w:r>
    </w:p>
    <w:p>
      <w:pPr>
        <w:pStyle w:val="Style5"/>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тел.240-86-88</w:t>
      </w:r>
    </w:p>
    <w:sectPr>
      <w:footerReference w:type="default" r:id="rId7"/>
      <w:footerReference w:type="first" r:id="rId8"/>
      <w:footnotePr>
        <w:pos w:val="pageBottom"/>
        <w:numFmt w:val="decimal"/>
        <w:numRestart w:val="continuous"/>
      </w:footnotePr>
      <w:pgSz w:w="11900" w:h="16840"/>
      <w:pgMar w:top="1038" w:right="532" w:bottom="1226" w:left="1095"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9978390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2025-1276</w:t>
                          </w:r>
                        </w:p>
                      </w:txbxContent>
                    </wps:txbx>
                    <wps:bodyPr wrap="none" lIns="0" tIns="0" rIns="0" bIns="0">
                      <a:spAutoFit/>
                    </wps:bodyPr>
                  </wps:wsp>
                </a:graphicData>
              </a:graphic>
            </wp:anchor>
          </w:drawing>
        </mc:Choice>
        <mc:Fallback>
          <w:pict>
            <v:shape id="_x0000_s1035" type="#_x0000_t202" style="position:absolute;margin-left:56.950000000000003pt;margin-top:785.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2025-1276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9978390</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2025-1276</w:t>
                          </w:r>
                        </w:p>
                      </w:txbxContent>
                    </wps:txbx>
                    <wps:bodyPr wrap="none" lIns="0" tIns="0" rIns="0" bIns="0">
                      <a:spAutoFit/>
                    </wps:bodyPr>
                  </wps:wsp>
                </a:graphicData>
              </a:graphic>
            </wp:anchor>
          </w:drawing>
        </mc:Choice>
        <mc:Fallback>
          <w:pict>
            <v:shape id="_x0000_s1037" type="#_x0000_t202" style="position:absolute;margin-left:56.950000000000003pt;margin-top:785.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2025-1276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18"/>
      <w:szCs w:val="18"/>
      <w:u w:val="none"/>
    </w:rPr>
  </w:style>
  <w:style w:type="character" w:customStyle="1" w:styleId="CharStyle9">
    <w:name w:val="Основной текст (5)_"/>
    <w:basedOn w:val="DefaultParagraphFont"/>
    <w:link w:val="Style8"/>
    <w:rPr>
      <w:rFonts w:ascii="Arial" w:eastAsia="Arial" w:hAnsi="Arial" w:cs="Arial"/>
      <w:b/>
      <w:bCs/>
      <w:i w:val="0"/>
      <w:iCs w:val="0"/>
      <w:smallCaps w:val="0"/>
      <w:strike w:val="0"/>
      <w:color w:val="1D1D1D"/>
      <w:sz w:val="10"/>
      <w:szCs w:val="1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Заголовок №3_"/>
    <w:basedOn w:val="DefaultParagraphFont"/>
    <w:link w:val="Style14"/>
    <w:rPr>
      <w:rFonts w:ascii="Times New Roman" w:eastAsia="Times New Roman" w:hAnsi="Times New Roman" w:cs="Times New Roman"/>
      <w:b/>
      <w:bCs/>
      <w:i w:val="0"/>
      <w:iCs w:val="0"/>
      <w:smallCaps w:val="0"/>
      <w:strike w:val="0"/>
      <w:sz w:val="22"/>
      <w:szCs w:val="22"/>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8"/>
      <w:szCs w:val="38"/>
      <w:u w:val="none"/>
    </w:rPr>
  </w:style>
  <w:style w:type="character" w:customStyle="1" w:styleId="CharStyle26">
    <w:name w:val="Основной текст (4)_"/>
    <w:basedOn w:val="DefaultParagraphFont"/>
    <w:link w:val="Style25"/>
    <w:rPr>
      <w:rFonts w:ascii="Arial" w:eastAsia="Arial" w:hAnsi="Arial" w:cs="Arial"/>
      <w:b/>
      <w:bCs/>
      <w:i w:val="0"/>
      <w:iCs w:val="0"/>
      <w:smallCaps w:val="0"/>
      <w:strike w:val="0"/>
      <w:color w:val="828282"/>
      <w:sz w:val="20"/>
      <w:szCs w:val="20"/>
      <w:u w:val="none"/>
    </w:rPr>
  </w:style>
  <w:style w:type="character" w:customStyle="1" w:styleId="CharStyle29">
    <w:name w:val="Заголовок №2_"/>
    <w:basedOn w:val="DefaultParagraphFont"/>
    <w:link w:val="Style28"/>
    <w:rPr>
      <w:rFonts w:ascii="Arial" w:eastAsia="Arial" w:hAnsi="Arial" w:cs="Arial"/>
      <w:b/>
      <w:bCs/>
      <w:i w:val="0"/>
      <w:iCs w:val="0"/>
      <w:smallCaps w:val="0"/>
      <w:strike w:val="0"/>
      <w:color w:val="828282"/>
      <w:sz w:val="26"/>
      <w:szCs w:val="26"/>
      <w:u w:val="none"/>
    </w:rPr>
  </w:style>
  <w:style w:type="paragraph" w:customStyle="1" w:styleId="Style2">
    <w:name w:val="Основной текст (3)"/>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2)"/>
    <w:basedOn w:val="Normal"/>
    <w:link w:val="CharStyle6"/>
    <w:pPr>
      <w:widowControl w:val="0"/>
      <w:shd w:val="clear" w:color="auto" w:fill="auto"/>
      <w:spacing w:after="200"/>
    </w:pPr>
    <w:rPr>
      <w:rFonts w:ascii="Times New Roman" w:eastAsia="Times New Roman" w:hAnsi="Times New Roman" w:cs="Times New Roman"/>
      <w:b w:val="0"/>
      <w:bCs w:val="0"/>
      <w:i w:val="0"/>
      <w:iCs w:val="0"/>
      <w:smallCaps w:val="0"/>
      <w:strike w:val="0"/>
      <w:sz w:val="18"/>
      <w:szCs w:val="18"/>
      <w:u w:val="none"/>
    </w:rPr>
  </w:style>
  <w:style w:type="paragraph" w:customStyle="1" w:styleId="Style8">
    <w:name w:val="Основной текст (5)"/>
    <w:basedOn w:val="Normal"/>
    <w:link w:val="CharStyle9"/>
    <w:pPr>
      <w:widowControl w:val="0"/>
      <w:shd w:val="clear" w:color="auto" w:fill="auto"/>
      <w:spacing w:after="120" w:line="262" w:lineRule="auto"/>
      <w:ind w:firstLine="320"/>
    </w:pPr>
    <w:rPr>
      <w:rFonts w:ascii="Arial" w:eastAsia="Arial" w:hAnsi="Arial" w:cs="Arial"/>
      <w:b/>
      <w:bCs/>
      <w:i w:val="0"/>
      <w:iCs w:val="0"/>
      <w:smallCaps w:val="0"/>
      <w:strike w:val="0"/>
      <w:color w:val="1D1D1D"/>
      <w:sz w:val="10"/>
      <w:szCs w:val="10"/>
      <w:u w:val="none"/>
    </w:rPr>
  </w:style>
  <w:style w:type="paragraph" w:customStyle="1" w:styleId="Style12">
    <w:name w:val="Основной текст"/>
    <w:basedOn w:val="Normal"/>
    <w:link w:val="CharStyle13"/>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Заголовок №3"/>
    <w:basedOn w:val="Normal"/>
    <w:link w:val="CharStyle15"/>
    <w:pPr>
      <w:widowControl w:val="0"/>
      <w:shd w:val="clear" w:color="auto" w:fill="auto"/>
      <w:spacing w:after="110" w:line="252" w:lineRule="auto"/>
      <w:ind w:left="1040"/>
      <w:outlineLvl w:val="2"/>
    </w:pPr>
    <w:rPr>
      <w:rFonts w:ascii="Times New Roman" w:eastAsia="Times New Roman" w:hAnsi="Times New Roman" w:cs="Times New Roman"/>
      <w:b/>
      <w:bCs/>
      <w:i w:val="0"/>
      <w:iCs w:val="0"/>
      <w:smallCaps w:val="0"/>
      <w:strike w:val="0"/>
      <w:sz w:val="22"/>
      <w:szCs w:val="22"/>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1">
    <w:name w:val="Заголовок №1"/>
    <w:basedOn w:val="Normal"/>
    <w:link w:val="CharStyle22"/>
    <w:pPr>
      <w:widowControl w:val="0"/>
      <w:shd w:val="clear" w:color="auto" w:fill="auto"/>
      <w:spacing w:after="220"/>
      <w:outlineLvl w:val="0"/>
    </w:pPr>
    <w:rPr>
      <w:rFonts w:ascii="Arial" w:eastAsia="Arial" w:hAnsi="Arial" w:cs="Arial"/>
      <w:b w:val="0"/>
      <w:bCs w:val="0"/>
      <w:i w:val="0"/>
      <w:iCs w:val="0"/>
      <w:smallCaps w:val="0"/>
      <w:strike w:val="0"/>
      <w:sz w:val="38"/>
      <w:szCs w:val="38"/>
      <w:u w:val="none"/>
    </w:rPr>
  </w:style>
  <w:style w:type="paragraph" w:customStyle="1" w:styleId="Style25">
    <w:name w:val="Основной текст (4)"/>
    <w:basedOn w:val="Normal"/>
    <w:link w:val="CharStyle26"/>
    <w:pPr>
      <w:widowControl w:val="0"/>
      <w:shd w:val="clear" w:color="auto" w:fill="auto"/>
      <w:spacing w:after="100"/>
      <w:ind w:left="3360"/>
    </w:pPr>
    <w:rPr>
      <w:rFonts w:ascii="Arial" w:eastAsia="Arial" w:hAnsi="Arial" w:cs="Arial"/>
      <w:b/>
      <w:bCs/>
      <w:i w:val="0"/>
      <w:iCs w:val="0"/>
      <w:smallCaps w:val="0"/>
      <w:strike w:val="0"/>
      <w:color w:val="828282"/>
      <w:sz w:val="20"/>
      <w:szCs w:val="20"/>
      <w:u w:val="none"/>
    </w:rPr>
  </w:style>
  <w:style w:type="paragraph" w:customStyle="1" w:styleId="Style28">
    <w:name w:val="Заголовок №2"/>
    <w:basedOn w:val="Normal"/>
    <w:link w:val="CharStyle29"/>
    <w:pPr>
      <w:widowControl w:val="0"/>
      <w:shd w:val="clear" w:color="auto" w:fill="auto"/>
      <w:spacing w:after="470"/>
      <w:ind w:left="3360"/>
      <w:outlineLvl w:val="1"/>
    </w:pPr>
    <w:rPr>
      <w:rFonts w:ascii="Arial" w:eastAsia="Arial" w:hAnsi="Arial" w:cs="Arial"/>
      <w:b/>
      <w:bCs/>
      <w:i w:val="0"/>
      <w:iCs w:val="0"/>
      <w:smallCaps w:val="0"/>
      <w:strike w:val="0"/>
      <w:color w:val="828282"/>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