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5"/>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10"/>
        <w:keepNext/>
        <w:keepLines/>
        <w:widowControl w:val="0"/>
        <w:shd w:val="clear" w:color="auto" w:fill="auto"/>
        <w:tabs>
          <w:tab w:pos="1983"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28.01.2025</w:t>
      </w:r>
      <w:r>
        <w:fldChar w:fldCharType="end"/>
      </w:r>
      <w:r>
        <w:rPr>
          <w:color w:val="000000"/>
          <w:spacing w:val="0"/>
          <w:w w:val="100"/>
          <w:position w:val="0"/>
          <w:shd w:val="clear" w:color="auto" w:fill="auto"/>
          <w:lang w:val="ru-RU" w:eastAsia="ru-RU" w:bidi="ru-RU"/>
        </w:rPr>
        <w:tab/>
        <w:t>№ 695/25</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3"/>
        <w:keepNext w:val="0"/>
        <w:keepLines w:val="0"/>
        <w:widowControl w:val="0"/>
        <w:shd w:val="clear" w:color="auto" w:fill="auto"/>
        <w:bidi w:val="0"/>
        <w:spacing w:before="0" w:after="240" w:line="240" w:lineRule="auto"/>
        <w:ind w:left="0" w:right="0" w:firstLine="0"/>
        <w:jc w:val="left"/>
      </w:pPr>
      <w:r>
        <w:rPr>
          <w:b/>
          <w:bCs/>
          <w:color w:val="000000"/>
          <w:spacing w:val="0"/>
          <w:w w:val="100"/>
          <w:position w:val="0"/>
          <w:sz w:val="24"/>
          <w:szCs w:val="24"/>
          <w:shd w:val="clear" w:color="auto" w:fill="auto"/>
          <w:lang w:val="ru-RU" w:eastAsia="ru-RU" w:bidi="ru-RU"/>
        </w:rPr>
        <w:t xml:space="preserve">ООО «Пермская Медицинская Копания» </w:t>
      </w:r>
      <w:r>
        <w:rPr>
          <w:color w:val="000000"/>
          <w:spacing w:val="0"/>
          <w:w w:val="100"/>
          <w:position w:val="0"/>
          <w:sz w:val="24"/>
          <w:szCs w:val="24"/>
          <w:shd w:val="clear" w:color="auto" w:fill="auto"/>
          <w:lang w:val="ru-RU" w:eastAsia="ru-RU" w:bidi="ru-RU"/>
        </w:rPr>
        <w:t>614000, г. Пермь, ул. Советская, д. 40, кв. 2 1епдег1@тедк1оп.ш</w:t>
      </w:r>
    </w:p>
    <w:p>
      <w:pPr>
        <w:pStyle w:val="Style16"/>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ГБУЗ ПК «Пермский краевой онкологический диспансер»</w:t>
      </w:r>
      <w:bookmarkEnd w:id="2"/>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614066, г. Пермь, ул. Баумана, 15</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е1епа-ркод@таП.ги</w:t>
      </w:r>
    </w:p>
    <w:p>
      <w:pPr>
        <w:pStyle w:val="Style16"/>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Комиссия ГКУ ПК «Центр организации закупок»</w:t>
      </w:r>
      <w:bookmarkEnd w:id="4"/>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тГо@сх.регткгаЁш</w:t>
      </w:r>
    </w:p>
    <w:p>
      <w:pPr>
        <w:pStyle w:val="Style16"/>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АО «Сбербанк-АСТ»</w:t>
      </w:r>
      <w:bookmarkEnd w:id="6"/>
    </w:p>
    <w:p>
      <w:pPr>
        <w:pStyle w:val="Style13"/>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868" w:bottom="1231" w:left="1140" w:header="0" w:footer="3" w:gutter="0"/>
          <w:pgNumType w:start="1"/>
          <w:cols w:num="2" w:space="720" w:equalWidth="0">
            <w:col w:w="4061" w:space="1205"/>
            <w:col w:w="4627"/>
          </w:cols>
          <w:noEndnote/>
          <w:titlePg/>
          <w:rtlGutter w:val="0"/>
          <w:docGrid w:linePitch="360"/>
        </w:sectPr>
      </w:pPr>
      <w:r>
        <w:rPr>
          <w:color w:val="000000"/>
          <w:spacing w:val="0"/>
          <w:w w:val="100"/>
          <w:position w:val="0"/>
          <w:sz w:val="24"/>
          <w:szCs w:val="24"/>
          <w:shd w:val="clear" w:color="auto" w:fill="auto"/>
          <w:lang w:val="ru-RU" w:eastAsia="ru-RU" w:bidi="ru-RU"/>
        </w:rPr>
        <w:t>ко@8ЬегЬапк-аз1.ги</w:t>
      </w:r>
    </w:p>
    <w:p>
      <w:pPr>
        <w:widowControl w:val="0"/>
        <w:spacing w:before="92" w:after="9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2" w:right="0" w:bottom="1223"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 по делу № 059/06/105-47/2025</w:t>
      </w:r>
      <w:bookmarkEnd w:id="8"/>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(жалоба ООО «Пермская медицинская копания», вх. № 676/25 от 21.01.2025 г.)</w:t>
      </w:r>
    </w:p>
    <w:p>
      <w:pPr>
        <w:pStyle w:val="Style16"/>
        <w:keepNext/>
        <w:keepLines/>
        <w:widowControl w:val="0"/>
        <w:shd w:val="clear" w:color="auto" w:fill="auto"/>
        <w:tabs>
          <w:tab w:pos="9216" w:val="left"/>
        </w:tabs>
        <w:bidi w:val="0"/>
        <w:spacing w:before="0" w:after="0" w:line="240" w:lineRule="auto"/>
        <w:ind w:left="0" w:right="0" w:firstLine="0"/>
        <w:jc w:val="both"/>
      </w:pPr>
      <w:bookmarkStart w:id="10" w:name="bookmark10"/>
      <w:r>
        <w:rPr>
          <w:color w:val="000000"/>
          <w:spacing w:val="0"/>
          <w:w w:val="100"/>
          <w:position w:val="0"/>
          <w:sz w:val="24"/>
          <w:szCs w:val="24"/>
          <w:shd w:val="clear" w:color="auto" w:fill="auto"/>
          <w:lang w:val="ru-RU" w:eastAsia="ru-RU" w:bidi="ru-RU"/>
        </w:rPr>
        <w:t>28.01.2025 г.</w:t>
        <w:tab/>
        <w:t>г. Пермь</w:t>
      </w:r>
      <w:bookmarkEnd w:id="10"/>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3"/>
        <w:keepNext w:val="0"/>
        <w:keepLines w:val="0"/>
        <w:widowControl w:val="0"/>
        <w:shd w:val="clear" w:color="auto" w:fill="auto"/>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13"/>
        <w:keepNext w:val="0"/>
        <w:keepLines w:val="0"/>
        <w:widowControl w:val="0"/>
        <w:shd w:val="clear" w:color="auto" w:fill="auto"/>
        <w:bidi w:val="0"/>
        <w:spacing w:before="0" w:after="60"/>
        <w:ind w:left="0" w:right="0" w:firstLine="740"/>
        <w:jc w:val="both"/>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numPr>
          <w:ilvl w:val="0"/>
          <w:numId w:val="1"/>
        </w:numPr>
        <w:shd w:val="clear" w:color="auto" w:fill="auto"/>
        <w:tabs>
          <w:tab w:pos="1007"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Журавев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numPr>
          <w:ilvl w:val="0"/>
          <w:numId w:val="1"/>
        </w:numPr>
        <w:shd w:val="clear" w:color="auto" w:fill="auto"/>
        <w:tabs>
          <w:tab w:pos="1002"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Лыкова О.В., </w:t>
      </w:r>
      <w:r>
        <w:rPr>
          <w:color w:val="000000"/>
          <w:spacing w:val="0"/>
          <w:w w:val="100"/>
          <w:position w:val="0"/>
          <w:sz w:val="24"/>
          <w:szCs w:val="24"/>
          <w:shd w:val="clear" w:color="auto" w:fill="auto"/>
          <w:lang w:val="ru-RU" w:eastAsia="ru-RU" w:bidi="ru-RU"/>
        </w:rPr>
        <w:t>помощник руководителя Управления,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участии посредством ВКС: представителя ООО «Пермская Медицинская Компания» - Максимова Д.З. (на основании решения), представителя комиссии ГКУ ПК «Центр организации закупок» - Филимоновой П.А. (на основании доверенности),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отсутствие представителя ГБУЗ ПК «Пермский краевой онкологический диспансер» (извещен надлежащим образом),</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рассмотрев жалобу ООО «Пермская Медицинская Компания» (далее - Заявитель) на действия комиссии ГКУ ПК «Центр организации закупок» (далее - Аукционная комиссия) при проведении электронного аукциона на поставку изделий медицинского назначения (Контур дыхательный для аппарата ИВЛ) (изв.№ 0356200005124000551),</w:t>
      </w:r>
    </w:p>
    <w:p>
      <w:pPr>
        <w:pStyle w:val="Style16"/>
        <w:keepNext/>
        <w:keepLines/>
        <w:widowControl w:val="0"/>
        <w:shd w:val="clear" w:color="auto" w:fill="auto"/>
        <w:bidi w:val="0"/>
        <w:spacing w:before="0" w:after="0" w:line="276" w:lineRule="auto"/>
        <w:ind w:left="0" w:right="0" w:firstLine="0"/>
        <w:jc w:val="center"/>
      </w:pPr>
      <w:bookmarkStart w:id="12" w:name="bookmark12"/>
      <w:r>
        <w:rPr>
          <w:color w:val="000000"/>
          <w:spacing w:val="0"/>
          <w:w w:val="100"/>
          <w:position w:val="0"/>
          <w:sz w:val="24"/>
          <w:szCs w:val="24"/>
          <w:shd w:val="clear" w:color="auto" w:fill="auto"/>
          <w:lang w:val="ru-RU" w:eastAsia="ru-RU" w:bidi="ru-RU"/>
        </w:rPr>
        <w:t>УСТАНОВИЛА:</w:t>
      </w:r>
      <w:bookmarkEnd w:id="12"/>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Аукционной комиссии.</w:t>
      </w:r>
    </w:p>
    <w:p>
      <w:pPr>
        <w:pStyle w:val="Style13"/>
        <w:keepNext w:val="0"/>
        <w:keepLines w:val="0"/>
        <w:widowControl w:val="0"/>
        <w:shd w:val="clear" w:color="auto" w:fill="auto"/>
        <w:bidi w:val="0"/>
        <w:spacing w:before="0" w:after="0"/>
        <w:ind w:left="0" w:right="0" w:firstLine="74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3"/>
        <w:keepNext w:val="0"/>
        <w:keepLines w:val="0"/>
        <w:widowControl w:val="0"/>
        <w:shd w:val="clear" w:color="auto" w:fill="auto"/>
        <w:bidi w:val="0"/>
        <w:spacing w:before="0" w:after="320"/>
        <w:ind w:left="0" w:right="0" w:firstLine="740"/>
        <w:jc w:val="both"/>
      </w:pPr>
      <w:r>
        <w:rPr>
          <w:color w:val="000000"/>
          <w:spacing w:val="0"/>
          <w:w w:val="100"/>
          <w:position w:val="0"/>
          <w:sz w:val="24"/>
          <w:szCs w:val="24"/>
          <w:shd w:val="clear" w:color="auto" w:fill="auto"/>
          <w:lang w:val="ru-RU" w:eastAsia="ru-RU" w:bidi="ru-RU"/>
        </w:rPr>
        <w:t>Согласно извещению № 0356200005124000551 Заказчиком проводился электронный</w:t>
      </w:r>
    </w:p>
    <w:p>
      <w:pPr>
        <w:pStyle w:val="Style21"/>
        <w:keepNext/>
        <w:keepLines/>
        <w:widowControl w:val="0"/>
        <w:shd w:val="clear" w:color="auto" w:fill="auto"/>
        <w:bidi w:val="0"/>
        <w:spacing w:before="0" w:after="0" w:line="240" w:lineRule="auto"/>
        <w:ind w:left="0" w:right="0" w:firstLine="0"/>
        <w:jc w:val="both"/>
        <w:rPr>
          <w:sz w:val="24"/>
          <w:szCs w:val="24"/>
        </w:rPr>
      </w:pPr>
      <w:bookmarkStart w:id="14" w:name="bookmark14"/>
      <w:r>
        <w:rPr>
          <w:color w:val="000000"/>
          <w:spacing w:val="0"/>
          <w:w w:val="100"/>
          <w:position w:val="0"/>
          <w:sz w:val="32"/>
          <w:szCs w:val="32"/>
          <w:shd w:val="clear" w:color="auto" w:fill="auto"/>
          <w:lang w:val="ru-RU" w:eastAsia="ru-RU" w:bidi="ru-RU"/>
        </w:rPr>
        <w:t>111111111111111111111111</w:t>
      </w:r>
      <w:bookmarkEnd w:id="14"/>
      <w:r>
        <w:rPr>
          <w:color w:val="000000"/>
          <w:spacing w:val="0"/>
          <w:w w:val="100"/>
          <w:position w:val="0"/>
          <w:sz w:val="32"/>
          <w:szCs w:val="32"/>
          <w:shd w:val="clear" w:color="auto" w:fill="auto"/>
          <w:lang w:val="ru-RU" w:eastAsia="ru-RU" w:bidi="ru-RU"/>
        </w:rPr>
        <w:t xml:space="preserve"> </w:t>
      </w:r>
      <w:r>
        <w:rPr>
          <w:rStyle w:val="CharStyle14"/>
        </w:rPr>
        <w:t>аукцион на поставку изделий медицинского назначения (Контур дыхательный для аппарата ИВЛ).</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электронного аукциона:</w:t>
      </w:r>
    </w:p>
    <w:p>
      <w:pPr>
        <w:pStyle w:val="Style13"/>
        <w:keepNext w:val="0"/>
        <w:keepLines w:val="0"/>
        <w:widowControl w:val="0"/>
        <w:numPr>
          <w:ilvl w:val="0"/>
          <w:numId w:val="3"/>
        </w:numPr>
        <w:shd w:val="clear" w:color="auto" w:fill="auto"/>
        <w:tabs>
          <w:tab w:pos="102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- 24.12.2024 г.</w:t>
      </w:r>
    </w:p>
    <w:p>
      <w:pPr>
        <w:pStyle w:val="Style13"/>
        <w:keepNext w:val="0"/>
        <w:keepLines w:val="0"/>
        <w:widowControl w:val="0"/>
        <w:numPr>
          <w:ilvl w:val="0"/>
          <w:numId w:val="3"/>
        </w:numPr>
        <w:shd w:val="clear" w:color="auto" w:fill="auto"/>
        <w:tabs>
          <w:tab w:pos="171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Аукцион;</w:t>
      </w:r>
    </w:p>
    <w:p>
      <w:pPr>
        <w:pStyle w:val="Style13"/>
        <w:keepNext w:val="0"/>
        <w:keepLines w:val="0"/>
        <w:widowControl w:val="0"/>
        <w:numPr>
          <w:ilvl w:val="0"/>
          <w:numId w:val="3"/>
        </w:numPr>
        <w:shd w:val="clear" w:color="auto" w:fill="auto"/>
        <w:tabs>
          <w:tab w:pos="171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- 1 359 985,50 руб.;</w:t>
      </w:r>
    </w:p>
    <w:p>
      <w:pPr>
        <w:pStyle w:val="Style13"/>
        <w:keepNext w:val="0"/>
        <w:keepLines w:val="0"/>
        <w:widowControl w:val="0"/>
        <w:numPr>
          <w:ilvl w:val="0"/>
          <w:numId w:val="3"/>
        </w:numPr>
        <w:shd w:val="clear" w:color="auto" w:fill="auto"/>
        <w:tabs>
          <w:tab w:pos="171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- 13.01.2025 г.</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Заявитель полагает, что в нарушение требований ст. 14 Закона о закупках Аукционной комиссией не были применены положения Постановления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ПП РФ № 102), в части отклонения заявок, содержащих предложения о поставе товаров иностранного происхождения, поскольку на участие в закупке поступило не менее двух заявок, содержащих предложение о поставке товаров, страной происхождения которых являются страны - члены Евразийского экономического союза.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письменных пояснениях, а также в ходе заседания Комиссии, представитель Аукционной комиссии указал, что на основании постановления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 В соответствии с абзацем 2 п. 3.2 Положения 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 В соответствии с данной нормой приказом ТПП РФ от 10.04.2015 № 30 порядок заполнения актов экспертизы по определению страны происхождения товаров и соответствия товаров требованиям постановления Правительства РФ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от 5 февраля 2015 года № 102» (далее - Порядок заполнения актов экспертизы). В соответствии с п. 4.3 Порядка заполнения актов экспертизы Акт экспертизы заполняется следующим образом: пункт 3. «Срок действия акта»: указывается дата, до которой действует годовой акт экспертизы (с учетом, что акт составляется сроком на один год). В соответствии с п. 3.1 «Требований к содержанию, составу заявки на участие в закупке и инструкции по ее заполнению» (далее - Требований):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ред. Постановлений Правительства РФ от 16.05.2022 № 883, от 28.02.2023 № 318) 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w:t>
      </w:r>
      <w:r>
        <w:rPr>
          <w:color w:val="000000"/>
          <w:spacing w:val="0"/>
          <w:w w:val="100"/>
          <w:position w:val="0"/>
          <w:sz w:val="24"/>
          <w:szCs w:val="24"/>
          <w:shd w:val="clear" w:color="auto" w:fill="auto"/>
          <w:lang w:val="ru-RU" w:eastAsia="ru-RU" w:bidi="ru-RU"/>
        </w:rPr>
        <w:t>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15.01.2025 №ИЭА1 на участие в закупке поступило 4 заявки. В результате анализа заявки Заявителя было установлено, что к поставке последним предлагаются контуры дыхательные аппарата искусственной вентиляции легких, одноразового использования, производителя ООО «Ассомедика» (РУ ФСЗ 2010/06637) (Республика Беларусь). Также в составе заявки Заявителем были приложены сертификаты по форме СТ-1 № 4101202701 и № 4101194701, а также акты экспертизы № 1/2027-1 от 17.06.2024 г. действующий до 17.06.2025 г. и № 1/1947-1 от 10.06.2024 г. действующий до 10.06.2025 г. Вместе с тем, участником с идентификационным номером заявки 76 к поставке предлагаются контуры дыхательные аппарата искусственной вентиляции легких, одноразового использования производителя АО «НПП «ИНТЕРОКО» (РУ № РЗН 2020/10066). Участником приложен сертификат по форме СТ-1 № 4126000587, а также акт экспертизы № 030</w:t>
        <w:softHyphen/>
        <w:t xml:space="preserve">00-40022 от 01.03.2024 г. действующий до 31.12.2024 г. Таким образом, на момент подачи заявки (10.01.2025 г. в 12:22:52), а также на момент подведения итогов определения поставщика (15.01.2025 г.) срок действия акта экспертизы № 030-00-40022 истек, а, следовательно, участником с идентификационным номером заявки 76 в нарушение п. 3.1 Требований не представлено надлежащего акта экспертизы, содержащего информацию о доле стоимости иностранных материалов (сырья), используемых для производства одной единицы медицинского изделия. Поскольку в соответствии с п. 2 ПП РФ № 102 отклонение заявок, содержащих предложение о поставке изделий, происходящих из иностранных государств, осуществляется лишь в случае, если на участие в определении поставщика подано </w:t>
      </w:r>
      <w:r>
        <w:rPr>
          <w:color w:val="000000"/>
          <w:spacing w:val="0"/>
          <w:w w:val="100"/>
          <w:position w:val="0"/>
          <w:sz w:val="24"/>
          <w:szCs w:val="24"/>
          <w:u w:val="single"/>
          <w:shd w:val="clear" w:color="auto" w:fill="auto"/>
          <w:lang w:val="ru-RU" w:eastAsia="ru-RU" w:bidi="ru-RU"/>
        </w:rPr>
        <w:t>не менее 2 заявок</w:t>
      </w:r>
      <w:r>
        <w:rPr>
          <w:color w:val="000000"/>
          <w:spacing w:val="0"/>
          <w:w w:val="100"/>
          <w:position w:val="0"/>
          <w:sz w:val="24"/>
          <w:szCs w:val="24"/>
          <w:shd w:val="clear" w:color="auto" w:fill="auto"/>
          <w:lang w:val="ru-RU" w:eastAsia="ru-RU" w:bidi="ru-RU"/>
        </w:rPr>
        <w:t>, соответствующих требованиям вышеуказанного пункта, при этом заявки участников № 7 и № 236 содержат предложение о поставке товаров, происходящих из иностранных государств (Турция и Китай соответственно), у Аукционной комиссии не имелось оснований для применения условий ограничения допуска отдельных видов медицинских изделий, происходящих из иностранных государств.</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письменных дополнениях Аукционная комиссия отметила, что обязанность по установлению соответствующего ограничения в извещение возникает в случае, если закупаемый товар входит в один из перечней, утвержденный ПП РФ № 102 (в период действия постановления и утвержденных им перечней), при этом обязанность по применению такого ограничения действует с момента его установления в извещении и до окончания исполнения контракта включительно (так, например, п. 3(1) и п. 3(2) ПП РФ № 102 регламентируют отношения между поставщиком и заказчиком в ходе исполнения контракта в части порядка замены медицинского изделия в ходе поставки).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основании которого ПП РФ № 102 признано утратившим силу), отменяющее действие ряда актов, не содержит положений, из которых следует необходимость его применения к отношениям, возникшим до введения его в действие. Кроме того, согласно положениям абз. 1 п. 1. ст. 4 ГК РФ: акты гражданского законодательства не имеют обратной силы и применяются к отношениям, возникшим после введения их в действие.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В соответствии с п. 5 ч. 1 ст. 42 Закона о закупках при осуществлении закупки путем </w:t>
      </w:r>
      <w:r>
        <w:rPr>
          <w:color w:val="000000"/>
          <w:spacing w:val="0"/>
          <w:w w:val="100"/>
          <w:position w:val="0"/>
          <w:sz w:val="24"/>
          <w:szCs w:val="24"/>
          <w:shd w:val="clear" w:color="auto" w:fill="auto"/>
          <w:lang w:val="ru-RU" w:eastAsia="ru-RU" w:bidi="ru-RU"/>
        </w:rPr>
        <w:t>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закупках,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пп.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 4 Правил использования Заказчики обязаны применять информацию, включенную в позицию каталога в соответствии с пп.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5"/>
        </w:numPr>
        <w:shd w:val="clear" w:color="auto" w:fill="auto"/>
        <w:tabs>
          <w:tab w:pos="104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5"/>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5"/>
        </w:numPr>
        <w:shd w:val="clear" w:color="auto" w:fill="auto"/>
        <w:tabs>
          <w:tab w:pos="105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 5 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закупках, которые не предусмотрены в позиции каталога, за исключением случаев:</w:t>
      </w:r>
    </w:p>
    <w:p>
      <w:pPr>
        <w:pStyle w:val="Style13"/>
        <w:keepNext w:val="0"/>
        <w:keepLines w:val="0"/>
        <w:widowControl w:val="0"/>
        <w:numPr>
          <w:ilvl w:val="0"/>
          <w:numId w:val="7"/>
        </w:numPr>
        <w:shd w:val="clear" w:color="auto" w:fill="auto"/>
        <w:tabs>
          <w:tab w:pos="103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w:t>
      </w:r>
      <w:r>
        <w:rPr>
          <w:color w:val="000000"/>
          <w:spacing w:val="0"/>
          <w:w w:val="100"/>
          <w:position w:val="0"/>
          <w:sz w:val="24"/>
          <w:szCs w:val="24"/>
          <w:shd w:val="clear" w:color="auto" w:fill="auto"/>
          <w:lang w:val="ru-RU" w:eastAsia="ru-RU" w:bidi="ru-RU"/>
        </w:rPr>
        <w:t>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3"/>
        <w:keepNext w:val="0"/>
        <w:keepLines w:val="0"/>
        <w:widowControl w:val="0"/>
        <w:numPr>
          <w:ilvl w:val="0"/>
          <w:numId w:val="7"/>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закупках.</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6 Правил использования в случае предоставления дополнительной информации, предусмотренной п.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закупках. При проведении предусмотренных Законом о закупках электронных процедур, закрытых электронных процедур характеристики объекта закупки, предусмотренные п. 1 ч. 1 ст. 33 Закона о закупках,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 1 ст. 75 Закона о закупках соответственно.</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пп. «а», «д» п. 10 Правил формирования в позицию каталога включается:</w:t>
      </w:r>
    </w:p>
    <w:p>
      <w:pPr>
        <w:pStyle w:val="Style13"/>
        <w:keepNext w:val="0"/>
        <w:keepLines w:val="0"/>
        <w:widowControl w:val="0"/>
        <w:numPr>
          <w:ilvl w:val="0"/>
          <w:numId w:val="9"/>
        </w:numPr>
        <w:shd w:val="clear" w:color="auto" w:fill="auto"/>
        <w:tabs>
          <w:tab w:pos="979"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код позиции каталога, формируемый в соответствии с п. 12 настоящих Правил формирования;</w:t>
      </w:r>
    </w:p>
    <w:p>
      <w:pPr>
        <w:pStyle w:val="Style13"/>
        <w:keepNext w:val="0"/>
        <w:keepLines w:val="0"/>
        <w:widowControl w:val="0"/>
        <w:numPr>
          <w:ilvl w:val="0"/>
          <w:numId w:val="9"/>
        </w:numPr>
        <w:shd w:val="clear" w:color="auto" w:fill="auto"/>
        <w:tabs>
          <w:tab w:pos="1714"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справочная информация: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1) коды, соответствующие товару, работе, услуге согласно российским и международным системам классификации, каталогизации (при наличии);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2) информация о типовых условиях контрактов, подлежащих применению при закупке товара, работы, услуги (при наличии).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Согласно п. 12 Правил формирования позиции каталога формируется на каждую позицию </w:t>
      </w:r>
      <w:r>
        <w:rPr>
          <w:color w:val="000000"/>
          <w:spacing w:val="0"/>
          <w:w w:val="100"/>
          <w:position w:val="0"/>
          <w:sz w:val="24"/>
          <w:szCs w:val="24"/>
          <w:shd w:val="clear" w:color="auto" w:fill="auto"/>
          <w:lang w:val="ru-RU" w:eastAsia="ru-RU" w:bidi="ru-RU"/>
        </w:rPr>
        <w:t>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Во исполнение ч. 3, 4 ст. 14 Закона о закупках Правительством Российской Федерации принято постановление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условия допуска, предусмотренные приказом Минфина России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Пунктом 1 ПП РФ № 102 утвержден перечень отдельных видов медицинских изделий, происходящих из иностранных государств, в отношении которых устанавливаются ограничения </w:t>
      </w:r>
      <w:r>
        <w:rPr>
          <w:color w:val="000000"/>
          <w:spacing w:val="0"/>
          <w:w w:val="100"/>
          <w:position w:val="0"/>
          <w:sz w:val="24"/>
          <w:szCs w:val="24"/>
          <w:shd w:val="clear" w:color="auto" w:fill="auto"/>
          <w:lang w:val="ru-RU" w:eastAsia="ru-RU" w:bidi="ru-RU"/>
        </w:rPr>
        <w:t>допуска для целей осуществления закупок для обеспечения государственных и муниципальных нужд (далее - перечень № 1), а также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Подпунктом «б» п. 2 ПП РФ № 102 установлено, что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о закупках предусмотрена документация о закупке), которые одновременно 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№2:</w:t>
      </w:r>
    </w:p>
    <w:p>
      <w:pPr>
        <w:pStyle w:val="Style13"/>
        <w:keepNext w:val="0"/>
        <w:keepLines w:val="0"/>
        <w:widowControl w:val="0"/>
        <w:numPr>
          <w:ilvl w:val="0"/>
          <w:numId w:val="11"/>
        </w:numPr>
        <w:shd w:val="clear" w:color="auto" w:fill="auto"/>
        <w:tabs>
          <w:tab w:pos="1051"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13"/>
        <w:keepNext w:val="0"/>
        <w:keepLines w:val="0"/>
        <w:widowControl w:val="0"/>
        <w:numPr>
          <w:ilvl w:val="0"/>
          <w:numId w:val="11"/>
        </w:numPr>
        <w:shd w:val="clear" w:color="auto" w:fill="auto"/>
        <w:tabs>
          <w:tab w:pos="1051"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w:t>
      </w:r>
    </w:p>
    <w:p>
      <w:pPr>
        <w:pStyle w:val="Style13"/>
        <w:keepNext w:val="0"/>
        <w:keepLines w:val="0"/>
        <w:widowControl w:val="0"/>
        <w:numPr>
          <w:ilvl w:val="0"/>
          <w:numId w:val="11"/>
        </w:numPr>
        <w:shd w:val="clear" w:color="auto" w:fill="auto"/>
        <w:tabs>
          <w:tab w:pos="1051"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13"/>
        <w:keepNext w:val="0"/>
        <w:keepLines w:val="0"/>
        <w:widowControl w:val="0"/>
        <w:numPr>
          <w:ilvl w:val="0"/>
          <w:numId w:val="11"/>
        </w:numPr>
        <w:shd w:val="clear" w:color="auto" w:fill="auto"/>
        <w:tabs>
          <w:tab w:pos="1051"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 2(1) ПП РФ № 102 в случае если заявка, которая содержит предложение о поставке медицинских изделий, включенных в перечень № 1 или перечень № 2 и происходящих из иностранных государств (за исключением государств - членов Евразийского экономического союза), не отклоняется в соответствии с установленными настоящим постановлением ограничениями,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В соответствии с п. 3 ПП РФ №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w:t>
      </w:r>
      <w:r>
        <w:rPr>
          <w:color w:val="000000"/>
          <w:spacing w:val="0"/>
          <w:w w:val="100"/>
          <w:position w:val="0"/>
          <w:sz w:val="24"/>
          <w:szCs w:val="24"/>
          <w:shd w:val="clear" w:color="auto" w:fill="auto"/>
          <w:lang w:val="ru-RU" w:eastAsia="ru-RU" w:bidi="ru-RU"/>
        </w:rPr>
        <w:t>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w:t>
        <w:softHyphen/>
        <w:t>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3"/>
        <w:keepNext w:val="0"/>
        <w:keepLines w:val="0"/>
        <w:widowControl w:val="0"/>
        <w:numPr>
          <w:ilvl w:val="0"/>
          <w:numId w:val="13"/>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5"/>
        </w:numPr>
        <w:shd w:val="clear" w:color="auto" w:fill="auto"/>
        <w:tabs>
          <w:tab w:pos="104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15"/>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5"/>
        </w:numPr>
        <w:shd w:val="clear" w:color="auto" w:fill="auto"/>
        <w:tabs>
          <w:tab w:pos="104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5"/>
        </w:numPr>
        <w:shd w:val="clear" w:color="auto" w:fill="auto"/>
        <w:tabs>
          <w:tab w:pos="103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numPr>
          <w:ilvl w:val="0"/>
          <w:numId w:val="13"/>
        </w:numPr>
        <w:shd w:val="clear" w:color="auto" w:fill="auto"/>
        <w:tabs>
          <w:tab w:pos="106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w:t>
      </w:r>
      <w:r>
        <w:rPr>
          <w:color w:val="000000"/>
          <w:spacing w:val="0"/>
          <w:w w:val="100"/>
          <w:position w:val="0"/>
          <w:sz w:val="24"/>
          <w:szCs w:val="24"/>
          <w:shd w:val="clear" w:color="auto" w:fill="auto"/>
          <w:lang w:val="ru-RU" w:eastAsia="ru-RU" w:bidi="ru-RU"/>
        </w:rPr>
        <w:t>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силу п. 3 ч. 2 ст. 42 Закона о закупках извещение об осуществлении закупки, если иное не предусмотрено Законом о закупках,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5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информацию и документы, предусмотренные нормативными правовыми актами, принятыми в соответствии с ч. 3 и 4 ст. 14 Закона о закупках (в случае, если в извещении об осуществлении закупки, документации о закупке (если Законом о закупках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 1, 2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17"/>
        </w:numPr>
        <w:shd w:val="clear" w:color="auto" w:fill="auto"/>
        <w:tabs>
          <w:tab w:pos="1043"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19"/>
        </w:numPr>
        <w:shd w:val="clear" w:color="auto" w:fill="auto"/>
        <w:tabs>
          <w:tab w:pos="103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pPr>
        <w:pStyle w:val="Style13"/>
        <w:keepNext w:val="0"/>
        <w:keepLines w:val="0"/>
        <w:widowControl w:val="0"/>
        <w:numPr>
          <w:ilvl w:val="0"/>
          <w:numId w:val="19"/>
        </w:numPr>
        <w:shd w:val="clear" w:color="auto" w:fill="auto"/>
        <w:tabs>
          <w:tab w:pos="105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закупках,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закупках,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закупках. Заявке на участие в закупке </w:t>
      </w:r>
      <w:r>
        <w:rPr>
          <w:color w:val="000000"/>
          <w:spacing w:val="0"/>
          <w:w w:val="100"/>
          <w:position w:val="0"/>
          <w:sz w:val="24"/>
          <w:szCs w:val="24"/>
          <w:shd w:val="clear" w:color="auto" w:fill="auto"/>
          <w:lang w:val="ru-RU" w:eastAsia="ru-RU" w:bidi="ru-RU"/>
        </w:rPr>
        <w:t>победителя определения поставщика (подрядчика, исполнителя) присваивается первый номер;</w:t>
      </w:r>
    </w:p>
    <w:p>
      <w:pPr>
        <w:pStyle w:val="Style13"/>
        <w:keepNext w:val="0"/>
        <w:keepLines w:val="0"/>
        <w:widowControl w:val="0"/>
        <w:numPr>
          <w:ilvl w:val="0"/>
          <w:numId w:val="17"/>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п.1, 2, 4 - 7 ч. 17 ст. 48 Закона о закупках.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На основании ч. 12 ст. 48 Закона о закупках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21"/>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закупках)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закупках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1"/>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1"/>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в извещении об осуществлении закупки в соответствии с ч. 1.1, 2 и 2.1 (при наличии таких требований) ст. 31 Закона о закупках;</w:t>
      </w:r>
    </w:p>
    <w:p>
      <w:pPr>
        <w:pStyle w:val="Style13"/>
        <w:keepNext w:val="0"/>
        <w:keepLines w:val="0"/>
        <w:widowControl w:val="0"/>
        <w:numPr>
          <w:ilvl w:val="0"/>
          <w:numId w:val="21"/>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pPr>
        <w:pStyle w:val="Style13"/>
        <w:keepNext w:val="0"/>
        <w:keepLines w:val="0"/>
        <w:widowControl w:val="0"/>
        <w:numPr>
          <w:ilvl w:val="0"/>
          <w:numId w:val="21"/>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21"/>
        </w:numPr>
        <w:shd w:val="clear" w:color="auto" w:fill="auto"/>
        <w:tabs>
          <w:tab w:pos="108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21"/>
        </w:numPr>
        <w:shd w:val="clear" w:color="auto" w:fill="auto"/>
        <w:tabs>
          <w:tab w:pos="182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предусмотренных ч. 6 ст. 45 Закона о закупках;</w:t>
      </w:r>
    </w:p>
    <w:p>
      <w:pPr>
        <w:pStyle w:val="Style13"/>
        <w:keepNext w:val="0"/>
        <w:keepLines w:val="0"/>
        <w:widowControl w:val="0"/>
        <w:numPr>
          <w:ilvl w:val="0"/>
          <w:numId w:val="21"/>
        </w:numPr>
        <w:shd w:val="clear" w:color="auto" w:fill="auto"/>
        <w:tabs>
          <w:tab w:pos="182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извещению о проведении закупки № 0356200005124000551 объектом закупки является поставка изделий медицинского назначения (Контур дыхательный для аппарата ИВЛ), соответствующих позициям КТРУ 32.50.13.190-00245.</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Также в соответствии с извещением о проведении закупки Заказчиком установлены ограничения допуска в соответствии с ПП РФ № 102 и условия допуска в соответствии с приказом № 126н.</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Так, согласно п. 2.1, 3.1 приложения к извещению «Требований к составу и содержанию заявки» заявка должна содержать документы, подтверждающие соответствие товара, работы или </w:t>
      </w:r>
      <w:r>
        <w:rPr>
          <w:color w:val="000000"/>
          <w:spacing w:val="0"/>
          <w:w w:val="100"/>
          <w:position w:val="0"/>
          <w:sz w:val="24"/>
          <w:szCs w:val="24"/>
          <w:shd w:val="clear" w:color="auto" w:fill="auto"/>
          <w:lang w:val="ru-RU" w:eastAsia="ru-RU" w:bidi="ru-RU"/>
        </w:rPr>
        <w:t>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3"/>
        <w:keepNext w:val="0"/>
        <w:keepLines w:val="0"/>
        <w:widowControl w:val="0"/>
        <w:numPr>
          <w:ilvl w:val="0"/>
          <w:numId w:val="23"/>
        </w:numPr>
        <w:shd w:val="clear" w:color="auto" w:fill="auto"/>
        <w:tabs>
          <w:tab w:pos="95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Копии действующих регистрационных удостоверений, выданных соответствующими уполномоченными Федеральными органами исполнительной власти, с приложениями.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Должна содержать информацию и документы, предусмотренные нормативными правовыми актами, принятыми в соответствии с ч. 3 и 4 ст. 14 Закона о закупках:</w:t>
      </w:r>
    </w:p>
    <w:p>
      <w:pPr>
        <w:pStyle w:val="Style13"/>
        <w:keepNext w:val="0"/>
        <w:keepLines w:val="0"/>
        <w:widowControl w:val="0"/>
        <w:numPr>
          <w:ilvl w:val="0"/>
          <w:numId w:val="23"/>
        </w:numPr>
        <w:shd w:val="clear" w:color="auto" w:fill="auto"/>
        <w:tabs>
          <w:tab w:pos="95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ред. Постановлений Правительства РФ от 16.05.2022 г. № 883, от 28.02.2023 г. № 318) 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15.01.2025 №ИЭА1 на участие в закупке поступило четыре заявок, признанные Аукционной комиссией соответствующими требованиям извещения. Заявке под идентификационным номером 236 присвоен первый порядковый номер.</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ходе анализа заявок участников закупки Комиссия установила, что в составе заявок представлена следующая информация и документы:</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заявка № 236)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Китайская Народная Республика, представлена копия регистрационного удостоверения № ФСЗ 2009/04992 от 22.03.2023 г.;</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заявка № 7)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Турецкая Республика, представлена копия регистрационного удостоверения № ФСЗ 2012/12924 от 05.02.2024 г.;</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заявка № 5) к поставке предложены контуры дыхательные аппарата искусственной </w:t>
      </w:r>
      <w:r>
        <w:rPr>
          <w:color w:val="000000"/>
          <w:spacing w:val="0"/>
          <w:w w:val="100"/>
          <w:position w:val="0"/>
          <w:sz w:val="24"/>
          <w:szCs w:val="24"/>
          <w:shd w:val="clear" w:color="auto" w:fill="auto"/>
          <w:lang w:val="ru-RU" w:eastAsia="ru-RU" w:bidi="ru-RU"/>
        </w:rPr>
        <w:t>вентиляции легких, одноразового использования, продекларирована страна происхождения товаров - Республика Беларусь, представлена копия регистрационного удостоверения № ФСЗ 2010/06637 от 30.05.2023 г., сертификата, подтверждающего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 № 24.1079.026 от 15.11.2024 г. (срок действия сертификата до 15.11.2027 г.), актов экспертизы происхождения товаров № 1/2027-1 от 17.06.2024 г. (срок действия до 17.06.2025 г.), № 1/1947-1 от 10.06.2024 г. (срок действия до 10.06.2025 г.), сертификатов о происхождении товара по форме СТ</w:t>
        <w:softHyphen/>
        <w:t>1 № ВУКП4101202701, ВУКи4101194/01;</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заявка № 76)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Российская Федерация, представлена копия регистрационного удостоверения № РЗН 2020/10066 от 01.11.2024 г., сертификата, подтверждающего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 № 01.ки.01.32.1005 от 10.10.2023 г. (срок действия сертификата до 10.10.2026 г.), акта экспертизы происхождения товаров № 030-00-40022 от 01.03.2024 г. (срок действия до 31.12.2024 г.), сертификата о происхождении товара по форме СТ-1 № 4126000587.</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обращает внимание, что на основании п. 3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абзацем 2 п. 3.2 раздела 3 Положения если иное не предусмотрено настоящим Положением, сертификат формы СТ-1 оформляется на основании первичного акта экспертизы, выполненного экспертами уполномоченной ТПП, которая расположена в месте нахождения непосредственного производителя товара - объекта закупок (его филиала, обособленного подразделения). Указанные первичные акты экспертизы оформляются на постоянную номенклатуру товаров сроком на один год (далее - Годовые акты экспертизы).</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3.2 раздела 3 Положения о порядке выдачи сертификатов о происхождении товара формы СТ-1 для целей осуществления закупок для обеспечения государственных и муниципальных нужд (для отдельных видов медицинских изделий), утвержденного приказом ТПП РФ № 29 от 10.04.2015 г. утвержден Порядок заполнения актов экспертизы по определению страны происхождения товаров и соответствия товаров требованиям ПП РФ № 102 (прилагается).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4.3 Порядка заполнения актов экспертизы Акт экспертизы заполняется следующим образом:</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2. «Дата составления акта». Указывается дата составления Годового акта экспертизы;</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 3. «Срок действия акта»: указывается дата, до которой действует годовой акт экспертизы (с учетом, что акт составляется сроком на один год).</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15.01.2025 №ИЭА1 заявка Заявителя была подана 10.01.2025 г. в 14:22 ч.</w:t>
      </w:r>
      <w:r>
        <w:br w:type="page"/>
      </w:r>
    </w:p>
    <w:p>
      <w:pPr>
        <w:pStyle w:val="Style13"/>
        <w:keepNext w:val="0"/>
        <w:keepLines w:val="0"/>
        <w:widowControl w:val="0"/>
        <w:shd w:val="clear" w:color="auto" w:fill="auto"/>
        <w:bidi w:val="0"/>
        <w:spacing w:before="0" w:after="60"/>
        <w:ind w:left="0" w:right="0" w:firstLine="720"/>
        <w:jc w:val="both"/>
      </w:pPr>
      <w:r>
        <w:rPr>
          <w:color w:val="000000"/>
          <w:spacing w:val="0"/>
          <w:w w:val="100"/>
          <w:position w:val="0"/>
          <w:sz w:val="24"/>
          <w:szCs w:val="24"/>
          <w:shd w:val="clear" w:color="auto" w:fill="auto"/>
          <w:lang w:val="ru-RU" w:eastAsia="ru-RU" w:bidi="ru-RU"/>
        </w:rPr>
        <w:t xml:space="preserve">Следовательно, на момент подачи заявки № 76 акт экспертизы акта экспертизы происхождения товаров № 030-00-40022 от 01.03.2024 г. являлся недействительным, не подтверждает процентную долю стоимости использованных материалов (сырья) иностранного происхождения в цене конечной продукции. Поскольку требования п. 3 ПП РФ № 102 заявкой № 76 не соблюдены, Заявка № 76 в соответствии с требованиям п. 5 ч. 1 ст. 43 Закона о закупках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w:t>
      </w:r>
      <w:r>
        <w:rPr>
          <w:color w:val="000000"/>
          <w:spacing w:val="0"/>
          <w:w w:val="100"/>
          <w:position w:val="0"/>
          <w:sz w:val="24"/>
          <w:szCs w:val="24"/>
          <w:shd w:val="clear" w:color="auto" w:fill="auto"/>
          <w:lang w:val="ru-RU" w:eastAsia="ru-RU" w:bidi="ru-RU"/>
        </w:rPr>
        <w:t>выполняемых, оказываемых иностранными лицами.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поскольку 3 заявки, из 4 поданных, содержат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положения п. 2 ПП РФ № 102 не применяются.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действиях Аукционной комиссии, не применившей положения п. 2 ПП РФ № 102, нарушений положений Закона о закупках не имеется.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6"/>
        <w:keepNext/>
        <w:keepLines/>
        <w:widowControl w:val="0"/>
        <w:shd w:val="clear" w:color="auto" w:fill="auto"/>
        <w:bidi w:val="0"/>
        <w:spacing w:before="0" w:after="0" w:line="276"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Признать жалобу ООО «Пермская Медицинская Компания» на действия комиссии ГКУ ПК «Центр организации закупок» при проведении электронного аукциона на поставку изделий медицинского назначения (Контур дыхательный для аппарата ИВЛ) (изв.№ 0356200005124000551) необоснованной.</w:t>
      </w:r>
    </w:p>
    <w:p>
      <w:pPr>
        <w:pStyle w:val="Style13"/>
        <w:keepNext w:val="0"/>
        <w:keepLines w:val="0"/>
        <w:widowControl w:val="0"/>
        <w:shd w:val="clear" w:color="auto" w:fill="auto"/>
        <w:bidi w:val="0"/>
        <w:spacing w:before="0" w:after="0"/>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292" w:right="538" w:bottom="1223" w:left="1100" w:header="0" w:footer="3" w:gutter="0"/>
          <w:cols w:space="720"/>
          <w:noEndnote/>
          <w:rtlGutter w:val="0"/>
          <w:docGrid w:linePitch="360"/>
        </w:sectPr>
      </w:pPr>
      <w:r>
        <mc:AlternateContent>
          <mc:Choice Requires="wps">
            <w:drawing>
              <wp:anchor distT="0" distB="396240" distL="0" distR="0" simplePos="0" relativeHeight="125829378" behindDoc="0" locked="0" layoutInCell="1" allowOverlap="1">
                <wp:simplePos x="0" y="0"/>
                <wp:positionH relativeFrom="page">
                  <wp:posOffset>739775</wp:posOffset>
                </wp:positionH>
                <wp:positionV relativeFrom="paragraph">
                  <wp:posOffset>0</wp:posOffset>
                </wp:positionV>
                <wp:extent cx="1667510" cy="182880"/>
                <wp:wrapTopAndBottom/>
                <wp:docPr id="6" name="Shape 6"/>
                <a:graphic xmlns:a="http://schemas.openxmlformats.org/drawingml/2006/main">
                  <a:graphicData uri="http://schemas.microsoft.com/office/word/2010/wordprocessingShape">
                    <wps:wsp>
                      <wps:cNvSpPr txBox="1"/>
                      <wps:spPr>
                        <a:xfrm>
                          <a:ext cx="1667510" cy="1828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2" type="#_x0000_t202" style="position:absolute;margin-left:58.25pt;margin-top:0;width:131.30000000000001pt;height:14.4pt;z-index:-125829375;mso-wrap-distance-left:0;mso-wrap-distance-right:0;mso-wrap-distance-bottom:31.1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45720" distB="0" distL="0" distR="1786255" simplePos="0" relativeHeight="125829380" behindDoc="0" locked="0" layoutInCell="1" allowOverlap="1">
            <wp:simplePos x="0" y="0"/>
            <wp:positionH relativeFrom="page">
              <wp:posOffset>2660015</wp:posOffset>
            </wp:positionH>
            <wp:positionV relativeFrom="paragraph">
              <wp:posOffset>45720</wp:posOffset>
            </wp:positionV>
            <wp:extent cx="353695" cy="53657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445135</wp:posOffset>
                </wp:positionV>
                <wp:extent cx="1286510" cy="103505"/>
                <wp:wrapNone/>
                <wp:docPr id="10" name="Shape 10"/>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6" type="#_x0000_t202" style="position:absolute;margin-left:245.45000000000002pt;margin-top:35.050000000000004pt;width:101.3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133985</wp:posOffset>
                </wp:positionV>
                <wp:extent cx="1722120" cy="255905"/>
                <wp:wrapNone/>
                <wp:docPr id="12" name="Shape 1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42.09999999999999pt;margin-top:10.550000000000001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86055" distB="170815" distL="0" distR="0" simplePos="0" relativeHeight="125829381" behindDoc="0" locked="0" layoutInCell="1" allowOverlap="1">
                <wp:simplePos x="0" y="0"/>
                <wp:positionH relativeFrom="page">
                  <wp:posOffset>6101080</wp:posOffset>
                </wp:positionH>
                <wp:positionV relativeFrom="paragraph">
                  <wp:posOffset>186055</wp:posOffset>
                </wp:positionV>
                <wp:extent cx="1088390" cy="222250"/>
                <wp:wrapTopAndBottom/>
                <wp:docPr id="14" name="Shape 14"/>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40" type="#_x0000_t202" style="position:absolute;margin-left:480.40000000000003pt;margin-top:14.65pt;width:85.700000000000003pt;height:17.5pt;z-index:-125829372;mso-wrap-distance-left:0;mso-wrap-distance-top:14.65pt;mso-wrap-distance-right:0;mso-wrap-distance-bottom:13.4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00С0С822В29790В5ВЗЕ4ВЕА073ЕВ878651</w:t>
      </w:r>
    </w:p>
    <w:p>
      <w:pPr>
        <w:pStyle w:val="Style26"/>
        <w:keepNext w:val="0"/>
        <w:keepLines w:val="0"/>
        <w:widowControl w:val="0"/>
        <w:shd w:val="clear" w:color="auto" w:fill="auto"/>
        <w:bidi w:val="0"/>
        <w:spacing w:before="0" w:after="60" w:line="240" w:lineRule="auto"/>
        <w:ind w:right="0" w:firstLine="0"/>
        <w:jc w:val="left"/>
      </w:pPr>
      <w:r>
        <w:rPr>
          <w:color w:val="7F7F7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19.02.2024 </w:t>
      </w:r>
      <w:r>
        <w:rPr>
          <w:color w:val="7F7F7F"/>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14.05.2025</w:t>
      </w:r>
    </w:p>
    <w:p>
      <w:pPr>
        <w:pStyle w:val="Style13"/>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3" behindDoc="0" locked="0" layoutInCell="1" allowOverlap="1">
            <wp:simplePos x="0" y="0"/>
            <wp:positionH relativeFrom="page">
              <wp:posOffset>2660015</wp:posOffset>
            </wp:positionH>
            <wp:positionV relativeFrom="paragraph">
              <wp:posOffset>63500</wp:posOffset>
            </wp:positionV>
            <wp:extent cx="353695" cy="536575"/>
            <wp:wrapSquare wrapText="r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3117215</wp:posOffset>
                </wp:positionH>
                <wp:positionV relativeFrom="paragraph">
                  <wp:posOffset>462915</wp:posOffset>
                </wp:positionV>
                <wp:extent cx="1286510" cy="103505"/>
                <wp:wrapNone/>
                <wp:docPr id="18" name="Shape 18"/>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4" type="#_x0000_t202" style="position:absolute;margin-left:245.45000000000002pt;margin-top:36.450000000000003pt;width:101.3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3074670</wp:posOffset>
                </wp:positionH>
                <wp:positionV relativeFrom="paragraph">
                  <wp:posOffset>151765</wp:posOffset>
                </wp:positionV>
                <wp:extent cx="1722120" cy="255905"/>
                <wp:wrapNone/>
                <wp:docPr id="20" name="Shape 20"/>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42.09999999999999pt;margin-top:11.95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b/>
          <w:bCs/>
          <w:color w:val="000000"/>
          <w:spacing w:val="0"/>
          <w:w w:val="100"/>
          <w:position w:val="0"/>
          <w:sz w:val="24"/>
          <w:szCs w:val="24"/>
          <w:shd w:val="clear" w:color="auto" w:fill="auto"/>
          <w:lang w:val="ru-RU" w:eastAsia="ru-RU" w:bidi="ru-RU"/>
        </w:rPr>
        <w:t>М.А. Журавлев</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5F5F5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08В5Е871В9ЕЕЮ2887ЕЕ4ВА36ОС17А75</w:t>
      </w:r>
    </w:p>
    <w:p>
      <w:pPr>
        <w:pStyle w:val="Style26"/>
        <w:keepNext w:val="0"/>
        <w:keepLines w:val="0"/>
        <w:widowControl w:val="0"/>
        <w:shd w:val="clear" w:color="auto" w:fill="auto"/>
        <w:bidi w:val="0"/>
        <w:spacing w:before="0" w:after="320" w:line="240" w:lineRule="auto"/>
        <w:ind w:right="0" w:firstLine="0"/>
        <w:jc w:val="left"/>
      </w:pPr>
      <w:r>
        <w:rPr>
          <w:color w:val="5F5F5F"/>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5F5F5F"/>
          <w:spacing w:val="0"/>
          <w:w w:val="100"/>
          <w:position w:val="0"/>
          <w:shd w:val="clear" w:color="auto" w:fill="auto"/>
          <w:lang w:val="ru-RU" w:eastAsia="ru-RU" w:bidi="ru-RU"/>
        </w:rPr>
        <w:t>31</w:t>
      </w:r>
      <w:r>
        <w:rPr>
          <w:spacing w:val="0"/>
          <w:w w:val="100"/>
          <w:position w:val="0"/>
          <w:shd w:val="clear" w:color="auto" w:fill="auto"/>
          <w:lang w:val="ru-RU" w:eastAsia="ru-RU" w:bidi="ru-RU"/>
        </w:rPr>
        <w:t xml:space="preserve">.07.2024 </w:t>
      </w:r>
      <w:r>
        <w:rPr>
          <w:color w:val="7F7F7F"/>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24.10.2025</w:t>
      </w:r>
    </w:p>
    <w:p>
      <w:pPr>
        <w:pStyle w:val="Style16"/>
        <w:keepNext/>
        <w:keepLines/>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2660015</wp:posOffset>
            </wp:positionH>
            <wp:positionV relativeFrom="paragraph">
              <wp:posOffset>63500</wp:posOffset>
            </wp:positionV>
            <wp:extent cx="353695" cy="53657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3117215</wp:posOffset>
                </wp:positionH>
                <wp:positionV relativeFrom="paragraph">
                  <wp:posOffset>466090</wp:posOffset>
                </wp:positionV>
                <wp:extent cx="1283335" cy="103505"/>
                <wp:wrapNone/>
                <wp:docPr id="24" name="Shape 24"/>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45.45000000000002pt;margin-top:36.700000000000003pt;width:101.05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3074670</wp:posOffset>
                </wp:positionH>
                <wp:positionV relativeFrom="paragraph">
                  <wp:posOffset>154940</wp:posOffset>
                </wp:positionV>
                <wp:extent cx="1722120" cy="255905"/>
                <wp:wrapNone/>
                <wp:docPr id="26" name="Shape 2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42.09999999999999pt;margin-top:12.20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18" w:name="bookmark18"/>
      <w:r>
        <w:rPr>
          <w:color w:val="000000"/>
          <w:spacing w:val="0"/>
          <w:w w:val="100"/>
          <w:position w:val="0"/>
          <w:sz w:val="24"/>
          <w:szCs w:val="24"/>
          <w:shd w:val="clear" w:color="auto" w:fill="auto"/>
          <w:lang w:val="ru-RU" w:eastAsia="ru-RU" w:bidi="ru-RU"/>
        </w:rPr>
        <w:t>О.В. Лыкова</w:t>
      </w:r>
      <w:bookmarkEnd w:id="18"/>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5F5F5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Лыкова Ольга Вадимовна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F5F5F"/>
          <w:spacing w:val="0"/>
          <w:w w:val="100"/>
          <w:position w:val="0"/>
          <w:shd w:val="clear" w:color="auto" w:fill="auto"/>
          <w:lang w:val="ru-RU" w:eastAsia="ru-RU" w:bidi="ru-RU"/>
        </w:rPr>
        <w:t>00937829940ЕО06СС955В0АЕЕ1Е90ВВВА</w:t>
      </w:r>
      <w:r>
        <w:rPr>
          <w:color w:val="5F5F5F"/>
          <w:spacing w:val="0"/>
          <w:w w:val="100"/>
          <w:position w:val="0"/>
          <w:shd w:val="clear" w:color="auto" w:fill="auto"/>
          <w:lang w:val="ru-RU" w:eastAsia="ru-RU" w:bidi="ru-RU"/>
        </w:rPr>
        <w:t>8</w:t>
      </w:r>
    </w:p>
    <w:p>
      <w:pPr>
        <w:pStyle w:val="Style26"/>
        <w:keepNext w:val="0"/>
        <w:keepLines w:val="0"/>
        <w:widowControl w:val="0"/>
        <w:shd w:val="clear" w:color="auto" w:fill="auto"/>
        <w:bidi w:val="0"/>
        <w:spacing w:before="0" w:after="820" w:line="240" w:lineRule="auto"/>
        <w:ind w:right="0" w:firstLine="0"/>
        <w:jc w:val="left"/>
      </w:pPr>
      <w:r>
        <w:rPr>
          <w:color w:val="5F5F5F"/>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5F5F5F"/>
          <w:spacing w:val="0"/>
          <w:w w:val="100"/>
          <w:position w:val="0"/>
          <w:shd w:val="clear" w:color="auto" w:fill="auto"/>
          <w:lang w:val="ru-RU" w:eastAsia="ru-RU" w:bidi="ru-RU"/>
        </w:rPr>
        <w:t xml:space="preserve">15.11.2024 </w:t>
      </w:r>
      <w:r>
        <w:rPr>
          <w:color w:val="7F7F7F"/>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08.02.2026</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10021570</wp:posOffset>
              </wp:positionV>
              <wp:extent cx="572770" cy="100330"/>
              <wp:wrapNone/>
              <wp:docPr id="2" name="Shape 2"/>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050000000000004pt;margin-top:789.10000000000002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4" name="Shape 4"/>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2025-777</w:t>
                          </w:r>
                        </w:p>
                      </w:txbxContent>
                    </wps:txbx>
                    <wps:bodyPr wrap="none" lIns="0" tIns="0" rIns="0" bIns="0">
                      <a:spAutoFit/>
                    </wps:bodyPr>
                  </wps:wsp>
                </a:graphicData>
              </a:graphic>
            </wp:anchor>
          </w:drawing>
        </mc:Choice>
        <mc:Fallback>
          <w:pict>
            <v:shape id="_x0000_s1030"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7">
    <w:name w:val="Заголовок №3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32323"/>
      <w:sz w:val="11"/>
      <w:szCs w:val="11"/>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2"/>
      <w:szCs w:val="3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94949"/>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Заголовок №2"/>
    <w:basedOn w:val="Normal"/>
    <w:link w:val="CharStyle11"/>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Заголовок №3"/>
    <w:basedOn w:val="Normal"/>
    <w:link w:val="CharStyle17"/>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1">
    <w:name w:val="Заголовок №1"/>
    <w:basedOn w:val="Normal"/>
    <w:link w:val="CharStyle22"/>
    <w:pPr>
      <w:widowControl w:val="0"/>
      <w:shd w:val="clear" w:color="auto" w:fill="auto"/>
      <w:spacing w:after="180"/>
      <w:outlineLvl w:val="0"/>
    </w:pPr>
    <w:rPr>
      <w:rFonts w:ascii="Arial" w:eastAsia="Arial" w:hAnsi="Arial" w:cs="Arial"/>
      <w:b w:val="0"/>
      <w:bCs w:val="0"/>
      <w:i w:val="0"/>
      <w:iCs w:val="0"/>
      <w:smallCaps w:val="0"/>
      <w:strike w:val="0"/>
      <w:sz w:val="32"/>
      <w:szCs w:val="32"/>
      <w:u w:val="none"/>
    </w:rPr>
  </w:style>
  <w:style w:type="paragraph" w:customStyle="1" w:styleId="Style26">
    <w:name w:val="Основной текст (2)"/>
    <w:basedOn w:val="Normal"/>
    <w:link w:val="CharStyle27"/>
    <w:pPr>
      <w:widowControl w:val="0"/>
      <w:shd w:val="clear" w:color="auto" w:fill="auto"/>
      <w:ind w:left="3100"/>
    </w:pPr>
    <w:rPr>
      <w:rFonts w:ascii="Arial" w:eastAsia="Arial" w:hAnsi="Arial" w:cs="Arial"/>
      <w:b w:val="0"/>
      <w:bCs w:val="0"/>
      <w:i w:val="0"/>
      <w:iCs w:val="0"/>
      <w:smallCaps w:val="0"/>
      <w:strike w:val="0"/>
      <w:color w:val="49494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