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5"/>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10"/>
        <w:keepNext/>
        <w:keepLines/>
        <w:widowControl w:val="0"/>
        <w:shd w:val="clear" w:color="auto" w:fill="auto"/>
        <w:tabs>
          <w:tab w:pos="1978"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31.01.2025</w:t>
      </w:r>
      <w:r>
        <w:fldChar w:fldCharType="end"/>
      </w:r>
      <w:r>
        <w:rPr>
          <w:color w:val="000000"/>
          <w:spacing w:val="0"/>
          <w:w w:val="100"/>
          <w:position w:val="0"/>
          <w:shd w:val="clear" w:color="auto" w:fill="auto"/>
          <w:lang w:val="ru-RU" w:eastAsia="ru-RU" w:bidi="ru-RU"/>
        </w:rPr>
        <w:tab/>
        <w:t>№ 826/25</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«Ремонтстрой»</w:t>
      </w:r>
      <w:bookmarkEnd w:id="2"/>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618141, Пермский край, р-н Осинский, д.</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Кустова, ул. центральная, д. 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гет81гоу.О8а@таП.ш</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Управление развития инфраструктуры администрации Осинского городского округа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618120, Пермский край, р-н Осинский, г. Оса, ул. Ленина, 25, оф 15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адт]кЬ@08а.регткгаЁш</w:t>
      </w:r>
    </w:p>
    <w:p>
      <w:pPr>
        <w:pStyle w:val="Style15"/>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ГКУ ПК «Центр организации закупок»</w:t>
      </w:r>
      <w:bookmarkEnd w:id="4"/>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пV8е^дееVа@сx.ре^тк^а^.ш</w:t>
      </w:r>
    </w:p>
    <w:p>
      <w:pPr>
        <w:pStyle w:val="Style15"/>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Комиссия ГКУ ПК «Центр организации закупок»</w:t>
      </w:r>
      <w:bookmarkEnd w:id="6"/>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пV8е^дееVа@сx.ре^тк^а^.ш</w:t>
      </w:r>
    </w:p>
    <w:p>
      <w:pPr>
        <w:pStyle w:val="Style15"/>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z w:val="24"/>
          <w:szCs w:val="24"/>
          <w:shd w:val="clear" w:color="auto" w:fill="auto"/>
          <w:lang w:val="ru-RU" w:eastAsia="ru-RU" w:bidi="ru-RU"/>
        </w:rPr>
        <w:t>АО «Сбербанк-АСТ»</w:t>
      </w:r>
      <w:bookmarkEnd w:id="8"/>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762" w:bottom="1313" w:left="1140" w:header="0" w:footer="3" w:gutter="0"/>
          <w:pgNumType w:start="1"/>
          <w:cols w:num="2" w:space="720" w:equalWidth="0">
            <w:col w:w="4061" w:space="1205"/>
            <w:col w:w="4733"/>
          </w:cols>
          <w:noEndnote/>
          <w:titlePg/>
          <w:rtlGutter w:val="0"/>
          <w:docGrid w:linePitch="360"/>
        </w:sectPr>
      </w:pPr>
      <w:r>
        <w:rPr>
          <w:color w:val="000000"/>
          <w:spacing w:val="0"/>
          <w:w w:val="100"/>
          <w:position w:val="0"/>
          <w:sz w:val="24"/>
          <w:szCs w:val="24"/>
          <w:shd w:val="clear" w:color="auto" w:fill="auto"/>
          <w:lang w:val="ru-RU" w:eastAsia="ru-RU" w:bidi="ru-RU"/>
        </w:rPr>
        <w:t>ко@8ЬегЬапк-а81.ш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39" w:right="0" w:bottom="1258"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РЕШЕНИЕ по делу № 059/06/105-50/2025</w:t>
      </w:r>
      <w:bookmarkEnd w:id="10"/>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(жалоба ООО «Ремонтстрой», вх.№ 682/25 от 21.01.2025 г.)</w:t>
      </w:r>
    </w:p>
    <w:p>
      <w:pPr>
        <w:pStyle w:val="Style15"/>
        <w:keepNext/>
        <w:keepLines/>
        <w:widowControl w:val="0"/>
        <w:shd w:val="clear" w:color="auto" w:fill="auto"/>
        <w:tabs>
          <w:tab w:pos="9216" w:val="left"/>
        </w:tabs>
        <w:bidi w:val="0"/>
        <w:spacing w:before="0" w:after="0" w:line="240" w:lineRule="auto"/>
        <w:ind w:left="0" w:right="0" w:firstLine="0"/>
        <w:jc w:val="both"/>
      </w:pPr>
      <w:bookmarkStart w:id="12" w:name="bookmark12"/>
      <w:r>
        <w:rPr>
          <w:color w:val="000000"/>
          <w:spacing w:val="0"/>
          <w:w w:val="100"/>
          <w:position w:val="0"/>
          <w:sz w:val="24"/>
          <w:szCs w:val="24"/>
          <w:shd w:val="clear" w:color="auto" w:fill="auto"/>
          <w:lang w:val="ru-RU" w:eastAsia="ru-RU" w:bidi="ru-RU"/>
        </w:rPr>
        <w:t>28.01.2025 г.</w:t>
        <w:tab/>
        <w:t>г. Пермь</w:t>
      </w:r>
      <w:bookmarkEnd w:id="12"/>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ind w:left="0" w:right="0" w:firstLine="72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3"/>
        <w:keepNext w:val="0"/>
        <w:keepLines w:val="0"/>
        <w:widowControl w:val="0"/>
        <w:shd w:val="clear" w:color="auto" w:fill="auto"/>
        <w:bidi w:val="0"/>
        <w:spacing w:before="0" w:after="60"/>
        <w:ind w:left="0" w:right="0" w:firstLine="720"/>
        <w:jc w:val="both"/>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numPr>
          <w:ilvl w:val="0"/>
          <w:numId w:val="1"/>
        </w:numPr>
        <w:shd w:val="clear" w:color="auto" w:fill="auto"/>
        <w:tabs>
          <w:tab w:pos="987" w:val="left"/>
        </w:tabs>
        <w:bidi w:val="0"/>
        <w:spacing w:before="0" w:after="0"/>
        <w:ind w:left="0" w:right="0" w:firstLine="720"/>
        <w:jc w:val="both"/>
      </w:pPr>
      <w:r>
        <w:rPr>
          <w:b/>
          <w:bCs/>
          <w:color w:val="000000"/>
          <w:spacing w:val="0"/>
          <w:w w:val="100"/>
          <w:position w:val="0"/>
          <w:sz w:val="24"/>
          <w:szCs w:val="24"/>
          <w:shd w:val="clear" w:color="auto" w:fill="auto"/>
          <w:lang w:val="ru-RU" w:eastAsia="ru-RU" w:bidi="ru-RU"/>
        </w:rPr>
        <w:t xml:space="preserve">Чудинов А.М., </w:t>
      </w:r>
      <w:r>
        <w:rPr>
          <w:color w:val="000000"/>
          <w:spacing w:val="0"/>
          <w:w w:val="100"/>
          <w:position w:val="0"/>
          <w:sz w:val="24"/>
          <w:szCs w:val="24"/>
          <w:shd w:val="clear" w:color="auto" w:fill="auto"/>
          <w:lang w:val="ru-RU" w:eastAsia="ru-RU" w:bidi="ru-RU"/>
        </w:rPr>
        <w:t>специалист-эксперт отдела контроля закупок,</w:t>
      </w:r>
    </w:p>
    <w:p>
      <w:pPr>
        <w:pStyle w:val="Style13"/>
        <w:keepNext w:val="0"/>
        <w:keepLines w:val="0"/>
        <w:widowControl w:val="0"/>
        <w:numPr>
          <w:ilvl w:val="0"/>
          <w:numId w:val="1"/>
        </w:numPr>
        <w:shd w:val="clear" w:color="auto" w:fill="auto"/>
        <w:tabs>
          <w:tab w:pos="982" w:val="left"/>
        </w:tabs>
        <w:bidi w:val="0"/>
        <w:spacing w:before="0" w:after="0"/>
        <w:ind w:left="0" w:right="0" w:firstLine="720"/>
        <w:jc w:val="both"/>
      </w:pPr>
      <w:r>
        <w:rPr>
          <w:b/>
          <w:bCs/>
          <w:color w:val="000000"/>
          <w:spacing w:val="0"/>
          <w:w w:val="100"/>
          <w:position w:val="0"/>
          <w:sz w:val="24"/>
          <w:szCs w:val="24"/>
          <w:shd w:val="clear" w:color="auto" w:fill="auto"/>
          <w:lang w:val="ru-RU" w:eastAsia="ru-RU" w:bidi="ru-RU"/>
        </w:rPr>
        <w:t xml:space="preserve">Журавлев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 участии посредством ВКС: представителя ООО «Ремонтстрой» - Драчевой О.П. (на основании доверенности), представителя комиссии ГКУ ПК «Центр организации закупок» - Зайцевой К.С. (на основании доверенности),</w:t>
      </w:r>
    </w:p>
    <w:p>
      <w:pPr>
        <w:pStyle w:val="Style13"/>
        <w:keepNext w:val="0"/>
        <w:keepLines w:val="0"/>
        <w:widowControl w:val="0"/>
        <w:numPr>
          <w:ilvl w:val="0"/>
          <w:numId w:val="1"/>
        </w:numPr>
        <w:shd w:val="clear" w:color="auto" w:fill="auto"/>
        <w:tabs>
          <w:tab w:pos="100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отсутствие представителя Управления развития инфраструктуры администрации Осинского городского округа (извещены надлежащим образом),</w:t>
      </w:r>
    </w:p>
    <w:p>
      <w:pPr>
        <w:pStyle w:val="Style13"/>
        <w:keepNext w:val="0"/>
        <w:keepLines w:val="0"/>
        <w:widowControl w:val="0"/>
        <w:shd w:val="clear" w:color="auto" w:fill="auto"/>
        <w:bidi w:val="0"/>
        <w:spacing w:before="0" w:after="140"/>
        <w:ind w:left="0" w:right="0" w:firstLine="720"/>
        <w:jc w:val="both"/>
      </w:pPr>
      <w:r>
        <w:rPr>
          <w:color w:val="000000"/>
          <w:spacing w:val="0"/>
          <w:w w:val="100"/>
          <w:position w:val="0"/>
          <w:sz w:val="24"/>
          <w:szCs w:val="24"/>
          <w:shd w:val="clear" w:color="auto" w:fill="auto"/>
          <w:lang w:val="ru-RU" w:eastAsia="ru-RU" w:bidi="ru-RU"/>
        </w:rPr>
        <w:t>рассмотрев жалобу ООО «Ремонтстрой» (далее - Заявитель) на действия комиссии ГКУ ПК «Центр организации закупок» (далее - Конкурсная комиссия) при проведении открытого конкурса в электронной форме на содержание мест общего пользования (МОП и тротуары) (изв.№</w:t>
      </w:r>
    </w:p>
    <w:p>
      <w:pPr>
        <w:widowControl w:val="0"/>
        <w:spacing w:line="1" w:lineRule="exact"/>
      </w:pPr>
      <w:r>
        <w:drawing>
          <wp:anchor distT="0" distB="0" distL="0" distR="0" simplePos="0" relativeHeight="125829378" behindDoc="0" locked="0" layoutInCell="1" allowOverlap="1">
            <wp:simplePos x="0" y="0"/>
            <wp:positionH relativeFrom="page">
              <wp:posOffset>714375</wp:posOffset>
            </wp:positionH>
            <wp:positionV relativeFrom="paragraph">
              <wp:posOffset>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320" w:line="240" w:lineRule="auto"/>
        <w:ind w:left="0" w:right="0" w:firstLine="0"/>
        <w:jc w:val="both"/>
      </w:pPr>
      <w:r>
        <w:rPr>
          <w:color w:val="000000"/>
          <w:spacing w:val="0"/>
          <w:w w:val="100"/>
          <w:position w:val="0"/>
          <w:sz w:val="24"/>
          <w:szCs w:val="24"/>
          <w:shd w:val="clear" w:color="auto" w:fill="auto"/>
          <w:lang w:val="ru-RU" w:eastAsia="ru-RU" w:bidi="ru-RU"/>
        </w:rPr>
        <w:t>0356500001424009121),</w:t>
      </w:r>
    </w:p>
    <w:p>
      <w:pPr>
        <w:pStyle w:val="Style15"/>
        <w:keepNext/>
        <w:keepLines/>
        <w:widowControl w:val="0"/>
        <w:shd w:val="clear" w:color="auto" w:fill="auto"/>
        <w:bidi w:val="0"/>
        <w:spacing w:before="0" w:after="0" w:line="276" w:lineRule="auto"/>
        <w:ind w:left="0" w:right="0" w:firstLine="0"/>
        <w:jc w:val="center"/>
      </w:pPr>
      <w:bookmarkStart w:id="14" w:name="bookmark14"/>
      <w:r>
        <w:rPr>
          <w:color w:val="000000"/>
          <w:spacing w:val="0"/>
          <w:w w:val="100"/>
          <w:position w:val="0"/>
          <w:sz w:val="24"/>
          <w:szCs w:val="24"/>
          <w:shd w:val="clear" w:color="auto" w:fill="auto"/>
          <w:lang w:val="ru-RU" w:eastAsia="ru-RU" w:bidi="ru-RU"/>
        </w:rPr>
        <w:t>УСТАНОВИЛА:</w:t>
      </w:r>
      <w:bookmarkEnd w:id="14"/>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Конкурсной комиссии.</w:t>
      </w:r>
    </w:p>
    <w:p>
      <w:pPr>
        <w:pStyle w:val="Style13"/>
        <w:keepNext w:val="0"/>
        <w:keepLines w:val="0"/>
        <w:widowControl w:val="0"/>
        <w:shd w:val="clear" w:color="auto" w:fill="auto"/>
        <w:bidi w:val="0"/>
        <w:spacing w:before="0" w:after="0"/>
        <w:ind w:left="0" w:right="0" w:firstLine="72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извещению № 0356500001424009121 Управлением развития инфраструктуры администрации Осинского городского округа (далее - Заказчик), ГКУ ПК «Центр организации закупок» (далее -Уполномоченное учреждение) проводился открытый конкурс в электронной форме на содержание мест общего пользования (МОП и тротуары).</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открытого конкурса в электронной форме:</w:t>
      </w:r>
    </w:p>
    <w:p>
      <w:pPr>
        <w:pStyle w:val="Style13"/>
        <w:keepNext w:val="0"/>
        <w:keepLines w:val="0"/>
        <w:widowControl w:val="0"/>
        <w:numPr>
          <w:ilvl w:val="0"/>
          <w:numId w:val="3"/>
        </w:numPr>
        <w:shd w:val="clear" w:color="auto" w:fill="auto"/>
        <w:tabs>
          <w:tab w:pos="107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- 25.12.2024 г.</w:t>
      </w:r>
    </w:p>
    <w:p>
      <w:pPr>
        <w:pStyle w:val="Style13"/>
        <w:keepNext w:val="0"/>
        <w:keepLines w:val="0"/>
        <w:widowControl w:val="0"/>
        <w:numPr>
          <w:ilvl w:val="0"/>
          <w:numId w:val="3"/>
        </w:numPr>
        <w:shd w:val="clear" w:color="auto" w:fill="auto"/>
        <w:tabs>
          <w:tab w:pos="17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Конкурс;</w:t>
      </w:r>
    </w:p>
    <w:p>
      <w:pPr>
        <w:pStyle w:val="Style13"/>
        <w:keepNext w:val="0"/>
        <w:keepLines w:val="0"/>
        <w:widowControl w:val="0"/>
        <w:numPr>
          <w:ilvl w:val="0"/>
          <w:numId w:val="3"/>
        </w:numPr>
        <w:shd w:val="clear" w:color="auto" w:fill="auto"/>
        <w:tabs>
          <w:tab w:pos="17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- 1 739 214,85 руб.;</w:t>
      </w:r>
    </w:p>
    <w:p>
      <w:pPr>
        <w:pStyle w:val="Style13"/>
        <w:keepNext w:val="0"/>
        <w:keepLines w:val="0"/>
        <w:widowControl w:val="0"/>
        <w:numPr>
          <w:ilvl w:val="0"/>
          <w:numId w:val="3"/>
        </w:numPr>
        <w:shd w:val="clear" w:color="auto" w:fill="auto"/>
        <w:tabs>
          <w:tab w:pos="17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- 20.01.2025 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20.01.2025 №ИЭОК1 заявке Заявителя (идентификационный номер заявки - 93) присвоено 0 баллов по критерию «Квалификация участников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с решением Конкурсной комиссии не согласен, полагает что Конкурсной комиссией нарушен порядок оценки заявок по критерию «Квалификация участников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Заявитель полагает, что предмет договора, представленного победителем закупки по критерию «Квалификация участников закупки» не соответствует порядку оценки.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Кроме того, по мнению Заявителя Конкурсной комиссией были нарушены установленные извещением сроки рассмотрения вторых частей заявок и подведения итогов определения поставщика.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письменных пояснениях, а также в ходе заседания Комиссии представитель Конкурсной комиссии указал, что в отношении победителя закупки - ООО «Камастройинвест», Конкурсной комиссией по критерию «Квалификация участников закупки» был принят договор № 03-01/2021 от 10.01.2021 г. на выполнение работ по содержанию и обслуживанию автомобильных дорог Осинского городского округа, заключенный с ООО «Благо» на сумму 25 045 234,00 руб. В отношении Заявителя Конкурсной комиссией был принят муниципальный контракт № 0156600037320000162 от 30.12.2020 г. на оказание услуг по содержанию мест общего пользования и тропиночной сети, заключенный с Управлением развития инфраструктуры администрации Осинского городского округа на сумму 8 272 411,77 рублей. Стоимость исполненных обязательств по договору Заявителя является минимальным значением, содержащимся в заявках. Таким образом, в соответствии с формулой, предусмотренной Порядком оценки по критерию «Квалификация участников закупки», Заявителю было присвоено 0 баллов. Победителю закупки было присвоено 40 баллов по данному критерию соответственно.</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отношении довода Заявителя о нарушении сроков проведения этапов процедуры представитель Конкурсной комиссии сообщил, что предусмотренные ч. 11 и ч. 15 ст. 48 Закона о закупках сроки являются максимально предельными, при этом конкурсная комиссия не ограничена </w:t>
      </w:r>
      <w:r>
        <w:rPr>
          <w:color w:val="000000"/>
          <w:spacing w:val="0"/>
          <w:w w:val="100"/>
          <w:position w:val="0"/>
          <w:sz w:val="24"/>
          <w:szCs w:val="24"/>
          <w:shd w:val="clear" w:color="auto" w:fill="auto"/>
          <w:lang w:val="ru-RU" w:eastAsia="ru-RU" w:bidi="ru-RU"/>
        </w:rPr>
        <w:t>в праве рассмотрения и оценки заявок до истечения установленного законом срока. Следовательно, проведение оценки заявок на участие в закупке и подведение итогов в один день не нарушает положений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дополнительных письменных пояснениях Конкурсная комиссия указала, что согласно Порядку, для критерия «Квалификация участников закупки» установлен детализирующий показатель «Наибольшая цена одного из исполненных участником закупки договоров». Разделом III Порядка предусмотрены положения о применении критериев оценки. Так, для детализирующего показателя «Наибольшая цена одного из исполненных участником закупки договоров» установлен предмет договора, оцениваемый по данному детализирующему показателю, сопоставимый с предметом контракта, заключаемого по результатам определения исполнителя (подрядчика, поставщика): оказание услуг по содержанию территории. ПП РФ № 2604 однозначно не определено понятие сопоставимости работ, а также условия такой сопоставимости, в соответствии с чем Заказчик имеет право самостоятельно определять сопоставимые с предметом контракта работы исходя из своих потребностей, но в рамках законодательства о контрактной системе. Выбор вышеназванного предмета договора обусловлен содержанием работ по проводимой закупке. Так, согласно ведомостям объемов работ № 126 и № 127 (приложения к извещению), исполнителю надлежит осуществлять содержание (очистку от снега и льда (в том числе средствами механизации), россыпь песка, очистка от грязи и мусора) тротуаров, мест общего пользования и остановок общественного транспорта. Поскольку остановочные павильоны относятся к элементам благоустройства автомобильных дорог, места общего пользования относятся к элементам благоустройства территорий, а тротуары могут относиться как к элементам обустройства автомобильных дорог, так и к элементам благоустройства территорий, Конкурсной комиссией было принято решение о сопоставимости с предметом контракта опыта по содержанию территорий без привязки к конкретному объекту. На основании указанного, в соответствиями с требованиями Порядка, Конкурсной комиссией было принято решение о принятии к оценке договора № 03-01/2021 от 10.01.2021 г. на выполнение работ по содержанию и обслуживанию автомобильных дорог Осинского городского округа, заключенного победителем закупки (ООО «Камастройинвест») с ООО «Благо».</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11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1 ст. 32 Закона о закупках для оценки заявок участников закупки заказчик использует следующие критерии:</w:t>
      </w:r>
    </w:p>
    <w:p>
      <w:pPr>
        <w:pStyle w:val="Style13"/>
        <w:keepNext w:val="0"/>
        <w:keepLines w:val="0"/>
        <w:widowControl w:val="0"/>
        <w:numPr>
          <w:ilvl w:val="0"/>
          <w:numId w:val="5"/>
        </w:numPr>
        <w:shd w:val="clear" w:color="auto" w:fill="auto"/>
        <w:tabs>
          <w:tab w:pos="10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3"/>
        <w:keepNext w:val="0"/>
        <w:keepLines w:val="0"/>
        <w:widowControl w:val="0"/>
        <w:numPr>
          <w:ilvl w:val="0"/>
          <w:numId w:val="5"/>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расходы на эксплуатацию и ремонт товаров, использование результатов работ;</w:t>
      </w:r>
    </w:p>
    <w:p>
      <w:pPr>
        <w:pStyle w:val="Style13"/>
        <w:keepNext w:val="0"/>
        <w:keepLines w:val="0"/>
        <w:widowControl w:val="0"/>
        <w:numPr>
          <w:ilvl w:val="0"/>
          <w:numId w:val="5"/>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качественные, функциональные и экологические характеристики объекта закупки;</w:t>
      </w:r>
    </w:p>
    <w:p>
      <w:pPr>
        <w:pStyle w:val="Style13"/>
        <w:keepNext w:val="0"/>
        <w:keepLines w:val="0"/>
        <w:widowControl w:val="0"/>
        <w:numPr>
          <w:ilvl w:val="0"/>
          <w:numId w:val="5"/>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Согласно ч. 4 ст. 32 Закона о закупках в извещении об осуществлении закупки, документации о закупке (в случае, если Законом о закупках предусмотрена документация о </w:t>
      </w:r>
      <w:r>
        <w:rPr>
          <w:color w:val="000000"/>
          <w:spacing w:val="0"/>
          <w:w w:val="100"/>
          <w:position w:val="0"/>
          <w:sz w:val="24"/>
          <w:szCs w:val="24"/>
          <w:shd w:val="clear" w:color="auto" w:fill="auto"/>
          <w:lang w:val="ru-RU" w:eastAsia="ru-RU" w:bidi="ru-RU"/>
        </w:rPr>
        <w:t>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о закупках предусмотрена документация о закупке) критерии и их величины значимости не могут применяться для целей оценки заявок.</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 5 ст. 32 Закона о закупках сумма величин значимости всех используемых критериев составляет сто процентов. Величина значимости критерия, указанного в п. 2 ч. 1 ст. 32 Закона о закупках, не должна превышать величину значимости критерия, указанного в п. 1 ч. 1 ст. 32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Частью 8 ст. 32 Закона о закупках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 32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Такой порядок установлен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г. № 2369 и признании утратившими силу некоторых актов и отдельных положений некоторых актов Правительства Российской Федерации» (далее - Ш1 РФ № 2604).</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п. 1 ПП РФ № 2604 указано, что ПП РФ № 2604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 4 ч. 2 ст. 42 Закона о закупках, согласно приложению № 1.</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абз. 3 п. 2 ПП РФ № 2604 под критериями оценки понимаются предусмотренные ч. 1 ст. 32 Закона о закупках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3 ПП РФ № 2604 для оценки заявок в соответствии с ПП РФ № 2604 применяются следующие критерии оценки:</w:t>
      </w:r>
    </w:p>
    <w:p>
      <w:pPr>
        <w:pStyle w:val="Style13"/>
        <w:keepNext w:val="0"/>
        <w:keepLines w:val="0"/>
        <w:widowControl w:val="0"/>
        <w:numPr>
          <w:ilvl w:val="0"/>
          <w:numId w:val="7"/>
        </w:numPr>
        <w:shd w:val="clear" w:color="auto" w:fill="auto"/>
        <w:tabs>
          <w:tab w:pos="103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3"/>
        <w:keepNext w:val="0"/>
        <w:keepLines w:val="0"/>
        <w:widowControl w:val="0"/>
        <w:numPr>
          <w:ilvl w:val="0"/>
          <w:numId w:val="7"/>
        </w:numPr>
        <w:shd w:val="clear" w:color="auto" w:fill="auto"/>
        <w:tabs>
          <w:tab w:pos="105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расходы;</w:t>
      </w:r>
    </w:p>
    <w:p>
      <w:pPr>
        <w:pStyle w:val="Style13"/>
        <w:keepNext w:val="0"/>
        <w:keepLines w:val="0"/>
        <w:widowControl w:val="0"/>
        <w:numPr>
          <w:ilvl w:val="0"/>
          <w:numId w:val="7"/>
        </w:numPr>
        <w:shd w:val="clear" w:color="auto" w:fill="auto"/>
        <w:tabs>
          <w:tab w:pos="103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характеристики объекта закупки;</w:t>
      </w:r>
    </w:p>
    <w:p>
      <w:pPr>
        <w:pStyle w:val="Style13"/>
        <w:keepNext w:val="0"/>
        <w:keepLines w:val="0"/>
        <w:widowControl w:val="0"/>
        <w:numPr>
          <w:ilvl w:val="0"/>
          <w:numId w:val="7"/>
        </w:numPr>
        <w:shd w:val="clear" w:color="auto" w:fill="auto"/>
        <w:tabs>
          <w:tab w:pos="103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квалификация участников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5 ПП РФ № 2604 при проведении конкурсов:</w:t>
      </w:r>
    </w:p>
    <w:p>
      <w:pPr>
        <w:pStyle w:val="Style13"/>
        <w:keepNext w:val="0"/>
        <w:keepLines w:val="0"/>
        <w:widowControl w:val="0"/>
        <w:numPr>
          <w:ilvl w:val="0"/>
          <w:numId w:val="9"/>
        </w:numPr>
        <w:shd w:val="clear" w:color="auto" w:fill="auto"/>
        <w:tabs>
          <w:tab w:pos="31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с учетом ПП РФ № 2604 применяются не менее 2 критериев оценки, одним из которых </w:t>
      </w:r>
      <w:r>
        <w:rPr>
          <w:color w:val="000000"/>
          <w:spacing w:val="0"/>
          <w:w w:val="100"/>
          <w:position w:val="0"/>
          <w:sz w:val="24"/>
          <w:szCs w:val="24"/>
          <w:shd w:val="clear" w:color="auto" w:fill="auto"/>
          <w:lang w:val="ru-RU" w:eastAsia="ru-RU" w:bidi="ru-RU"/>
        </w:rPr>
        <w:t>должен являться критерий оценки, предусмотренный пп «а» п. 3 ПП РФ № 2604;</w:t>
      </w:r>
    </w:p>
    <w:p>
      <w:pPr>
        <w:pStyle w:val="Style13"/>
        <w:keepNext w:val="0"/>
        <w:keepLines w:val="0"/>
        <w:widowControl w:val="0"/>
        <w:numPr>
          <w:ilvl w:val="0"/>
          <w:numId w:val="9"/>
        </w:numPr>
        <w:shd w:val="clear" w:color="auto" w:fill="auto"/>
        <w:tabs>
          <w:tab w:pos="10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критерии оценки, предусмотренные подпунктами «а» и «б» п. 3 ПП РФ № 2604,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pPr>
        <w:pStyle w:val="Style13"/>
        <w:keepNext w:val="0"/>
        <w:keepLines w:val="0"/>
        <w:widowControl w:val="0"/>
        <w:numPr>
          <w:ilvl w:val="0"/>
          <w:numId w:val="9"/>
        </w:numPr>
        <w:shd w:val="clear" w:color="auto" w:fill="auto"/>
        <w:tabs>
          <w:tab w:pos="10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значимость критерия оценки определяется с учетом настоящего ПП РФ № 2604 и предельных величин значимости критериев оценки согласно приложению № 2;</w:t>
      </w:r>
    </w:p>
    <w:p>
      <w:pPr>
        <w:pStyle w:val="Style13"/>
        <w:keepNext w:val="0"/>
        <w:keepLines w:val="0"/>
        <w:widowControl w:val="0"/>
        <w:numPr>
          <w:ilvl w:val="0"/>
          <w:numId w:val="9"/>
        </w:numPr>
        <w:shd w:val="clear" w:color="auto" w:fill="auto"/>
        <w:tabs>
          <w:tab w:pos="107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величина значимости критерия оценки, предусмотренного подпунктом «б» п. 3 ПП РФ № 2604, не должна превышать величину значимости критерия оценки, указанного в подпункте «а» п. 3 ПП РФ № 2604;</w:t>
      </w:r>
    </w:p>
    <w:p>
      <w:pPr>
        <w:pStyle w:val="Style13"/>
        <w:keepNext w:val="0"/>
        <w:keepLines w:val="0"/>
        <w:widowControl w:val="0"/>
        <w:numPr>
          <w:ilvl w:val="0"/>
          <w:numId w:val="9"/>
        </w:numPr>
        <w:shd w:val="clear" w:color="auto" w:fill="auto"/>
        <w:tabs>
          <w:tab w:pos="111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сумма величин значимости критериев оценки составляет 100 процентов;</w:t>
      </w:r>
    </w:p>
    <w:p>
      <w:pPr>
        <w:pStyle w:val="Style13"/>
        <w:keepNext w:val="0"/>
        <w:keepLines w:val="0"/>
        <w:widowControl w:val="0"/>
        <w:numPr>
          <w:ilvl w:val="0"/>
          <w:numId w:val="9"/>
        </w:numPr>
        <w:shd w:val="clear" w:color="auto" w:fill="auto"/>
        <w:tabs>
          <w:tab w:pos="107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документ, предусмотренный приложением № 1 к ПП РФ № 2604, формируется в соответствии с требованиями пп. «е» п. 5 ПП РФ № 2604.</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8 ПП РФ № 2604 в случае применения показателей оценки по критериям оценки, предусмотренным пп. «в» и «г» п. 3 ПП РФ № 2604:</w:t>
      </w:r>
    </w:p>
    <w:p>
      <w:pPr>
        <w:pStyle w:val="Style13"/>
        <w:keepNext w:val="0"/>
        <w:keepLines w:val="0"/>
        <w:widowControl w:val="0"/>
        <w:numPr>
          <w:ilvl w:val="0"/>
          <w:numId w:val="11"/>
        </w:numPr>
        <w:shd w:val="clear" w:color="auto" w:fill="auto"/>
        <w:tabs>
          <w:tab w:pos="10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применяются детализирующие показатели;</w:t>
      </w:r>
    </w:p>
    <w:p>
      <w:pPr>
        <w:pStyle w:val="Style13"/>
        <w:keepNext w:val="0"/>
        <w:keepLines w:val="0"/>
        <w:widowControl w:val="0"/>
        <w:numPr>
          <w:ilvl w:val="0"/>
          <w:numId w:val="11"/>
        </w:numPr>
        <w:shd w:val="clear" w:color="auto" w:fill="auto"/>
        <w:tabs>
          <w:tab w:pos="110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13"/>
        <w:keepNext w:val="0"/>
        <w:keepLines w:val="0"/>
        <w:widowControl w:val="0"/>
        <w:numPr>
          <w:ilvl w:val="0"/>
          <w:numId w:val="11"/>
        </w:numPr>
        <w:shd w:val="clear" w:color="auto" w:fill="auto"/>
        <w:tabs>
          <w:tab w:pos="109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п. 24 ПП РФ № 2604 для оценки заявок по критерию оценки «квалификация участников закупки» могут применяться, если иное не предусмотрено ПП РФ № 2604, один или несколько из следующих показателей оценки:</w:t>
      </w:r>
    </w:p>
    <w:p>
      <w:pPr>
        <w:pStyle w:val="Style13"/>
        <w:keepNext w:val="0"/>
        <w:keepLines w:val="0"/>
        <w:widowControl w:val="0"/>
        <w:numPr>
          <w:ilvl w:val="0"/>
          <w:numId w:val="13"/>
        </w:numPr>
        <w:shd w:val="clear" w:color="auto" w:fill="auto"/>
        <w:tabs>
          <w:tab w:pos="10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13"/>
        <w:keepNext w:val="0"/>
        <w:keepLines w:val="0"/>
        <w:widowControl w:val="0"/>
        <w:numPr>
          <w:ilvl w:val="0"/>
          <w:numId w:val="13"/>
        </w:numPr>
        <w:shd w:val="clear" w:color="auto" w:fill="auto"/>
        <w:tabs>
          <w:tab w:pos="10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3"/>
        <w:keepNext w:val="0"/>
        <w:keepLines w:val="0"/>
        <w:widowControl w:val="0"/>
        <w:numPr>
          <w:ilvl w:val="0"/>
          <w:numId w:val="13"/>
        </w:numPr>
        <w:shd w:val="clear" w:color="auto" w:fill="auto"/>
        <w:tabs>
          <w:tab w:pos="109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3"/>
        <w:keepNext w:val="0"/>
        <w:keepLines w:val="0"/>
        <w:widowControl w:val="0"/>
        <w:numPr>
          <w:ilvl w:val="0"/>
          <w:numId w:val="13"/>
        </w:numPr>
        <w:shd w:val="clear" w:color="auto" w:fill="auto"/>
        <w:tabs>
          <w:tab w:pos="10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13"/>
        <w:keepNext w:val="0"/>
        <w:keepLines w:val="0"/>
        <w:widowControl w:val="0"/>
        <w:numPr>
          <w:ilvl w:val="0"/>
          <w:numId w:val="13"/>
        </w:numPr>
        <w:shd w:val="clear" w:color="auto" w:fill="auto"/>
        <w:tabs>
          <w:tab w:pos="10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25 ПП РФ № 2604 для оценки заявок по показателям оценки, предусмотренным п. 24 ПП РФ № 2604, применяются детализирующие показатели.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26 ПП РФ № 2604 оценка заявок по критерию оценки «квалификация участников закупки» осуществляется с учетом требований настоящего раздела в порядке, установленном п. 20 - 23 раздела IV Ш1 РФ № 2604 для оценки заявок по критерию оценки «характеристики объекта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1одпунктом «б» п. 20 11 РФ № 2604 установлено, что если значение характеристики объекта закупки, определенной количественным значением, находится в функциональной </w:t>
      </w:r>
      <w:r>
        <w:rPr>
          <w:color w:val="000000"/>
          <w:spacing w:val="0"/>
          <w:w w:val="100"/>
          <w:position w:val="0"/>
          <w:sz w:val="24"/>
          <w:szCs w:val="24"/>
          <w:shd w:val="clear" w:color="auto" w:fill="auto"/>
          <w:lang w:val="ru-RU" w:eastAsia="ru-RU" w:bidi="ru-RU"/>
        </w:rPr>
        <w:t>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 закупках оценке по критерию оценки «характеристики объекта закупки» (БХ1). рассчитывается по одной из следующих формул:</w:t>
      </w:r>
    </w:p>
    <w:p>
      <w:pPr>
        <w:pStyle w:val="Style13"/>
        <w:keepNext w:val="0"/>
        <w:keepLines w:val="0"/>
        <w:widowControl w:val="0"/>
        <w:numPr>
          <w:ilvl w:val="0"/>
          <w:numId w:val="13"/>
        </w:numPr>
        <w:shd w:val="clear" w:color="auto" w:fill="auto"/>
        <w:tabs>
          <w:tab w:pos="107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случае, если лучшим является наибольшее значение характеристики объекта закупки, - по формуле:</w:t>
      </w:r>
    </w:p>
    <w:p>
      <w:pPr>
        <w:widowControl w:val="0"/>
        <w:jc w:val="center"/>
        <w:rPr>
          <w:sz w:val="2"/>
          <w:szCs w:val="2"/>
        </w:rPr>
      </w:pPr>
      <w:r>
        <w:drawing>
          <wp:inline>
            <wp:extent cx="1896110" cy="43307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stretch/>
                  </pic:blipFill>
                  <pic:spPr>
                    <a:xfrm>
                      <a:ext cx="1896110" cy="433070"/>
                    </a:xfrm>
                    <a:prstGeom prst="rect"/>
                  </pic:spPr>
                </pic:pic>
              </a:graphicData>
            </a:graphic>
          </wp:inline>
        </w:drawing>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28 ПП РФ № 2604 в случае применения показателя оценки, предусмотренного пп. «в» п. 24 ПП РФ № 2604:</w:t>
      </w:r>
    </w:p>
    <w:p>
      <w:pPr>
        <w:pStyle w:val="Style13"/>
        <w:keepNext w:val="0"/>
        <w:keepLines w:val="0"/>
        <w:widowControl w:val="0"/>
        <w:numPr>
          <w:ilvl w:val="0"/>
          <w:numId w:val="15"/>
        </w:numPr>
        <w:shd w:val="clear" w:color="auto" w:fill="auto"/>
        <w:tabs>
          <w:tab w:pos="107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применяются один или несколько из следующих детализирующих показателей оценки:</w:t>
      </w:r>
    </w:p>
    <w:p>
      <w:pPr>
        <w:pStyle w:val="Style13"/>
        <w:keepNext w:val="0"/>
        <w:keepLines w:val="0"/>
        <w:widowControl w:val="0"/>
        <w:numPr>
          <w:ilvl w:val="0"/>
          <w:numId w:val="17"/>
        </w:numPr>
        <w:shd w:val="clear" w:color="auto" w:fill="auto"/>
        <w:tabs>
          <w:tab w:pos="99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w:t>
      </w:r>
    </w:p>
    <w:p>
      <w:pPr>
        <w:pStyle w:val="Style13"/>
        <w:keepNext w:val="0"/>
        <w:keepLines w:val="0"/>
        <w:widowControl w:val="0"/>
        <w:numPr>
          <w:ilvl w:val="0"/>
          <w:numId w:val="17"/>
        </w:numPr>
        <w:shd w:val="clear" w:color="auto" w:fill="auto"/>
        <w:tabs>
          <w:tab w:pos="99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w:t>
      </w:r>
    </w:p>
    <w:p>
      <w:pPr>
        <w:pStyle w:val="Style13"/>
        <w:keepNext w:val="0"/>
        <w:keepLines w:val="0"/>
        <w:widowControl w:val="0"/>
        <w:numPr>
          <w:ilvl w:val="0"/>
          <w:numId w:val="17"/>
        </w:numPr>
        <w:shd w:val="clear" w:color="auto" w:fill="auto"/>
        <w:tabs>
          <w:tab w:pos="99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13"/>
        <w:keepNext w:val="0"/>
        <w:keepLines w:val="0"/>
        <w:widowControl w:val="0"/>
        <w:numPr>
          <w:ilvl w:val="0"/>
          <w:numId w:val="15"/>
        </w:numPr>
        <w:shd w:val="clear" w:color="auto" w:fill="auto"/>
        <w:tabs>
          <w:tab w:pos="10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оценка заявок по детализирующим показателям, предусмотренным пп. «а» п. 28 ПП РФ № 2604, осуществляется в порядке, установленном п. 20 и 21 ПП РФ № 2604, применение шкалы оценки не допускается;</w:t>
      </w:r>
    </w:p>
    <w:p>
      <w:pPr>
        <w:pStyle w:val="Style13"/>
        <w:keepNext w:val="0"/>
        <w:keepLines w:val="0"/>
        <w:widowControl w:val="0"/>
        <w:numPr>
          <w:ilvl w:val="0"/>
          <w:numId w:val="15"/>
        </w:numPr>
        <w:shd w:val="clear" w:color="auto" w:fill="auto"/>
        <w:tabs>
          <w:tab w:pos="107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документом, предусмотренным приложением № 1 к ПП РФ № 2604:</w:t>
      </w:r>
    </w:p>
    <w:p>
      <w:pPr>
        <w:pStyle w:val="Style13"/>
        <w:keepNext w:val="0"/>
        <w:keepLines w:val="0"/>
        <w:widowControl w:val="0"/>
        <w:numPr>
          <w:ilvl w:val="0"/>
          <w:numId w:val="19"/>
        </w:numPr>
        <w:shd w:val="clear" w:color="auto" w:fill="auto"/>
        <w:tabs>
          <w:tab w:pos="99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3"/>
        <w:keepNext w:val="0"/>
        <w:keepLines w:val="0"/>
        <w:widowControl w:val="0"/>
        <w:numPr>
          <w:ilvl w:val="0"/>
          <w:numId w:val="19"/>
        </w:numPr>
        <w:shd w:val="clear" w:color="auto" w:fill="auto"/>
        <w:tabs>
          <w:tab w:pos="99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3"/>
        <w:keepNext w:val="0"/>
        <w:keepLines w:val="0"/>
        <w:widowControl w:val="0"/>
        <w:numPr>
          <w:ilvl w:val="0"/>
          <w:numId w:val="19"/>
        </w:numPr>
        <w:shd w:val="clear" w:color="auto" w:fill="auto"/>
        <w:tabs>
          <w:tab w:pos="99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3"/>
        <w:keepNext w:val="0"/>
        <w:keepLines w:val="0"/>
        <w:widowControl w:val="0"/>
        <w:numPr>
          <w:ilvl w:val="0"/>
          <w:numId w:val="19"/>
        </w:numPr>
        <w:shd w:val="clear" w:color="auto" w:fill="auto"/>
        <w:tabs>
          <w:tab w:pos="99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может быть установлено положение о принятии к оценке исключительно контракта, заключенного и исполненного в соответствии с Законом о закупках,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numPr>
          <w:ilvl w:val="0"/>
          <w:numId w:val="15"/>
        </w:numPr>
        <w:shd w:val="clear" w:color="auto" w:fill="auto"/>
        <w:tabs>
          <w:tab w:pos="106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последний акт, составленный при исполнении договора и предусмотренный абзацем третьим пп. «в» п. 28 ПП РФ № 2604, должен быть подписан не ранее чем за 5 лет до даты окончания срока подачи заявок;</w:t>
      </w:r>
    </w:p>
    <w:p>
      <w:pPr>
        <w:pStyle w:val="Style13"/>
        <w:keepNext w:val="0"/>
        <w:keepLines w:val="0"/>
        <w:widowControl w:val="0"/>
        <w:numPr>
          <w:ilvl w:val="0"/>
          <w:numId w:val="15"/>
        </w:numPr>
        <w:shd w:val="clear" w:color="auto" w:fill="auto"/>
        <w:tabs>
          <w:tab w:pos="108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13"/>
        <w:keepNext w:val="0"/>
        <w:keepLines w:val="0"/>
        <w:widowControl w:val="0"/>
        <w:numPr>
          <w:ilvl w:val="0"/>
          <w:numId w:val="15"/>
        </w:numPr>
        <w:shd w:val="clear" w:color="auto" w:fill="auto"/>
        <w:tabs>
          <w:tab w:pos="107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 оценке принимаются документы, предусмотренные абзацем третьим п. «в» п. 28 ПП РФ № 2604, в случае их представления в заявке в полном объеме и со всеми приложениями, за исключением случаев, предусмотренных пп. «д» п. 31, п. «г» п. 32 и пп. «г» п. 33 ПП РФ № 2604.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3"/>
        <w:keepNext w:val="0"/>
        <w:keepLines w:val="0"/>
        <w:widowControl w:val="0"/>
        <w:numPr>
          <w:ilvl w:val="0"/>
          <w:numId w:val="15"/>
        </w:numPr>
        <w:shd w:val="clear" w:color="auto" w:fill="auto"/>
        <w:tabs>
          <w:tab w:pos="109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если документы, предусмотренные абзацем третьим пп. «в» п. 28 ПП РФ № 2604,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22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дате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ч. 19 ст. 48 Закона о закупках), дата окончания срока рассмотрения и оценки вторых частей заявок на участие в закупке (в случае проведения электронного конкурса), дата окончания срока рассмотрения заявок (в случае проведения закрытого аукциона), дата подведения итогов определения поставщика (подрядчика, исполнителя) в соответствии с Законом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Законом о закупках, должно содержать описание объекта закупки в соответствии со ст. 33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21"/>
        </w:numPr>
        <w:shd w:val="clear" w:color="auto" w:fill="auto"/>
        <w:tabs>
          <w:tab w:pos="103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21"/>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21"/>
        </w:numPr>
        <w:shd w:val="clear" w:color="auto" w:fill="auto"/>
        <w:tabs>
          <w:tab w:pos="103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21"/>
        </w:numPr>
        <w:shd w:val="clear" w:color="auto" w:fill="auto"/>
        <w:tabs>
          <w:tab w:pos="103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Согласно п. 2 ч. 1 ст. 33 Закона о закупках заказчик при описании в документации о закупке </w:t>
      </w:r>
      <w:r>
        <w:rPr>
          <w:color w:val="000000"/>
          <w:spacing w:val="0"/>
          <w:w w:val="100"/>
          <w:position w:val="0"/>
          <w:sz w:val="24"/>
          <w:szCs w:val="24"/>
          <w:shd w:val="clear" w:color="auto" w:fill="auto"/>
          <w:lang w:val="ru-RU" w:eastAsia="ru-RU" w:bidi="ru-RU"/>
        </w:rPr>
        <w:t>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4 ч. 2 ст. 42 Закона о закупках извещение об осуществлении закупки, если иное не предусмотрено Законом о закупках, должно содержать порядок рассмотрения и оценки заявок на участие в конкурсах в соответствии с Законом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пп. «р» п. 1 ч. 1 ст. 43 Закона о закупках для участия в конкурентном способе заявка на участие в закупке, если иное не предусмотрено Законом о закупках, в случае проведения электронного конкурса и установления критерия, предусмотренного п. 4 ч. 1 ст. 32 Закона о закупках,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 11 ст. 48 Закона о закупках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закупках,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3"/>
        <w:keepNext w:val="0"/>
        <w:keepLines w:val="0"/>
        <w:widowControl w:val="0"/>
        <w:numPr>
          <w:ilvl w:val="0"/>
          <w:numId w:val="23"/>
        </w:numPr>
        <w:shd w:val="clear" w:color="auto" w:fill="auto"/>
        <w:tabs>
          <w:tab w:pos="10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25"/>
        </w:numPr>
        <w:shd w:val="clear" w:color="auto" w:fill="auto"/>
        <w:tabs>
          <w:tab w:pos="10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ст. 48 Закона о закупках,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3"/>
        <w:keepNext w:val="0"/>
        <w:keepLines w:val="0"/>
        <w:widowControl w:val="0"/>
        <w:numPr>
          <w:ilvl w:val="0"/>
          <w:numId w:val="25"/>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Закона о закупках (если такой критерий установлен извещением об осуществлении закупки);</w:t>
      </w:r>
    </w:p>
    <w:p>
      <w:pPr>
        <w:pStyle w:val="Style13"/>
        <w:keepNext w:val="0"/>
        <w:keepLines w:val="0"/>
        <w:widowControl w:val="0"/>
        <w:numPr>
          <w:ilvl w:val="0"/>
          <w:numId w:val="23"/>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w:t>
      </w:r>
      <w:r>
        <w:rPr>
          <w:color w:val="000000"/>
          <w:spacing w:val="0"/>
          <w:w w:val="100"/>
          <w:position w:val="0"/>
          <w:sz w:val="24"/>
          <w:szCs w:val="24"/>
          <w:shd w:val="clear" w:color="auto" w:fill="auto"/>
          <w:lang w:val="ru-RU" w:eastAsia="ru-RU" w:bidi="ru-RU"/>
        </w:rPr>
        <w:t>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14 ст. 48 Закона о закупках не позднее одного часа с момента получения направленного в соответствии с п. 2 ч. 11 ст. 48 Закона о закупках протокола рассмотрения и оценки вторых частей заявок на участие в закупке оператор электронной площадки: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п. 1 ч. 10 ст. 48 Закона о закупках;</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размещает протоколы, предусмотренные ч. 6 и 13 ст. 48 Закона о закупках, в единой информационной системе и на электронной площадке.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 15 ст. 48 Закона о закупках не позднее одного рабочего дня со дня, следующего за днем получения информации и документов в соответствии с п. 1 ч. 14 ст. 48 Закона о закупках:</w:t>
      </w:r>
    </w:p>
    <w:p>
      <w:pPr>
        <w:pStyle w:val="Style13"/>
        <w:keepNext w:val="0"/>
        <w:keepLines w:val="0"/>
        <w:widowControl w:val="0"/>
        <w:numPr>
          <w:ilvl w:val="0"/>
          <w:numId w:val="27"/>
        </w:numPr>
        <w:shd w:val="clear" w:color="auto" w:fill="auto"/>
        <w:tabs>
          <w:tab w:pos="108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29"/>
        </w:numPr>
        <w:shd w:val="clear" w:color="auto" w:fill="auto"/>
        <w:tabs>
          <w:tab w:pos="107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осуществляют оценку ценовых предложений по критерию, предусмотренному п. 1 ч. 1 ст. 32 Закона о закупках;</w:t>
      </w:r>
    </w:p>
    <w:p>
      <w:pPr>
        <w:pStyle w:val="Style13"/>
        <w:keepNext w:val="0"/>
        <w:keepLines w:val="0"/>
        <w:widowControl w:val="0"/>
        <w:numPr>
          <w:ilvl w:val="0"/>
          <w:numId w:val="29"/>
        </w:numPr>
        <w:shd w:val="clear" w:color="auto" w:fill="auto"/>
        <w:tabs>
          <w:tab w:pos="109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результатов оценки первых и вторых частей заявок на участие в закупке, содержащихся в протоколах, предусмотренных ч. 6 и 13 ст. 48 Закона о закупках, а также оценки, предусмотренной пп. «а» п. 1 ч. 15 ст. 48 Закона о закупках,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 14 Закона о закупках.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pPr>
        <w:pStyle w:val="Style13"/>
        <w:keepNext w:val="0"/>
        <w:keepLines w:val="0"/>
        <w:widowControl w:val="0"/>
        <w:numPr>
          <w:ilvl w:val="0"/>
          <w:numId w:val="27"/>
        </w:numPr>
        <w:shd w:val="clear" w:color="auto" w:fill="auto"/>
        <w:tabs>
          <w:tab w:pos="109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закупки № 0356500001424009121 объектом закупки является содержание мест общего пользования (МОП и тротуары).</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ведомостям объемов работ, приложенных к извещению о проведении закупки, вы перечень выполняемых работ входят:</w:t>
      </w:r>
    </w:p>
    <w:p>
      <w:pPr>
        <w:pStyle w:val="Style13"/>
        <w:keepNext w:val="0"/>
        <w:keepLines w:val="0"/>
        <w:widowControl w:val="0"/>
        <w:numPr>
          <w:ilvl w:val="0"/>
          <w:numId w:val="31"/>
        </w:numPr>
        <w:shd w:val="clear" w:color="auto" w:fill="auto"/>
        <w:tabs>
          <w:tab w:pos="108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работы по содержанию мест общего пользования:</w:t>
      </w:r>
    </w:p>
    <w:p>
      <w:pPr>
        <w:pStyle w:val="Style13"/>
        <w:keepNext w:val="0"/>
        <w:keepLines w:val="0"/>
        <w:widowControl w:val="0"/>
        <w:numPr>
          <w:ilvl w:val="0"/>
          <w:numId w:val="33"/>
        </w:numPr>
        <w:shd w:val="clear" w:color="auto" w:fill="auto"/>
        <w:tabs>
          <w:tab w:pos="977" w:val="left"/>
        </w:tabs>
        <w:bidi w:val="0"/>
        <w:spacing w:before="0" w:after="60"/>
        <w:ind w:left="0" w:right="0" w:firstLine="720"/>
        <w:jc w:val="both"/>
      </w:pPr>
      <w:r>
        <w:rPr>
          <w:color w:val="000000"/>
          <w:spacing w:val="0"/>
          <w:w w:val="100"/>
          <w:position w:val="0"/>
          <w:sz w:val="24"/>
          <w:szCs w:val="24"/>
          <w:shd w:val="clear" w:color="auto" w:fill="auto"/>
          <w:lang w:val="ru-RU" w:eastAsia="ru-RU" w:bidi="ru-RU"/>
        </w:rPr>
        <w:t>очистка от снега и льда: тротуаров вручную;</w:t>
      </w:r>
    </w:p>
    <w:p>
      <w:pPr>
        <w:pStyle w:val="Style13"/>
        <w:keepNext w:val="0"/>
        <w:keepLines w:val="0"/>
        <w:widowControl w:val="0"/>
        <w:numPr>
          <w:ilvl w:val="0"/>
          <w:numId w:val="33"/>
        </w:numPr>
        <w:shd w:val="clear" w:color="auto" w:fill="auto"/>
        <w:tabs>
          <w:tab w:pos="9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очистка от снега и льда: тротуаров средствами малой механизации (прим.);</w:t>
      </w:r>
    </w:p>
    <w:p>
      <w:pPr>
        <w:pStyle w:val="Style13"/>
        <w:keepNext w:val="0"/>
        <w:keepLines w:val="0"/>
        <w:widowControl w:val="0"/>
        <w:numPr>
          <w:ilvl w:val="0"/>
          <w:numId w:val="33"/>
        </w:numPr>
        <w:shd w:val="clear" w:color="auto" w:fill="auto"/>
        <w:tabs>
          <w:tab w:pos="97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россыпь песка вручную: на тротуарах, остановках общественного транспорта, площадках отдыха;</w:t>
      </w:r>
    </w:p>
    <w:p>
      <w:pPr>
        <w:pStyle w:val="Style13"/>
        <w:keepNext w:val="0"/>
        <w:keepLines w:val="0"/>
        <w:widowControl w:val="0"/>
        <w:numPr>
          <w:ilvl w:val="0"/>
          <w:numId w:val="33"/>
        </w:numPr>
        <w:shd w:val="clear" w:color="auto" w:fill="auto"/>
        <w:tabs>
          <w:tab w:pos="97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очистка: автобусных остановок, площадок отдыха и стоянок автомобилей от грязи, пыли и мусора механической щеткой на тракторе 55-80 л.с.;</w:t>
      </w:r>
    </w:p>
    <w:p>
      <w:pPr>
        <w:pStyle w:val="Style13"/>
        <w:keepNext w:val="0"/>
        <w:keepLines w:val="0"/>
        <w:widowControl w:val="0"/>
        <w:numPr>
          <w:ilvl w:val="0"/>
          <w:numId w:val="31"/>
        </w:numPr>
        <w:shd w:val="clear" w:color="auto" w:fill="auto"/>
        <w:tabs>
          <w:tab w:pos="110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работы по содержанию мест общего пользования (МОП и тротуары):</w:t>
      </w:r>
    </w:p>
    <w:p>
      <w:pPr>
        <w:pStyle w:val="Style13"/>
        <w:keepNext w:val="0"/>
        <w:keepLines w:val="0"/>
        <w:widowControl w:val="0"/>
        <w:numPr>
          <w:ilvl w:val="0"/>
          <w:numId w:val="35"/>
        </w:numPr>
        <w:shd w:val="clear" w:color="auto" w:fill="auto"/>
        <w:tabs>
          <w:tab w:pos="9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очистка от грязи и мусора: тротуаров вручную;</w:t>
      </w:r>
    </w:p>
    <w:p>
      <w:pPr>
        <w:pStyle w:val="Style13"/>
        <w:keepNext w:val="0"/>
        <w:keepLines w:val="0"/>
        <w:widowControl w:val="0"/>
        <w:numPr>
          <w:ilvl w:val="0"/>
          <w:numId w:val="35"/>
        </w:numPr>
        <w:shd w:val="clear" w:color="auto" w:fill="auto"/>
        <w:tabs>
          <w:tab w:pos="97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очистка: автобусных остановок, площадок отдыха и стоянок автомобилей от грязи, пыли и мусора механической щеткой на тракторе 55-80 л.с.;</w:t>
      </w:r>
    </w:p>
    <w:p>
      <w:pPr>
        <w:pStyle w:val="Style13"/>
        <w:keepNext w:val="0"/>
        <w:keepLines w:val="0"/>
        <w:widowControl w:val="0"/>
        <w:numPr>
          <w:ilvl w:val="0"/>
          <w:numId w:val="35"/>
        </w:numPr>
        <w:shd w:val="clear" w:color="auto" w:fill="auto"/>
        <w:tabs>
          <w:tab w:pos="97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скашивание травы вручную: на обочинах и разделительной полосе;</w:t>
      </w:r>
    </w:p>
    <w:p>
      <w:pPr>
        <w:pStyle w:val="Style13"/>
        <w:keepNext w:val="0"/>
        <w:keepLines w:val="0"/>
        <w:widowControl w:val="0"/>
        <w:numPr>
          <w:ilvl w:val="0"/>
          <w:numId w:val="35"/>
        </w:numPr>
        <w:shd w:val="clear" w:color="auto" w:fill="auto"/>
        <w:tabs>
          <w:tab w:pos="97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очистка от снега и льда: тротуаров средствами малой механизации (прим.);</w:t>
      </w:r>
    </w:p>
    <w:p>
      <w:pPr>
        <w:pStyle w:val="Style13"/>
        <w:keepNext w:val="0"/>
        <w:keepLines w:val="0"/>
        <w:widowControl w:val="0"/>
        <w:numPr>
          <w:ilvl w:val="0"/>
          <w:numId w:val="35"/>
        </w:numPr>
        <w:shd w:val="clear" w:color="auto" w:fill="auto"/>
        <w:tabs>
          <w:tab w:pos="97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россыпь песка вручную: на тротуарах, остановках общественного транспорта, площадках отдыха.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согласно структурированной форме извещения:</w:t>
      </w:r>
    </w:p>
    <w:p>
      <w:pPr>
        <w:pStyle w:val="Style13"/>
        <w:keepNext w:val="0"/>
        <w:keepLines w:val="0"/>
        <w:widowControl w:val="0"/>
        <w:numPr>
          <w:ilvl w:val="0"/>
          <w:numId w:val="35"/>
        </w:numPr>
        <w:shd w:val="clear" w:color="auto" w:fill="auto"/>
        <w:tabs>
          <w:tab w:pos="97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дата рассмотрения и оценки вторых частей заявок на участие в закупке: 22.01.2025 г.;</w:t>
      </w:r>
    </w:p>
    <w:p>
      <w:pPr>
        <w:pStyle w:val="Style13"/>
        <w:keepNext w:val="0"/>
        <w:keepLines w:val="0"/>
        <w:widowControl w:val="0"/>
        <w:numPr>
          <w:ilvl w:val="0"/>
          <w:numId w:val="35"/>
        </w:numPr>
        <w:shd w:val="clear" w:color="auto" w:fill="auto"/>
        <w:tabs>
          <w:tab w:pos="97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23.01.2025 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согласно извещению о закупки критерии оценки установлены в приложении «Порядок оценки заявок по критериям».</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 критерием наряду с ценой контракта (значимость критерия - 60 %), является критерий «Квалификация участников закупки» (значимость критерия - 40 %) содержащий показатель «Наличие у участников закупки опыта работы, связанного с предметом конкурса».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Расчет баллов по критерию «Квалификация участников закупки» по формуле, предусмотренной пп. «б» п. 20 ПП РФ № 2604:</w:t>
      </w:r>
    </w:p>
    <w:p>
      <w:pPr>
        <w:widowControl w:val="0"/>
        <w:jc w:val="center"/>
        <w:rPr>
          <w:sz w:val="2"/>
          <w:szCs w:val="2"/>
        </w:rPr>
      </w:pPr>
      <w:r>
        <w:drawing>
          <wp:inline>
            <wp:extent cx="1896110" cy="43307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stretch/>
                  </pic:blipFill>
                  <pic:spPr>
                    <a:xfrm>
                      <a:ext cx="1896110" cy="433070"/>
                    </a:xfrm>
                    <a:prstGeom prst="rect"/>
                  </pic:spPr>
                </pic:pic>
              </a:graphicData>
            </a:graphic>
          </wp:inline>
        </w:drawing>
      </w:r>
    </w:p>
    <w:p>
      <w:pPr>
        <w:pStyle w:val="Style13"/>
        <w:keepNext w:val="0"/>
        <w:keepLines w:val="0"/>
        <w:widowControl w:val="0"/>
        <w:shd w:val="clear" w:color="auto" w:fill="auto"/>
        <w:bidi w:val="0"/>
        <w:spacing w:before="0" w:after="60"/>
        <w:ind w:left="0" w:right="0" w:firstLine="720"/>
        <w:jc w:val="both"/>
      </w:pPr>
      <w:r>
        <w:rPr>
          <w:color w:val="000000"/>
          <w:spacing w:val="0"/>
          <w:w w:val="100"/>
          <w:position w:val="0"/>
          <w:sz w:val="24"/>
          <w:szCs w:val="24"/>
          <w:shd w:val="clear" w:color="auto" w:fill="auto"/>
          <w:lang w:val="ru-RU" w:eastAsia="ru-RU" w:bidi="ru-RU"/>
        </w:rPr>
        <w:t>где: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Хтах - максимальное значение,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3"/>
        <w:keepNext w:val="0"/>
        <w:keepLines w:val="0"/>
        <w:widowControl w:val="0"/>
        <w:numPr>
          <w:ilvl w:val="0"/>
          <w:numId w:val="35"/>
        </w:numPr>
        <w:shd w:val="clear" w:color="auto" w:fill="auto"/>
        <w:tabs>
          <w:tab w:pos="107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1 - значение, содержащееся в предложении участника закупки, заявка (часть заявки) которого подлежит в соответствии с Законом 44-ФЗ оценке по критерию оценки квалификация участников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Хтт - минимальное значение,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качестве детализирующих показателей к показателю «Наличие у участников закупки опыта работы, связанного с предметом конкурса» являются:</w:t>
      </w:r>
    </w:p>
    <w:p>
      <w:pPr>
        <w:pStyle w:val="Style13"/>
        <w:keepNext w:val="0"/>
        <w:keepLines w:val="0"/>
        <w:widowControl w:val="0"/>
        <w:numPr>
          <w:ilvl w:val="0"/>
          <w:numId w:val="37"/>
        </w:numPr>
        <w:shd w:val="clear" w:color="auto" w:fill="auto"/>
        <w:tabs>
          <w:tab w:pos="98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13"/>
        <w:keepNext w:val="0"/>
        <w:keepLines w:val="0"/>
        <w:widowControl w:val="0"/>
        <w:shd w:val="clear" w:color="auto" w:fill="auto"/>
        <w:bidi w:val="0"/>
        <w:spacing w:before="0" w:after="40"/>
        <w:ind w:left="0" w:right="0" w:firstLine="720"/>
        <w:jc w:val="both"/>
      </w:pPr>
      <w:r>
        <w:rPr>
          <w:color w:val="000000"/>
          <w:spacing w:val="0"/>
          <w:w w:val="100"/>
          <w:position w:val="0"/>
          <w:sz w:val="24"/>
          <w:szCs w:val="24"/>
          <w:shd w:val="clear" w:color="auto" w:fill="auto"/>
          <w:lang w:val="ru-RU" w:eastAsia="ru-RU" w:bidi="ru-RU"/>
        </w:rPr>
        <w:t>Предметом договора (договоров), оцениваемому по детализирующему показателю «Наибольшая цена одного из исполненных участником закупки договоров», является договор, сопоставимый с предметом контракта, заключаемого по результатам определения исполнителя</w:t>
      </w:r>
    </w:p>
    <w:p>
      <w:pPr>
        <w:pStyle w:val="Style13"/>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(подрядчика, поставщика): оказание услуг по содержанию территории.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Перечень документов*, подтверждающих наличие у участника закупки опыта оказания услуги, выполнения работы, поставки товара, связанного с предметом контракта:</w:t>
      </w:r>
    </w:p>
    <w:p>
      <w:pPr>
        <w:pStyle w:val="Style13"/>
        <w:keepNext w:val="0"/>
        <w:keepLines w:val="0"/>
        <w:widowControl w:val="0"/>
        <w:numPr>
          <w:ilvl w:val="0"/>
          <w:numId w:val="37"/>
        </w:numPr>
        <w:shd w:val="clear" w:color="auto" w:fill="auto"/>
        <w:tabs>
          <w:tab w:pos="95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исполненный договор;</w:t>
      </w:r>
    </w:p>
    <w:p>
      <w:pPr>
        <w:pStyle w:val="Style13"/>
        <w:keepNext w:val="0"/>
        <w:keepLines w:val="0"/>
        <w:widowControl w:val="0"/>
        <w:numPr>
          <w:ilvl w:val="0"/>
          <w:numId w:val="37"/>
        </w:numPr>
        <w:shd w:val="clear" w:color="auto" w:fill="auto"/>
        <w:tabs>
          <w:tab w:pos="95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акт (акты) приемки оказанных услуг, выполненных работ, составленные при исполнении такого договора;</w:t>
      </w:r>
    </w:p>
    <w:p>
      <w:pPr>
        <w:pStyle w:val="Style13"/>
        <w:keepNext w:val="0"/>
        <w:keepLines w:val="0"/>
        <w:widowControl w:val="0"/>
        <w:numPr>
          <w:ilvl w:val="0"/>
          <w:numId w:val="37"/>
        </w:numPr>
        <w:shd w:val="clear" w:color="auto" w:fill="auto"/>
        <w:tabs>
          <w:tab w:pos="101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*&gt; если документы и информация о таких документах содержатся в открытых и общедоступных государственных реестрах, размещенных в информационно</w:t>
        <w:softHyphen/>
        <w:t>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w:t>
        <w:softHyphen/>
        <w:t>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3"/>
        <w:keepNext w:val="0"/>
        <w:keepLines w:val="0"/>
        <w:widowControl w:val="0"/>
        <w:shd w:val="clear" w:color="auto" w:fill="auto"/>
        <w:bidi w:val="0"/>
        <w:spacing w:before="0" w:after="60"/>
        <w:ind w:left="0" w:right="0" w:firstLine="720"/>
        <w:jc w:val="both"/>
      </w:pPr>
      <w:r>
        <w:rPr>
          <w:color w:val="000000"/>
          <w:spacing w:val="0"/>
          <w:w w:val="100"/>
          <w:position w:val="0"/>
          <w:sz w:val="24"/>
          <w:szCs w:val="24"/>
          <w:shd w:val="clear" w:color="auto" w:fill="auto"/>
          <w:lang w:val="ru-RU" w:eastAsia="ru-RU" w:bidi="ru-RU"/>
        </w:rPr>
        <w:t>при этом:</w:t>
      </w:r>
    </w:p>
    <w:p>
      <w:pPr>
        <w:pStyle w:val="Style13"/>
        <w:keepNext w:val="0"/>
        <w:keepLines w:val="0"/>
        <w:widowControl w:val="0"/>
        <w:numPr>
          <w:ilvl w:val="0"/>
          <w:numId w:val="37"/>
        </w:numPr>
        <w:shd w:val="clear" w:color="auto" w:fill="auto"/>
        <w:tabs>
          <w:tab w:pos="95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последний акт, составленный при исполнении договора, должен быть подписан не ранее чем за 5 лет до даты окончания подачи заявок;</w:t>
      </w:r>
    </w:p>
    <w:p>
      <w:pPr>
        <w:pStyle w:val="Style13"/>
        <w:keepNext w:val="0"/>
        <w:keepLines w:val="0"/>
        <w:widowControl w:val="0"/>
        <w:numPr>
          <w:ilvl w:val="0"/>
          <w:numId w:val="37"/>
        </w:numPr>
        <w:shd w:val="clear" w:color="auto" w:fill="auto"/>
        <w:tabs>
          <w:tab w:pos="95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3"/>
        <w:keepNext w:val="0"/>
        <w:keepLines w:val="0"/>
        <w:widowControl w:val="0"/>
        <w:numPr>
          <w:ilvl w:val="0"/>
          <w:numId w:val="37"/>
        </w:numPr>
        <w:shd w:val="clear" w:color="auto" w:fill="auto"/>
        <w:tabs>
          <w:tab w:pos="95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 оценке принимаются документы, в случае их предоставления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 Такие документы направляются в форме электронных документов или в форме электронных образов бумажных документов;</w:t>
      </w:r>
    </w:p>
    <w:p>
      <w:pPr>
        <w:pStyle w:val="Style13"/>
        <w:keepNext w:val="0"/>
        <w:keepLines w:val="0"/>
        <w:widowControl w:val="0"/>
        <w:numPr>
          <w:ilvl w:val="0"/>
          <w:numId w:val="37"/>
        </w:numPr>
        <w:shd w:val="clear" w:color="auto" w:fill="auto"/>
        <w:tabs>
          <w:tab w:pos="95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Относительно довода Заявителя о том, что Конкурсной комиссией были нарушены установленные извещением сроки рассмотрения вторых частей заявок и сроки подведения итогов определения поставщика (подрядчика, исполнителя), Комиссия отмечает следующее.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Как было указано выше, датой рассмотрения и оценки вторых частей заявок на участие в закупке является 22.01.2025 г., датой подведения итогов определения поставщика (подрядчика, исполнителя) является 23.01.2025 г.</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положения ч. 11, 15 ст. 48 Закона о закупках определяют крайние сроки рассмотрения вторых частей заявок участников закупки, формирования протоколов и не содержат запрета на рассмотрение заявок и формирование указанных протоколов до наступления крайних сроков, а также не запрещает формирование протоколов в один день.</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Довод признан необоснованным.</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Относительно доводов Заявителя о том, что Конкурсной комиссией, при рассмотрении о оценки заявки Заявителя и победителя закупки, был нарушен установленный извещением порядок оценки Комиссия отмечает следующее.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Согласно протоколу подведения итогов определения поставщика (подрядчика, исполнителя) от 20.01.2025 №ИЭОК1 на участие в закупке поступило две заявки, признанные Конкурсной комиссией соответствующими требованиям извещения. По результатам рассмотрения заявок Конкурсной комиссией в соответствии с установленными в извещении критериями оценки присвоены соответствующие баллы. Заявке с идентификационным номером 225 присвоен первый </w:t>
      </w:r>
      <w:r>
        <w:rPr>
          <w:color w:val="000000"/>
          <w:spacing w:val="0"/>
          <w:w w:val="100"/>
          <w:position w:val="0"/>
          <w:sz w:val="24"/>
          <w:szCs w:val="24"/>
          <w:shd w:val="clear" w:color="auto" w:fill="auto"/>
          <w:lang w:val="ru-RU" w:eastAsia="ru-RU" w:bidi="ru-RU"/>
        </w:rPr>
        <w:t>порядковый номер.</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Из анализа заявки Заявителя установлено, что по детализирующему показателю «наибольшая цена одного из исполненных участником закупки договоров» в составе заявки была представлена копия муниципального контракта № 0156600037320000162 от 30.12.2020 г. на оказание услуг по содержанию мест общего пользования и тропиночной сети, заключенного между Управлением развития инфраструктуры администрации Осинского городского округа и Заявителем (реестровая запись договора 3595900439920000043). Цена договора, согласно п. 4.1. составляет 8 272 411,77 руб. К договору приложены копии актов о приемке выполненных работ по форме КС-2.</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составе заявки победителя закупки - ООО «КамаСтройИнвест» (идентификационный номер заявки - 225) по детализирующему показателю «наибольшая цена одного из исполненных участником закупки договоров» была представлена копия договора субподряда № 03-01/2021 от 10.01.2021 г. на оказание услуг по содержанию и обслуживанию автомобильных дорог Осинского городского округа, заключенного между ООО «Благо» и «ООО «КамаСтройИнвест». Цена договора, согласно п. 2.1 составляет 25 045 234,00 руб. К договору приложены копии актов о приемке выполненных работ по форме КС-2, справки о стоимости выполненных работ и затрат по форме КС-3 на сумму 25 045 234,00 руб.</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к договору субподряда № 03-01/2021 от 10.01.2021 г. приложены локально-сметные расчеты, согласно которым ООО «КамаСтройИнвест» в рамках выполнения работ по содержанию и обслуживанию автомобильных дорог Осинского городского округа выполнялись следующие работы:</w:t>
      </w:r>
    </w:p>
    <w:p>
      <w:pPr>
        <w:pStyle w:val="Style13"/>
        <w:keepNext w:val="0"/>
        <w:keepLines w:val="0"/>
        <w:widowControl w:val="0"/>
        <w:numPr>
          <w:ilvl w:val="0"/>
          <w:numId w:val="37"/>
        </w:numPr>
        <w:shd w:val="clear" w:color="auto" w:fill="auto"/>
        <w:tabs>
          <w:tab w:pos="977" w:val="left"/>
        </w:tabs>
        <w:bidi w:val="0"/>
        <w:spacing w:before="0" w:after="60"/>
        <w:ind w:left="0" w:right="0" w:firstLine="720"/>
        <w:jc w:val="both"/>
      </w:pPr>
      <w:r>
        <w:rPr>
          <w:color w:val="000000"/>
          <w:spacing w:val="0"/>
          <w:w w:val="100"/>
          <w:position w:val="0"/>
          <w:sz w:val="24"/>
          <w:szCs w:val="24"/>
          <w:shd w:val="clear" w:color="auto" w:fill="auto"/>
          <w:lang w:val="ru-RU" w:eastAsia="ru-RU" w:bidi="ru-RU"/>
        </w:rPr>
        <w:t>скашивание травы вручную;</w:t>
      </w:r>
    </w:p>
    <w:p>
      <w:pPr>
        <w:pStyle w:val="Style13"/>
        <w:keepNext w:val="0"/>
        <w:keepLines w:val="0"/>
        <w:widowControl w:val="0"/>
        <w:numPr>
          <w:ilvl w:val="0"/>
          <w:numId w:val="37"/>
        </w:numPr>
        <w:shd w:val="clear" w:color="auto" w:fill="auto"/>
        <w:tabs>
          <w:tab w:pos="9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скашивание травы косилкой;</w:t>
      </w:r>
    </w:p>
    <w:p>
      <w:pPr>
        <w:pStyle w:val="Style13"/>
        <w:keepNext w:val="0"/>
        <w:keepLines w:val="0"/>
        <w:widowControl w:val="0"/>
        <w:numPr>
          <w:ilvl w:val="0"/>
          <w:numId w:val="37"/>
        </w:numPr>
        <w:shd w:val="clear" w:color="auto" w:fill="auto"/>
        <w:tabs>
          <w:tab w:pos="9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уборка различных предметов и мусора с элементов автомобильной дороги;</w:t>
      </w:r>
    </w:p>
    <w:p>
      <w:pPr>
        <w:pStyle w:val="Style13"/>
        <w:keepNext w:val="0"/>
        <w:keepLines w:val="0"/>
        <w:widowControl w:val="0"/>
        <w:numPr>
          <w:ilvl w:val="0"/>
          <w:numId w:val="37"/>
        </w:numPr>
        <w:shd w:val="clear" w:color="auto" w:fill="auto"/>
        <w:tabs>
          <w:tab w:pos="977" w:val="left"/>
        </w:tabs>
        <w:bidi w:val="0"/>
        <w:spacing w:before="0" w:after="60"/>
        <w:ind w:left="0" w:right="0" w:firstLine="720"/>
        <w:jc w:val="both"/>
      </w:pPr>
      <w:r>
        <w:rPr>
          <w:color w:val="000000"/>
          <w:spacing w:val="0"/>
          <w:w w:val="100"/>
          <w:position w:val="0"/>
          <w:sz w:val="24"/>
          <w:szCs w:val="24"/>
          <w:shd w:val="clear" w:color="auto" w:fill="auto"/>
          <w:lang w:val="ru-RU" w:eastAsia="ru-RU" w:bidi="ru-RU"/>
        </w:rPr>
        <w:t>скашивание травы и срезка кустарника;</w:t>
      </w:r>
    </w:p>
    <w:p>
      <w:pPr>
        <w:pStyle w:val="Style13"/>
        <w:keepNext w:val="0"/>
        <w:keepLines w:val="0"/>
        <w:widowControl w:val="0"/>
        <w:numPr>
          <w:ilvl w:val="0"/>
          <w:numId w:val="37"/>
        </w:numPr>
        <w:shd w:val="clear" w:color="auto" w:fill="auto"/>
        <w:tabs>
          <w:tab w:pos="9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механизированная очистка покрытий комбинированными дорожными машинами;</w:t>
      </w:r>
    </w:p>
    <w:p>
      <w:pPr>
        <w:pStyle w:val="Style13"/>
        <w:keepNext w:val="0"/>
        <w:keepLines w:val="0"/>
        <w:widowControl w:val="0"/>
        <w:numPr>
          <w:ilvl w:val="0"/>
          <w:numId w:val="37"/>
        </w:numPr>
        <w:shd w:val="clear" w:color="auto" w:fill="auto"/>
        <w:tabs>
          <w:tab w:pos="977" w:val="left"/>
        </w:tabs>
        <w:bidi w:val="0"/>
        <w:spacing w:before="0" w:after="60"/>
        <w:ind w:left="0" w:right="0" w:firstLine="720"/>
        <w:jc w:val="both"/>
      </w:pPr>
      <w:r>
        <w:rPr>
          <w:color w:val="000000"/>
          <w:spacing w:val="0"/>
          <w:w w:val="100"/>
          <w:position w:val="0"/>
          <w:sz w:val="24"/>
          <w:szCs w:val="24"/>
          <w:shd w:val="clear" w:color="auto" w:fill="auto"/>
          <w:lang w:val="ru-RU" w:eastAsia="ru-RU" w:bidi="ru-RU"/>
        </w:rPr>
        <w:t>очистка дороги от снега плужными снегоочистителями;</w:t>
      </w:r>
    </w:p>
    <w:p>
      <w:pPr>
        <w:pStyle w:val="Style13"/>
        <w:keepNext w:val="0"/>
        <w:keepLines w:val="0"/>
        <w:widowControl w:val="0"/>
        <w:numPr>
          <w:ilvl w:val="0"/>
          <w:numId w:val="37"/>
        </w:numPr>
        <w:shd w:val="clear" w:color="auto" w:fill="auto"/>
        <w:tabs>
          <w:tab w:pos="977" w:val="left"/>
        </w:tabs>
        <w:bidi w:val="0"/>
        <w:spacing w:before="0" w:after="60"/>
        <w:ind w:left="0" w:right="0" w:firstLine="720"/>
        <w:jc w:val="both"/>
      </w:pPr>
      <w:r>
        <w:rPr>
          <w:color w:val="000000"/>
          <w:spacing w:val="0"/>
          <w:w w:val="100"/>
          <w:position w:val="0"/>
          <w:sz w:val="24"/>
          <w:szCs w:val="24"/>
          <w:shd w:val="clear" w:color="auto" w:fill="auto"/>
          <w:lang w:val="ru-RU" w:eastAsia="ru-RU" w:bidi="ru-RU"/>
        </w:rPr>
        <w:t>очистка от снега и грязи дорожных знаков вручную;</w:t>
      </w:r>
    </w:p>
    <w:p>
      <w:pPr>
        <w:pStyle w:val="Style13"/>
        <w:keepNext w:val="0"/>
        <w:keepLines w:val="0"/>
        <w:widowControl w:val="0"/>
        <w:numPr>
          <w:ilvl w:val="0"/>
          <w:numId w:val="37"/>
        </w:numPr>
        <w:shd w:val="clear" w:color="auto" w:fill="auto"/>
        <w:tabs>
          <w:tab w:pos="9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очистка барьерного ограждения от снега и грязи вручную;</w:t>
      </w:r>
    </w:p>
    <w:p>
      <w:pPr>
        <w:pStyle w:val="Style13"/>
        <w:keepNext w:val="0"/>
        <w:keepLines w:val="0"/>
        <w:widowControl w:val="0"/>
        <w:numPr>
          <w:ilvl w:val="0"/>
          <w:numId w:val="37"/>
        </w:numPr>
        <w:shd w:val="clear" w:color="auto" w:fill="auto"/>
        <w:tabs>
          <w:tab w:pos="96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очистка автобусных остановок, площадок отдыха и стоянок автомобилей от грязи, пыли и мусора вручную;</w:t>
      </w:r>
    </w:p>
    <w:p>
      <w:pPr>
        <w:pStyle w:val="Style13"/>
        <w:keepNext w:val="0"/>
        <w:keepLines w:val="0"/>
        <w:widowControl w:val="0"/>
        <w:numPr>
          <w:ilvl w:val="0"/>
          <w:numId w:val="37"/>
        </w:numPr>
        <w:shd w:val="clear" w:color="auto" w:fill="auto"/>
        <w:tabs>
          <w:tab w:pos="9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очистка автопавильонов и территорий прилегающих к ним от мусора, снега и льда;</w:t>
      </w:r>
    </w:p>
    <w:p>
      <w:pPr>
        <w:pStyle w:val="Style13"/>
        <w:keepNext w:val="0"/>
        <w:keepLines w:val="0"/>
        <w:widowControl w:val="0"/>
        <w:numPr>
          <w:ilvl w:val="0"/>
          <w:numId w:val="37"/>
        </w:numPr>
        <w:shd w:val="clear" w:color="auto" w:fill="auto"/>
        <w:tabs>
          <w:tab w:pos="96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россыпь песка вручную на тротуарах, остановках общественного транспорт, площадках отдыха.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Проанализировав состав работ, предусмотренных договором субподряда № 03-01/2021 от 10.01.2021 г. Комиссия пришла к выводу, что предмет договора субподряда № 03-01/2021 от 10.01.2021 г. является сопоставимым с предметом контракта, заключаемого по результатам проведения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Комиссия установила, что значение 8 272 411,77 руб. является минимальным по детализирующему показателю «наибольшая цена одного из исполненных участником закупки договоров».</w:t>
      </w:r>
    </w:p>
    <w:p>
      <w:pPr>
        <w:pStyle w:val="Style13"/>
        <w:keepNext w:val="0"/>
        <w:keepLines w:val="0"/>
        <w:widowControl w:val="0"/>
        <w:shd w:val="clear" w:color="auto" w:fill="auto"/>
        <w:bidi w:val="0"/>
        <w:spacing w:before="0" w:after="60"/>
        <w:ind w:left="0" w:right="0" w:firstLine="720"/>
        <w:jc w:val="both"/>
      </w:pPr>
      <w:r>
        <w:rPr>
          <w:color w:val="000000"/>
          <w:spacing w:val="0"/>
          <w:w w:val="100"/>
          <w:position w:val="0"/>
          <w:sz w:val="24"/>
          <w:szCs w:val="24"/>
          <w:shd w:val="clear" w:color="auto" w:fill="auto"/>
          <w:lang w:val="ru-RU" w:eastAsia="ru-RU" w:bidi="ru-RU"/>
        </w:rPr>
        <w:t>Согласно ч. 6 ст. 106 Закона о закупках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 3 и 4 ч. 1 ст. 32 Закона о закупках критериями оценки этих заявок, окончательных предложений.</w:t>
      </w:r>
      <w:r>
        <w:br w:type="page"/>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Комиссией установлено, что довод Заявителя сводится к обжалованию количества баллов, присужденных ему и победителю закупки по критерию «Квалификация участников конкурса».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связи с изложенным, рассмотрение жалобы не осуществляется в отношении результатов оценки заявок на участие в конкурсе, в связи с чем довод Заявителя не подлежит рассмотрению Комиссией, при этом Заявитель вправе обжаловать вышеуказанные действия Конкурсной комиссии в судебном порядке.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Вместе с тем, с учетом установленной в порядке оценки заявок формуле расчетов, а также с учетом того, что значение 8 272 411,77 руб. является минимальным значением, содержащимся в заявках (частях заявок), подлежащих оценке по критерию оценки квалификация участников закупки, Комиссия приходит к выводу, что Конкурсная комиссия при оценке заявок руководствовалась установленным порядком оценки заявок, нарушений положений Закона о закупках не имеется.</w:t>
      </w:r>
    </w:p>
    <w:p>
      <w:pPr>
        <w:pStyle w:val="Style13"/>
        <w:keepNext w:val="0"/>
        <w:keepLines w:val="0"/>
        <w:widowControl w:val="0"/>
        <w:shd w:val="clear" w:color="auto" w:fill="auto"/>
        <w:bidi w:val="0"/>
        <w:spacing w:before="0" w:after="240"/>
        <w:ind w:left="0" w:right="0" w:firstLine="720"/>
        <w:jc w:val="both"/>
      </w:pPr>
      <w:r>
        <w:rPr>
          <w:color w:val="000000"/>
          <w:spacing w:val="0"/>
          <w:w w:val="100"/>
          <w:position w:val="0"/>
          <w:sz w:val="24"/>
          <w:szCs w:val="24"/>
          <w:shd w:val="clear" w:color="auto" w:fill="auto"/>
          <w:lang w:val="ru-RU" w:eastAsia="ru-RU" w:bidi="ru-RU"/>
        </w:rPr>
        <w:t>На основании ст.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5"/>
        <w:keepNext/>
        <w:keepLines/>
        <w:widowControl w:val="0"/>
        <w:shd w:val="clear" w:color="auto" w:fill="auto"/>
        <w:bidi w:val="0"/>
        <w:spacing w:before="0" w:after="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«Ремонтстрой» на действия комиссии ГКУ ПК «Центр организации закупок» при проведении открытого конкурса в электронной форме на содержание мест общего пользования (МОП и тротуары) (изв.№ 0356500001424009121) необоснованной.</w:t>
      </w:r>
    </w:p>
    <w:p>
      <w:pPr>
        <w:pStyle w:val="Style13"/>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39" w:right="542" w:bottom="1258" w:left="1105" w:header="0" w:footer="3" w:gutter="0"/>
          <w:cols w:space="720"/>
          <w:noEndnote/>
          <w:rtlGutter w:val="0"/>
          <w:docGrid w:linePitch="360"/>
        </w:sectPr>
      </w:pPr>
      <w:r>
        <mc:AlternateContent>
          <mc:Choice Requires="wps">
            <w:drawing>
              <wp:anchor distT="0" distB="393065" distL="0" distR="0" simplePos="0" relativeHeight="125829379" behindDoc="0" locked="0" layoutInCell="1" allowOverlap="1">
                <wp:simplePos x="0" y="0"/>
                <wp:positionH relativeFrom="page">
                  <wp:posOffset>739775</wp:posOffset>
                </wp:positionH>
                <wp:positionV relativeFrom="paragraph">
                  <wp:posOffset>0</wp:posOffset>
                </wp:positionV>
                <wp:extent cx="1667510" cy="170815"/>
                <wp:wrapTopAndBottom/>
                <wp:docPr id="10" name="Shape 10"/>
                <a:graphic xmlns:a="http://schemas.openxmlformats.org/drawingml/2006/main">
                  <a:graphicData uri="http://schemas.microsoft.com/office/word/2010/wordprocessingShape">
                    <wps:wsp>
                      <wps:cNvSpPr txBox="1"/>
                      <wps:spPr>
                        <a:xfrm>
                          <a:ext cx="1667510" cy="17081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8.25pt;margin-top:0;width:131.30000000000001pt;height:13.450000000000001pt;z-index:-125829374;mso-wrap-distance-left:0;mso-wrap-distance-right:0;mso-wrap-distance-bottom:30.94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0480" distB="0" distL="0" distR="1786255" simplePos="0" relativeHeight="125829381" behindDoc="0" locked="0" layoutInCell="1" allowOverlap="1">
            <wp:simplePos x="0" y="0"/>
            <wp:positionH relativeFrom="page">
              <wp:posOffset>2660015</wp:posOffset>
            </wp:positionH>
            <wp:positionV relativeFrom="paragraph">
              <wp:posOffset>30480</wp:posOffset>
            </wp:positionV>
            <wp:extent cx="353695" cy="53657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433070</wp:posOffset>
                </wp:positionV>
                <wp:extent cx="1280160" cy="100330"/>
                <wp:wrapNone/>
                <wp:docPr id="14" name="Shape 14"/>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45.45000000000002pt;margin-top:34.100000000000001pt;width:100.8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118745</wp:posOffset>
                </wp:positionV>
                <wp:extent cx="1722120" cy="255905"/>
                <wp:wrapNone/>
                <wp:docPr id="16" name="Shape 1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42.09999999999999pt;margin-top:9.3499999999999996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70815" distB="167640" distL="0" distR="0" simplePos="0" relativeHeight="125829382" behindDoc="0" locked="0" layoutInCell="1" allowOverlap="1">
                <wp:simplePos x="0" y="0"/>
                <wp:positionH relativeFrom="page">
                  <wp:posOffset>6101080</wp:posOffset>
                </wp:positionH>
                <wp:positionV relativeFrom="paragraph">
                  <wp:posOffset>170815</wp:posOffset>
                </wp:positionV>
                <wp:extent cx="1088390" cy="225425"/>
                <wp:wrapTopAndBottom/>
                <wp:docPr id="18" name="Shape 18"/>
                <a:graphic xmlns:a="http://schemas.openxmlformats.org/drawingml/2006/main">
                  <a:graphicData uri="http://schemas.microsoft.com/office/word/2010/wordprocessingShape">
                    <wps:wsp>
                      <wps:cNvSpPr txBox="1"/>
                      <wps:spPr>
                        <a:xfrm>
                          <a:ext cx="1088390" cy="2254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44" type="#_x0000_t202" style="position:absolute;margin-left:480.40000000000003pt;margin-top:13.450000000000001pt;width:85.700000000000003pt;height:17.75pt;z-index:-125829371;mso-wrap-distance-left:0;mso-wrap-distance-top:13.450000000000001pt;mso-wrap-distance-right:0;mso-wrap-distance-bottom:13.2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О0СОС822В29790В5ВЗЕ4ВЕА073РВ878651</w:t>
      </w:r>
    </w:p>
    <w:p>
      <w:pPr>
        <w:pStyle w:val="Style23"/>
        <w:keepNext w:val="0"/>
        <w:keepLines w:val="0"/>
        <w:widowControl w:val="0"/>
        <w:shd w:val="clear" w:color="auto" w:fill="auto"/>
        <w:bidi w:val="0"/>
        <w:spacing w:before="0" w:after="8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19.02.2024 </w:t>
      </w:r>
      <w:r>
        <w:rPr>
          <w:color w:val="878787"/>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14.05.2025</w:t>
      </w:r>
    </w:p>
    <w:p>
      <w:pPr>
        <w:pStyle w:val="Style13"/>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2660015</wp:posOffset>
            </wp:positionH>
            <wp:positionV relativeFrom="paragraph">
              <wp:posOffset>63500</wp:posOffset>
            </wp:positionV>
            <wp:extent cx="353695" cy="53657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462915</wp:posOffset>
                </wp:positionV>
                <wp:extent cx="1286510" cy="103505"/>
                <wp:wrapNone/>
                <wp:docPr id="22" name="Shape 22"/>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45.45000000000002pt;margin-top:36.450000000000003pt;width:101.3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151765</wp:posOffset>
                </wp:positionV>
                <wp:extent cx="1722120" cy="255905"/>
                <wp:wrapNone/>
                <wp:docPr id="24" name="Shape 2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2.09999999999999pt;margin-top:11.95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b/>
          <w:bCs/>
          <w:color w:val="000000"/>
          <w:spacing w:val="0"/>
          <w:w w:val="100"/>
          <w:position w:val="0"/>
          <w:sz w:val="24"/>
          <w:szCs w:val="24"/>
          <w:shd w:val="clear" w:color="auto" w:fill="auto"/>
          <w:lang w:val="ru-RU" w:eastAsia="ru-RU" w:bidi="ru-RU"/>
        </w:rPr>
        <w:t>А.М. Чудинов</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Чудинов Артём Михайлович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008606Е91930АЗВ96В99ВЕВЗЗАВ8Е5ВС38</w:t>
      </w:r>
    </w:p>
    <w:p>
      <w:pPr>
        <w:pStyle w:val="Style23"/>
        <w:keepNext w:val="0"/>
        <w:keepLines w:val="0"/>
        <w:widowControl w:val="0"/>
        <w:shd w:val="clear" w:color="auto" w:fill="auto"/>
        <w:bidi w:val="0"/>
        <w:spacing w:before="0" w:after="32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06.09.2024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30.11.2025</w:t>
      </w:r>
    </w:p>
    <w:p>
      <w:pPr>
        <w:pStyle w:val="Style15"/>
        <w:keepNext/>
        <w:keepLines/>
        <w:widowControl w:val="0"/>
        <w:shd w:val="clear" w:color="auto" w:fill="auto"/>
        <w:bidi w:val="0"/>
        <w:spacing w:before="0" w:after="680" w:line="240" w:lineRule="auto"/>
        <w:ind w:left="0" w:right="0" w:firstLine="0"/>
        <w:jc w:val="right"/>
      </w:pPr>
      <w:r>
        <w:drawing>
          <wp:anchor distT="0" distB="0" distL="114300" distR="1900555" simplePos="0" relativeHeight="125829385" behindDoc="0" locked="0" layoutInCell="1" allowOverlap="1">
            <wp:simplePos x="0" y="0"/>
            <wp:positionH relativeFrom="page">
              <wp:posOffset>2660015</wp:posOffset>
            </wp:positionH>
            <wp:positionV relativeFrom="paragraph">
              <wp:posOffset>63500</wp:posOffset>
            </wp:positionV>
            <wp:extent cx="353695" cy="536575"/>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3117215</wp:posOffset>
                </wp:positionH>
                <wp:positionV relativeFrom="paragraph">
                  <wp:posOffset>462915</wp:posOffset>
                </wp:positionV>
                <wp:extent cx="1286510" cy="103505"/>
                <wp:wrapNone/>
                <wp:docPr id="28" name="Shape 28"/>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45.45000000000002pt;margin-top:36.450000000000003pt;width:101.3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3074670</wp:posOffset>
                </wp:positionH>
                <wp:positionV relativeFrom="paragraph">
                  <wp:posOffset>151765</wp:posOffset>
                </wp:positionV>
                <wp:extent cx="1722120" cy="255905"/>
                <wp:wrapNone/>
                <wp:docPr id="30" name="Shape 3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42.09999999999999pt;margin-top:11.95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18" w:name="bookmark18"/>
      <w:r>
        <w:rPr>
          <w:color w:val="000000"/>
          <w:spacing w:val="0"/>
          <w:w w:val="100"/>
          <w:position w:val="0"/>
          <w:sz w:val="24"/>
          <w:szCs w:val="24"/>
          <w:shd w:val="clear" w:color="auto" w:fill="auto"/>
          <w:lang w:val="ru-RU" w:eastAsia="ru-RU" w:bidi="ru-RU"/>
        </w:rPr>
        <w:t>М.А. Журавлев</w:t>
      </w:r>
      <w:bookmarkEnd w:id="18"/>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3"/>
        <w:keepNext w:val="0"/>
        <w:keepLines w:val="0"/>
        <w:widowControl w:val="0"/>
        <w:shd w:val="clear" w:color="auto" w:fill="auto"/>
        <w:bidi w:val="0"/>
        <w:spacing w:before="0" w:after="192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31</w:t>
      </w:r>
      <w:r>
        <w:rPr>
          <w:spacing w:val="0"/>
          <w:w w:val="100"/>
          <w:position w:val="0"/>
          <w:shd w:val="clear" w:color="auto" w:fill="auto"/>
          <w:lang w:val="ru-RU" w:eastAsia="ru-RU" w:bidi="ru-RU"/>
        </w:rPr>
        <w:t xml:space="preserve">.07.2024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24.10.2025</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10178415</wp:posOffset>
              </wp:positionV>
              <wp:extent cx="572770" cy="100330"/>
              <wp:wrapNone/>
              <wp:docPr id="2" name="Shape 2"/>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2025-900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950000000000003pt;margin-top:801.45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4" name="Shape 4"/>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2025-900</w:t>
                          </w:r>
                        </w:p>
                      </w:txbxContent>
                    </wps:txbx>
                    <wps:bodyPr wrap="none" lIns="0" tIns="0" rIns="0" bIns="0">
                      <a:spAutoFit/>
                    </wps:bodyPr>
                  </wps:wsp>
                </a:graphicData>
              </a:graphic>
            </wp:anchor>
          </w:drawing>
        </mc:Choice>
        <mc:Fallback>
          <w:pict>
            <v:shape id="_x0000_s1030"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3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3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3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3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94949"/>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Заголовок №1"/>
    <w:basedOn w:val="Normal"/>
    <w:link w:val="CharStyle11"/>
    <w:pPr>
      <w:widowControl w:val="0"/>
      <w:shd w:val="clear" w:color="auto" w:fill="auto"/>
      <w:spacing w:after="320"/>
      <w:ind w:firstLine="14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2"/>
    <w:basedOn w:val="Normal"/>
    <w:link w:val="CharStyle16"/>
    <w:pPr>
      <w:widowControl w:val="0"/>
      <w:shd w:val="clear" w:color="auto" w:fill="auto"/>
      <w:outlineLvl w:val="1"/>
    </w:pPr>
    <w:rPr>
      <w:rFonts w:ascii="Times New Roman" w:eastAsia="Times New Roman" w:hAnsi="Times New Roman" w:cs="Times New Roman"/>
      <w:b/>
      <w:bCs/>
      <w:i w:val="0"/>
      <w:iCs w:val="0"/>
      <w:smallCaps w:val="0"/>
      <w:strike w:val="0"/>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3">
    <w:name w:val="Основной текст (2)"/>
    <w:basedOn w:val="Normal"/>
    <w:link w:val="CharStyle24"/>
    <w:pPr>
      <w:widowControl w:val="0"/>
      <w:shd w:val="clear" w:color="auto" w:fill="auto"/>
      <w:ind w:left="3100"/>
    </w:pPr>
    <w:rPr>
      <w:rFonts w:ascii="Arial" w:eastAsia="Arial" w:hAnsi="Arial" w:cs="Arial"/>
      <w:b w:val="0"/>
      <w:bCs w:val="0"/>
      <w:i w:val="0"/>
      <w:iCs w:val="0"/>
      <w:smallCaps w:val="0"/>
      <w:strike w:val="0"/>
      <w:color w:val="49494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image" Target="media/image4.png"/><Relationship Id="rId14" Type="http://schemas.openxmlformats.org/officeDocument/2006/relationships/image" Target="media/image4.pn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image" Target="media/image7.jpeg"/><Relationship Id="rId20" Type="http://schemas.openxmlformats.org/officeDocument/2006/relationships/image" Target="media/image7.jpeg" TargetMode="External"/></Relationships>
</file>