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325755" distL="236220" distR="114300" simplePos="0" relativeHeight="125829378" behindDoc="0" locked="0" layoutInCell="1" allowOverlap="1">
                <wp:simplePos x="0" y="0"/>
                <wp:positionH relativeFrom="page">
                  <wp:posOffset>483235</wp:posOffset>
                </wp:positionH>
                <wp:positionV relativeFrom="paragraph">
                  <wp:posOffset>12700</wp:posOffset>
                </wp:positionV>
                <wp:extent cx="2597150" cy="2399030"/>
                <wp:wrapSquare wrapText="right"/>
                <wp:docPr id="1" name="Shape 1"/>
                <a:graphic xmlns:a="http://schemas.openxmlformats.org/drawingml/2006/main">
                  <a:graphicData uri="http://schemas.microsoft.com/office/word/2010/wordprocessingShape">
                    <wps:wsp>
                      <wps:cNvSpPr txBox="1"/>
                      <wps:spPr>
                        <a:xfrm>
                          <a:ext cx="2597150" cy="2399030"/>
                        </a:xfrm>
                        <a:prstGeom prst="rect"/>
                        <a:noFill/>
                      </wps:spPr>
                      <wps:txbx>
                        <w:txbxContent>
                          <w:p>
                            <w:pPr>
                              <w:pStyle w:val="Style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1942" w:val="left"/>
                              </w:tabs>
                              <w:bidi w:val="0"/>
                              <w:spacing w:before="0" w:after="40" w:line="0" w:lineRule="atLeast"/>
                              <w:ind w:left="1500" w:right="0" w:firstLine="0"/>
                              <w:jc w:val="left"/>
                            </w:pPr>
                            <w:r>
                              <w:rPr>
                                <w:rFonts w:ascii="Arial" w:eastAsia="Arial" w:hAnsi="Arial" w:cs="Arial"/>
                                <w:spacing w:val="0"/>
                                <w:w w:val="100"/>
                                <w:position w:val="0"/>
                                <w:sz w:val="72"/>
                                <w:szCs w:val="72"/>
                                <w:shd w:val="clear" w:color="auto" w:fill="auto"/>
                                <w:lang w:val="ru-RU" w:eastAsia="ru-RU" w:bidi="ru-RU"/>
                              </w:rPr>
                              <w:t xml:space="preserve">ф </w:t>
                            </w:r>
                            <w:r>
                              <w:rPr>
                                <w:spacing w:val="0"/>
                                <w:w w:val="100"/>
                                <w:position w:val="0"/>
                                <w:shd w:val="clear" w:color="auto" w:fill="auto"/>
                                <w:lang w:val="ru-RU" w:eastAsia="ru-RU" w:bidi="ru-RU"/>
                              </w:rPr>
                              <w:t>ь. -</w:t>
                              <w:tab/>
                              <w:t>-</w:t>
                            </w: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1о77@Га8.аоу.гц</w:t>
                            </w:r>
                          </w:p>
                          <w:p>
                            <w:pPr>
                              <w:pStyle w:val="Style7"/>
                              <w:keepNext w:val="0"/>
                              <w:keepLines w:val="0"/>
                              <w:widowControl w:val="0"/>
                              <w:shd w:val="clear" w:color="auto" w:fill="auto"/>
                              <w:tabs>
                                <w:tab w:pos="2358" w:val="left"/>
                              </w:tabs>
                              <w:bidi w:val="0"/>
                              <w:spacing w:before="0" w:after="180" w:line="240" w:lineRule="auto"/>
                              <w:ind w:left="0" w:right="0" w:firstLine="52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30.01.2025</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3438/25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8.050000000000004pt;margin-top:1.pt;width:204.5pt;height:188.90000000000001pt;z-index:-125829375;mso-wrap-distance-left:18.600000000000001pt;mso-wrap-distance-right:9.pt;mso-wrap-distance-bottom:25.650000000000002pt;mso-position-horizontal-relative:page" filled="f" stroked="f">
                <v:textbox inset="0,0,0,0">
                  <w:txbxContent>
                    <w:p>
                      <w:pPr>
                        <w:pStyle w:val="Style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1942" w:val="left"/>
                        </w:tabs>
                        <w:bidi w:val="0"/>
                        <w:spacing w:before="0" w:after="40" w:line="0" w:lineRule="atLeast"/>
                        <w:ind w:left="1500" w:right="0" w:firstLine="0"/>
                        <w:jc w:val="left"/>
                      </w:pPr>
                      <w:r>
                        <w:rPr>
                          <w:rFonts w:ascii="Arial" w:eastAsia="Arial" w:hAnsi="Arial" w:cs="Arial"/>
                          <w:spacing w:val="0"/>
                          <w:w w:val="100"/>
                          <w:position w:val="0"/>
                          <w:sz w:val="72"/>
                          <w:szCs w:val="72"/>
                          <w:shd w:val="clear" w:color="auto" w:fill="auto"/>
                          <w:lang w:val="ru-RU" w:eastAsia="ru-RU" w:bidi="ru-RU"/>
                        </w:rPr>
                        <w:t xml:space="preserve">ф </w:t>
                      </w:r>
                      <w:r>
                        <w:rPr>
                          <w:spacing w:val="0"/>
                          <w:w w:val="100"/>
                          <w:position w:val="0"/>
                          <w:shd w:val="clear" w:color="auto" w:fill="auto"/>
                          <w:lang w:val="ru-RU" w:eastAsia="ru-RU" w:bidi="ru-RU"/>
                        </w:rPr>
                        <w:t>ь. -</w:t>
                        <w:tab/>
                        <w:t>-</w:t>
                      </w: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1о77@Га8.аоу.гц</w:t>
                      </w:r>
                    </w:p>
                    <w:p>
                      <w:pPr>
                        <w:pStyle w:val="Style7"/>
                        <w:keepNext w:val="0"/>
                        <w:keepLines w:val="0"/>
                        <w:widowControl w:val="0"/>
                        <w:shd w:val="clear" w:color="auto" w:fill="auto"/>
                        <w:tabs>
                          <w:tab w:pos="2358" w:val="left"/>
                        </w:tabs>
                        <w:bidi w:val="0"/>
                        <w:spacing w:before="0" w:after="180" w:line="240" w:lineRule="auto"/>
                        <w:ind w:left="0" w:right="0" w:firstLine="52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30.01.2025</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3438/25</w:t>
                      </w:r>
                    </w:p>
                  </w:txbxContent>
                </v:textbox>
                <w10:wrap type="square" side="right" anchorx="page"/>
              </v:shape>
            </w:pict>
          </mc:Fallback>
        </mc:AlternateContent>
      </w:r>
      <w:r>
        <mc:AlternateContent>
          <mc:Choice Requires="wps">
            <w:drawing>
              <wp:anchor distT="2563495" distB="0" distL="114300" distR="1620520" simplePos="0" relativeHeight="125829380" behindDoc="0" locked="0" layoutInCell="1" allowOverlap="1">
                <wp:simplePos x="0" y="0"/>
                <wp:positionH relativeFrom="page">
                  <wp:posOffset>361315</wp:posOffset>
                </wp:positionH>
                <wp:positionV relativeFrom="paragraph">
                  <wp:posOffset>2576195</wp:posOffset>
                </wp:positionV>
                <wp:extent cx="1212850" cy="161290"/>
                <wp:wrapSquare wrapText="right"/>
                <wp:docPr id="3" name="Shape 3"/>
                <a:graphic xmlns:a="http://schemas.openxmlformats.org/drawingml/2006/main">
                  <a:graphicData uri="http://schemas.microsoft.com/office/word/2010/wordprocessingShape">
                    <wps:wsp>
                      <wps:cNvSpPr txBox="1"/>
                      <wps:spPr>
                        <a:xfrm>
                          <a:ext cx="1212850" cy="161290"/>
                        </a:xfrm>
                        <a:prstGeom prst="rect"/>
                        <a:noFill/>
                      </wps:spPr>
                      <wps:txbx>
                        <w:txbxContent>
                          <w:p>
                            <w:pPr>
                              <w:pStyle w:val="Style2"/>
                              <w:keepNext w:val="0"/>
                              <w:keepLines w:val="0"/>
                              <w:widowControl w:val="0"/>
                              <w:shd w:val="clear" w:color="auto" w:fill="auto"/>
                              <w:tabs>
                                <w:tab w:leader="underscore" w:pos="1853" w:val="left"/>
                              </w:tabs>
                              <w:bidi w:val="0"/>
                              <w:spacing w:before="0" w:after="0" w:line="240" w:lineRule="auto"/>
                              <w:ind w:left="0" w:right="0" w:firstLine="0"/>
                              <w:jc w:val="left"/>
                            </w:pPr>
                            <w:r>
                              <w:rPr>
                                <w:spacing w:val="0"/>
                                <w:w w:val="100"/>
                                <w:position w:val="0"/>
                                <w:shd w:val="clear" w:color="auto" w:fill="auto"/>
                                <w:lang w:val="ru-RU" w:eastAsia="ru-RU" w:bidi="ru-RU"/>
                              </w:rPr>
                              <w:t xml:space="preserve">На№ </w:t>
                              <w:tab/>
                            </w:r>
                          </w:p>
                        </w:txbxContent>
                      </wps:txbx>
                      <wps:bodyPr wrap="none" lIns="0" tIns="0" rIns="0" bIns="0">
                        <a:noAutoFit/>
                      </wps:bodyPr>
                    </wps:wsp>
                  </a:graphicData>
                </a:graphic>
              </wp:anchor>
            </w:drawing>
          </mc:Choice>
          <mc:Fallback>
            <w:pict>
              <v:shape id="_x0000_s1029" type="#_x0000_t202" style="position:absolute;margin-left:28.449999999999999pt;margin-top:202.84999999999999pt;width:95.5pt;height:12.700000000000001pt;z-index:-125829373;mso-wrap-distance-left:9.pt;mso-wrap-distance-top:201.84999999999999pt;mso-wrap-distance-right:127.60000000000001pt;mso-position-horizontal-relative:page" filled="f" stroked="f">
                <v:textbox inset="0,0,0,0">
                  <w:txbxContent>
                    <w:p>
                      <w:pPr>
                        <w:pStyle w:val="Style2"/>
                        <w:keepNext w:val="0"/>
                        <w:keepLines w:val="0"/>
                        <w:widowControl w:val="0"/>
                        <w:shd w:val="clear" w:color="auto" w:fill="auto"/>
                        <w:tabs>
                          <w:tab w:leader="underscore" w:pos="1853" w:val="left"/>
                        </w:tabs>
                        <w:bidi w:val="0"/>
                        <w:spacing w:before="0" w:after="0" w:line="240" w:lineRule="auto"/>
                        <w:ind w:left="0" w:right="0" w:firstLine="0"/>
                        <w:jc w:val="left"/>
                      </w:pPr>
                      <w:r>
                        <w:rPr>
                          <w:spacing w:val="0"/>
                          <w:w w:val="100"/>
                          <w:position w:val="0"/>
                          <w:shd w:val="clear" w:color="auto" w:fill="auto"/>
                          <w:lang w:val="ru-RU" w:eastAsia="ru-RU" w:bidi="ru-RU"/>
                        </w:rPr>
                        <w:t xml:space="preserve">На№ </w:t>
                        <w:tab/>
                      </w:r>
                    </w:p>
                  </w:txbxContent>
                </v:textbox>
                <w10:wrap type="square" side="right" anchorx="page"/>
              </v:shape>
            </w:pict>
          </mc:Fallback>
        </mc:AlternateContent>
      </w:r>
    </w:p>
    <w:p>
      <w:pPr>
        <w:pStyle w:val="Style7"/>
        <w:keepNext w:val="0"/>
        <w:keepLines w:val="0"/>
        <w:widowControl w:val="0"/>
        <w:shd w:val="clear" w:color="auto" w:fill="auto"/>
        <w:bidi w:val="0"/>
        <w:spacing w:before="0" w:after="280" w:line="240" w:lineRule="auto"/>
        <w:ind w:left="700" w:right="0" w:firstLine="20"/>
        <w:jc w:val="left"/>
      </w:pPr>
      <w:r>
        <w:rPr>
          <w:color w:val="000000"/>
          <w:spacing w:val="0"/>
          <w:w w:val="100"/>
          <w:position w:val="0"/>
          <w:shd w:val="clear" w:color="auto" w:fill="auto"/>
          <w:lang w:val="ru-RU" w:eastAsia="ru-RU" w:bidi="ru-RU"/>
        </w:rPr>
        <w:t>ФГБНУ «РНЦХ им. акад. Б.В. Петровского» допас11ем^@тес1.П1</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«ПРОГРЕСС СТРОЙ»</w:t>
      </w:r>
    </w:p>
    <w:p>
      <w:pPr>
        <w:pStyle w:val="Style7"/>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1огд1@ргод81гоЕги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«Юнирост»</w:t>
      </w:r>
    </w:p>
    <w:p>
      <w:pPr>
        <w:pStyle w:val="Style7"/>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1еЪпа4хог@итго81:.ги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АО «ЕЭТП»</w:t>
      </w:r>
    </w:p>
    <w:p>
      <w:pPr>
        <w:pStyle w:val="Style7"/>
        <w:keepNext w:val="0"/>
        <w:keepLines w:val="0"/>
        <w:widowControl w:val="0"/>
        <w:shd w:val="clear" w:color="auto" w:fill="auto"/>
        <w:bidi w:val="0"/>
        <w:spacing w:before="0" w:after="1100" w:line="240" w:lineRule="auto"/>
        <w:ind w:left="0" w:right="0" w:firstLine="700"/>
        <w:jc w:val="both"/>
      </w:pPr>
      <w:r>
        <w:rPr>
          <w:color w:val="000000"/>
          <w:spacing w:val="0"/>
          <w:w w:val="100"/>
          <w:position w:val="0"/>
          <w:shd w:val="clear" w:color="auto" w:fill="auto"/>
          <w:lang w:val="ru-RU" w:eastAsia="ru-RU" w:bidi="ru-RU"/>
        </w:rPr>
        <w:t>ко@го8екогд.ги</w:t>
      </w:r>
    </w:p>
    <w:p>
      <w:pPr>
        <w:pStyle w:val="Style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077/06/106-905/2025 о нарушении</w:t>
        <w:br/>
        <w:t>законодательства о контрактной системе</w:t>
      </w:r>
    </w:p>
    <w:p>
      <w:pPr>
        <w:pStyle w:val="Style7"/>
        <w:keepNext w:val="0"/>
        <w:keepLines w:val="0"/>
        <w:widowControl w:val="0"/>
        <w:shd w:val="clear" w:color="auto" w:fill="auto"/>
        <w:bidi w:val="0"/>
        <w:spacing w:before="0" w:after="0" w:line="223" w:lineRule="auto"/>
        <w:ind w:left="0" w:right="0" w:firstLine="0"/>
        <w:jc w:val="right"/>
      </w:pPr>
      <w:r>
        <mc:AlternateContent>
          <mc:Choice Requires="wps">
            <w:drawing>
              <wp:anchor distT="0" distB="0" distL="0" distR="0" simplePos="0" relativeHeight="125829382" behindDoc="0" locked="0" layoutInCell="1" allowOverlap="1">
                <wp:simplePos x="0" y="0"/>
                <wp:positionH relativeFrom="page">
                  <wp:posOffset>321945</wp:posOffset>
                </wp:positionH>
                <wp:positionV relativeFrom="paragraph">
                  <wp:posOffset>12700</wp:posOffset>
                </wp:positionV>
                <wp:extent cx="826135" cy="259080"/>
                <wp:wrapSquare wrapText="bothSides"/>
                <wp:docPr id="5" name="Shape 5"/>
                <a:graphic xmlns:a="http://schemas.openxmlformats.org/drawingml/2006/main">
                  <a:graphicData uri="http://schemas.microsoft.com/office/word/2010/wordprocessingShape">
                    <wps:wsp>
                      <wps:cNvSpPr txBox="1"/>
                      <wps:spPr>
                        <a:xfrm>
                          <a:ext cx="826135" cy="2590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27.01.2025</w:t>
                            </w:r>
                          </w:p>
                        </w:txbxContent>
                      </wps:txbx>
                      <wps:bodyPr wrap="none" lIns="0" tIns="0" rIns="0" bIns="0">
                        <a:noAutoFit/>
                      </wps:bodyPr>
                    </wps:wsp>
                  </a:graphicData>
                </a:graphic>
              </wp:anchor>
            </w:drawing>
          </mc:Choice>
          <mc:Fallback>
            <w:pict>
              <v:shape id="_x0000_s1031" type="#_x0000_t202" style="position:absolute;margin-left:25.350000000000001pt;margin-top:1.pt;width:65.049999999999997pt;height:20.400000000000002pt;z-index:-125829371;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27.01.2025</w:t>
                      </w:r>
                    </w:p>
                  </w:txbxContent>
                </v:textbox>
                <w10:wrap type="square" anchorx="page"/>
              </v:shape>
            </w:pict>
          </mc:Fallback>
        </mc:AlternateContent>
      </w:r>
      <w:r>
        <w:rPr>
          <w:b/>
          <w:bCs/>
          <w:color w:val="000000"/>
          <w:spacing w:val="0"/>
          <w:w w:val="100"/>
          <w:position w:val="0"/>
          <w:shd w:val="clear" w:color="auto" w:fill="auto"/>
          <w:lang w:val="ru-RU" w:eastAsia="ru-RU" w:bidi="ru-RU"/>
        </w:rPr>
        <w:t>г. Москва</w:t>
      </w:r>
    </w:p>
    <w:p>
      <w:pPr>
        <w:pStyle w:val="Style7"/>
        <w:keepNext w:val="0"/>
        <w:keepLines w:val="0"/>
        <w:widowControl w:val="0"/>
        <w:shd w:val="clear" w:color="auto" w:fill="auto"/>
        <w:bidi w:val="0"/>
        <w:spacing w:before="0" w:after="0" w:line="223" w:lineRule="auto"/>
        <w:ind w:left="0" w:right="0" w:firstLine="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7"/>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М.О. Мацневой,</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ООО «ПРОГРЕСС СТРОЙ»: Кузнецова И.И. (по доверенности № б/н от 06.05.2024);</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ФГБНУ «РНЦХ им. акад. Б.В. Петровского»: Горячева В.Е. (по доверенности № б/н, выданной по 30.12.2025);</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победителя закупочной процедуры ООО «Юнирост»: Култаева О.Ю. (по доверенности № 19/07-24 от 19.07.2024);</w:t>
      </w:r>
    </w:p>
    <w:p>
      <w:pPr>
        <w:pStyle w:val="Style7"/>
        <w:keepNext w:val="0"/>
        <w:keepLines w:val="0"/>
        <w:widowControl w:val="0"/>
        <w:shd w:val="clear" w:color="auto" w:fill="auto"/>
        <w:bidi w:val="0"/>
        <w:spacing w:before="0" w:after="320" w:line="223" w:lineRule="auto"/>
        <w:ind w:left="0" w:right="0" w:firstLine="720"/>
        <w:jc w:val="both"/>
      </w:pPr>
      <w:r>
        <w:rPr>
          <w:color w:val="000000"/>
          <w:spacing w:val="0"/>
          <w:w w:val="100"/>
          <w:position w:val="0"/>
          <w:shd w:val="clear" w:color="auto" w:fill="auto"/>
          <w:lang w:val="ru-RU" w:eastAsia="ru-RU" w:bidi="ru-RU"/>
        </w:rPr>
        <w:t>рассмотрев жалобу ООО «ПРОГРЕСС СТРОЙ» (далее — Заявитель) на действия ФГБНУ «РНЦХ им. акад. Б.В. Петровского» (далее — Заказчик) при проведении открытого конкурса в электронной форме на право заключения контракта на оказание услуг по осуществлению функций технического заказчика в отношении Объекта: «Строительство центра медицинских инноваций и биоинжиниринга» (Закупка №0373100072124001899) (далее — конкурс), в соответствии с Федеральным законом от 05.04.2013 № 44-ФЗ «О контрактной системе в сфере закупок товаров, работ, услуг для</w:t>
      </w:r>
    </w:p>
    <w:p>
      <w:pPr>
        <w:pStyle w:val="Style15"/>
        <w:keepNext/>
        <w:keepLines/>
        <w:widowControl w:val="0"/>
        <w:shd w:val="clear" w:color="auto" w:fill="auto"/>
        <w:bidi w:val="0"/>
        <w:spacing w:before="0" w:after="180" w:line="240" w:lineRule="auto"/>
        <w:ind w:left="0" w:right="0"/>
        <w:jc w:val="left"/>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8"/>
        </w:rPr>
        <w:t>обеспечения государственных и муниципальных нужд» (далее — Закон о контрактной системе),</w:t>
      </w:r>
    </w:p>
    <w:p>
      <w:pPr>
        <w:pStyle w:val="Style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конкурса.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посредством функционала Единой информационной системы.</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на то, что в составе извещения Заказчиком размещен проект контракта, предмет и содержание которого не соответствуют предмету закупки.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объектом закупки является оказание услуг по осуществлению функций технического заказчика, однако проект контракта приложен на разработку рабочей документации и прохождение экспертизы о проверке достоверности определения сметной стоимости.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 1 ч. 2 ст.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33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 1 ч. 1 ст. 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в описании объекта закупки установлены требования к оказанию услуг по осуществлению функций технического заказчика в отношении объекта «Строительство центра медицинских инноваций и биоинжинирнга».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5 ч. 2 ст. 42 Закона о контрактной системе извещение об осуществлении закупки, если иное не предусмотрено Законом о контрактной системе, должно проект контракта.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 1 ст.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w:t>
      </w:r>
    </w:p>
    <w:p>
      <w:pPr>
        <w:pStyle w:val="Style7"/>
        <w:keepNext w:val="0"/>
        <w:keepLines w:val="0"/>
        <w:widowControl w:val="0"/>
        <w:shd w:val="clear" w:color="auto" w:fill="auto"/>
        <w:bidi w:val="0"/>
        <w:spacing w:before="0" w:after="240" w:line="240" w:lineRule="auto"/>
        <w:ind w:left="0" w:right="0" w:firstLine="700"/>
        <w:jc w:val="both"/>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798" w:right="541" w:bottom="822" w:left="536"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В составе извещения данной закупочной процедуры Заказчиком размещен проект контракта, в составе которого содержатся условия выполнения работ не соотносящиеся</w:t>
      </w:r>
    </w:p>
    <w:p>
      <w:pPr>
        <w:pStyle w:val="Style7"/>
        <w:keepNext w:val="0"/>
        <w:keepLines w:val="0"/>
        <w:widowControl w:val="0"/>
        <w:shd w:val="clear" w:color="auto" w:fill="auto"/>
        <w:bidi w:val="0"/>
        <w:spacing w:before="0" w:after="0" w:line="233" w:lineRule="auto"/>
        <w:ind w:left="0" w:right="0" w:firstLine="0"/>
        <w:jc w:val="both"/>
      </w:pPr>
      <w:r>
        <w:rPr>
          <w:color w:val="000000"/>
          <w:spacing w:val="0"/>
          <w:w w:val="100"/>
          <w:position w:val="0"/>
          <w:shd w:val="clear" w:color="auto" w:fill="auto"/>
          <w:lang w:val="ru-RU" w:eastAsia="ru-RU" w:bidi="ru-RU"/>
        </w:rPr>
        <w:t xml:space="preserve">с объектом закупки, например: «Результатом выполненной работы является </w:t>
      </w:r>
      <w:r>
        <w:rPr>
          <w:i/>
          <w:iCs/>
          <w:color w:val="000000"/>
          <w:spacing w:val="0"/>
          <w:w w:val="100"/>
          <w:position w:val="0"/>
          <w:shd w:val="clear" w:color="auto" w:fill="auto"/>
          <w:lang w:val="ru-RU" w:eastAsia="ru-RU" w:bidi="ru-RU"/>
        </w:rPr>
        <w:t>рабочая документация и положительное заключение экспертизы о проверке достоверности определения сметной стоимости</w:t>
      </w:r>
      <w:r>
        <w:rPr>
          <w:color w:val="000000"/>
          <w:spacing w:val="0"/>
          <w:w w:val="100"/>
          <w:position w:val="0"/>
          <w:shd w:val="clear" w:color="auto" w:fill="auto"/>
          <w:lang w:val="ru-RU" w:eastAsia="ru-RU" w:bidi="ru-RU"/>
        </w:rPr>
        <w:t>».</w:t>
      </w:r>
    </w:p>
    <w:p>
      <w:pPr>
        <w:pStyle w:val="Style7"/>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7"/>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проект контракта может быть отредактирован при заключении контракта в соответствии с описанием объекта закупки и условиями извещения с помощью протокола разногласий, на что Заказчик также указывал при даче разъяснений положений извещения.</w:t>
      </w:r>
    </w:p>
    <w:p>
      <w:pPr>
        <w:pStyle w:val="Style7"/>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Вместе с тем Комиссия Управления не может согласиться с позицией Заказчика, так как извещение, в том числе проект контракта, размещенный в составе извещения, должно содержать все существенные условия, позволяющие сформировать свое предложение участнику закупки для принятия участия в определении поставщика, в том числе в части описания объекта закупки.</w:t>
      </w:r>
    </w:p>
    <w:p>
      <w:pPr>
        <w:pStyle w:val="Style7"/>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При этом, объект закупки, порядок исполнения обязательств, изложенные в том числе в проекте контракта, должны содержать однозначную и непротиворечивую информацию, позволяющую участнику закупки подать заявку, обладая полной информацией об условиях исполнения контракта.</w:t>
      </w:r>
    </w:p>
    <w:p>
      <w:pPr>
        <w:pStyle w:val="Style7"/>
        <w:keepNext w:val="0"/>
        <w:keepLines w:val="0"/>
        <w:widowControl w:val="0"/>
        <w:shd w:val="clear" w:color="auto" w:fill="auto"/>
        <w:bidi w:val="0"/>
        <w:spacing w:before="0" w:after="0" w:line="226"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об обоснованности данного довода жалобы и нарушении Заказчиком положений п.1 ч.1 ст.33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2. В составе жалобы Заявитель также указывает на то, что в извещении установлено требование о наличии членства в саморегулируемой организации в области строительства, реконструкции, капитального ремонта, объектов капитального строительства, однако в извещении нет указания на необходимый уровень ответственности, а также на стоимость строительства объекта в рамках которого требуется осуществление функций технического заказчика.</w:t>
      </w:r>
    </w:p>
    <w:p>
      <w:pPr>
        <w:pStyle w:val="Style7"/>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В соответствии с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7"/>
        <w:keepNext w:val="0"/>
        <w:keepLines w:val="0"/>
        <w:widowControl w:val="0"/>
        <w:shd w:val="clear" w:color="auto" w:fill="auto"/>
        <w:bidi w:val="0"/>
        <w:spacing w:before="0" w:after="0" w:line="266" w:lineRule="auto"/>
        <w:ind w:left="0" w:right="0" w:firstLine="520"/>
        <w:jc w:val="both"/>
        <w:rPr>
          <w:sz w:val="20"/>
          <w:szCs w:val="20"/>
        </w:rPr>
        <w:sectPr>
          <w:headerReference w:type="default" r:id="rId9"/>
          <w:footerReference w:type="default" r:id="rId10"/>
          <w:footnotePr>
            <w:pos w:val="pageBottom"/>
            <w:numFmt w:val="decimal"/>
            <w:numRestart w:val="continuous"/>
          </w:footnotePr>
          <w:pgSz w:w="11900" w:h="16840"/>
          <w:pgMar w:top="798" w:right="546" w:bottom="318" w:left="53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пп. «н»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w:t>
      </w:r>
      <w:r>
        <w:rPr>
          <w:rFonts w:ascii="Cambria" w:eastAsia="Cambria" w:hAnsi="Cambria" w:cs="Cambria"/>
          <w:color w:val="000000"/>
          <w:spacing w:val="0"/>
          <w:w w:val="100"/>
          <w:position w:val="0"/>
          <w:sz w:val="20"/>
          <w:szCs w:val="20"/>
          <w:shd w:val="clear" w:color="auto" w:fill="auto"/>
          <w:lang w:val="ru-RU" w:eastAsia="ru-RU" w:bidi="ru-RU"/>
        </w:rPr>
        <w:t>2025-3508</w:t>
      </w:r>
    </w:p>
    <w:p>
      <w:pPr>
        <w:pStyle w:val="Style7"/>
        <w:keepNext w:val="0"/>
        <w:keepLines w:val="0"/>
        <w:widowControl w:val="0"/>
        <w:shd w:val="clear" w:color="auto" w:fill="auto"/>
        <w:bidi w:val="0"/>
        <w:spacing w:before="0" w:after="0" w:line="233" w:lineRule="auto"/>
        <w:ind w:left="0" w:right="0" w:firstLine="0"/>
        <w:jc w:val="both"/>
      </w:pPr>
      <w:r>
        <w:rPr>
          <w:color w:val="000000"/>
          <w:spacing w:val="0"/>
          <w:w w:val="100"/>
          <w:position w:val="0"/>
          <w:shd w:val="clear" w:color="auto" w:fill="auto"/>
          <w:lang w:val="ru-RU" w:eastAsia="ru-RU" w:bidi="ru-RU"/>
        </w:rPr>
        <w:t>дополнительным требованиям, установленным в соответствии с ч.2 и 2.1 (при наличии таких требований) статьи 31 Закона о контрактной системе, если иное не предусмотрено Законом о контрактной системе.</w:t>
      </w:r>
    </w:p>
    <w:p>
      <w:pPr>
        <w:pStyle w:val="Style7"/>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Согласно ч.3 ст.43 Закона о контрактной системе требовать от участника закупки представления иных информации и документов, за исключением предусмотренных ч.1 и ч.2 ст.43 Закона о контрактной системе, не допускается.</w:t>
      </w:r>
    </w:p>
    <w:p>
      <w:pPr>
        <w:pStyle w:val="Style7"/>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В силу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п.4, 5, 18, 30, 42, 49, 54 и 59 ч.1 ст.93 Закона о контрактной системе, заказчик устанавливает единые требования к участникам закупки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 xml:space="preserve">Комиссия Управления отмечает, что согласно извещению Заказчиком установлены требования к участникам закупки в соответствии с п. 1 ч. 1 ст. 31 Закона о контрактной системе: </w:t>
      </w:r>
      <w:r>
        <w:rPr>
          <w:i/>
          <w:iCs/>
          <w:color w:val="000000"/>
          <w:spacing w:val="0"/>
          <w:w w:val="100"/>
          <w:position w:val="0"/>
          <w:shd w:val="clear" w:color="auto" w:fill="auto"/>
          <w:lang w:val="ru-RU" w:eastAsia="ru-RU" w:bidi="ru-RU"/>
        </w:rPr>
        <w:t>Наличие действующей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 которые оказывают влияние на безопасность объектов капитального строительства</w:t>
      </w:r>
      <w:r>
        <w:rPr>
          <w:color w:val="000000"/>
          <w:spacing w:val="0"/>
          <w:w w:val="100"/>
          <w:position w:val="0"/>
          <w:shd w:val="clear" w:color="auto" w:fill="auto"/>
          <w:lang w:val="ru-RU" w:eastAsia="ru-RU" w:bidi="ru-RU"/>
        </w:rPr>
        <w:t>.</w:t>
      </w:r>
    </w:p>
    <w:p>
      <w:pPr>
        <w:pStyle w:val="Style7"/>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На основании ч.5 ст.31 Закона о контрактной системе информация об установленных требованиях в соответствии с ч.1, 1.1, 2 и 2.1 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7"/>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Законом о контрактной системе не установлено требование об указании в извещении о закупке уровня ответственности члена саморегулируемой организации по компенсационному фонду возмещения вреда и компенсационному фонду обеспечения договорных обязательств.</w:t>
      </w:r>
    </w:p>
    <w:p>
      <w:pPr>
        <w:pStyle w:val="Style7"/>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При этом по мнению представителя Заказчика участник - победитель закупки с которым заключается контракт вправе повысить свой уровень ответственности по указанным фондам в любой момент до начала выполнения работ, оказания услуг.</w:t>
      </w:r>
    </w:p>
    <w:p>
      <w:pPr>
        <w:pStyle w:val="Style7"/>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Вместе с тем Заказчиком в рассматриваемом случае не учтено следующее.</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Согласно ч.2 ст.53 Градостроительного кодекса Российской Федерации (далее - ГрК РФ)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техническим заказчиком.</w:t>
      </w:r>
    </w:p>
    <w:p>
      <w:pPr>
        <w:pStyle w:val="Style7"/>
        <w:keepNext w:val="0"/>
        <w:keepLines w:val="0"/>
        <w:widowControl w:val="0"/>
        <w:shd w:val="clear" w:color="auto" w:fill="auto"/>
        <w:bidi w:val="0"/>
        <w:spacing w:before="0" w:after="0" w:line="223" w:lineRule="auto"/>
        <w:ind w:left="0" w:right="0" w:firstLine="720"/>
        <w:jc w:val="both"/>
      </w:pPr>
      <w:r>
        <w:rPr>
          <w:color w:val="000000"/>
          <w:spacing w:val="0"/>
          <w:w w:val="100"/>
          <w:position w:val="0"/>
          <w:shd w:val="clear" w:color="auto" w:fill="auto"/>
          <w:lang w:val="ru-RU" w:eastAsia="ru-RU" w:bidi="ru-RU"/>
        </w:rPr>
        <w:t xml:space="preserve">П.22 ст.1 ГрК РФ установлено, что технический заказчик - юридическое лицо, которое уполномочено застройщиком и от имени застройщика заключает договоры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подготавливает задания на выполнение указанных видов работ, предоставляет лицам, выполняющим инженерные изыскания и (или) осуществляющим подготовку проектной документации, строительство, реконструкцию, капитальный ремонт, снос объектов капитального строительства, материалы и документы, необходимые для выполнения указанных видов работ, утверждает проектную документацию, подписывает документы, необходимые для получения разрешения на </w:t>
      </w:r>
      <w:r>
        <w:rPr>
          <w:color w:val="000000"/>
          <w:spacing w:val="0"/>
          <w:w w:val="100"/>
          <w:position w:val="0"/>
          <w:shd w:val="clear" w:color="auto" w:fill="auto"/>
          <w:lang w:val="ru-RU" w:eastAsia="ru-RU" w:bidi="ru-RU"/>
        </w:rPr>
        <w:t>ввод объекта капитального строительства в эксплуатацию, осуществляет иные функции, предусмотренные законодательством о градостроительной деятельности (далее также - функции технического заказчика). Функции технического заказчика могут выполняться только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за исключением случаев, предусмотренных частью 2.1 статьи 47, частью 4.1 статьи 48, частями 2.1 и 2.2 статьи 52, частями 5 и 6 статьи 55.31 ГрК РФ.</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ч.8 ст.53 ГрК РФ порядок проведения строительного контроля установлен Положением о проведении строительного контроля при осуществлении строительства, реконструкции и капитального ремонта объектов капитального строительства (далее - Положение о строительном контроле), которое утверждено Постановлением № 468.</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Ч.2 ст.52 ГрК РФ установлено,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Ч.1 ст.55.8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ГрК РФ.</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Ч.12 ст.55.16 ГрК РФ установлены минимальные размеры взносов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ч.12 ст.55.16 ГрК РФ минимальный размер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составляет:</w:t>
      </w:r>
    </w:p>
    <w:p>
      <w:pPr>
        <w:pStyle w:val="Style7"/>
        <w:keepNext w:val="0"/>
        <w:keepLines w:val="0"/>
        <w:widowControl w:val="0"/>
        <w:numPr>
          <w:ilvl w:val="0"/>
          <w:numId w:val="1"/>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сто тысяч рублей в случае, если член саморегулируемой организации планирует 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капитального строительства (далее в целях настоящей части - строительство), стоимость которого по одному договору не превышает девяносто миллионов рублей (первый уровень ответственности члена саморегулируемой организации);</w:t>
      </w:r>
    </w:p>
    <w:p>
      <w:pPr>
        <w:pStyle w:val="Style7"/>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пятьсот миллионов рублей (второй уровень ответственности члена саморегулируемой организации);</w:t>
      </w:r>
    </w:p>
    <w:p>
      <w:pPr>
        <w:pStyle w:val="Style7"/>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один миллион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три миллиарда рублей (третий уровень ответственности члена саморегулируемой организации);</w:t>
      </w:r>
    </w:p>
    <w:p>
      <w:pPr>
        <w:pStyle w:val="Style7"/>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два миллиона рублей в случае, если член саморегулируемой организации планирует осуществлять строительство, стоимость которого по одному договору не превышает десять миллиардов рублей (четвертый уровень ответственности члена саморегулируемой организации);</w:t>
      </w:r>
    </w:p>
    <w:p>
      <w:pPr>
        <w:pStyle w:val="Style7"/>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пять миллионов рублей в случае, если член саморегулируемой организации планирует осуществлять строительство, стоимость которого по одному договору составляет десять миллиардов рублей и более (пятый уровень ответственности члена саморегулируемой организации);</w:t>
      </w:r>
    </w:p>
    <w:p>
      <w:pPr>
        <w:pStyle w:val="Style7"/>
        <w:keepNext w:val="0"/>
        <w:keepLines w:val="0"/>
        <w:widowControl w:val="0"/>
        <w:numPr>
          <w:ilvl w:val="0"/>
          <w:numId w:val="1"/>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сто тысяч рублей в случае, если член саморегулируемой организации планирует осуществлять только снос объекта капитального строительства, не связанный со строительством, реконструкцией объекта капитального строительства (простой уровень ответственности члена саморегулируемой организации).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уровень ответственности по данной закупке должен определяться исходя из размера обязательств по договорам подряда на выполнение инженерных изысканий, на подготовку проектной документации или договорам строительного подряда, планируемых к заключению такими лицами от имени застройщика.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Аналогичная позиция изложена в письме Минстроя России от 05.04.2018 №13789-ТБ/02.</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из положений извещения не предоставляется возможным определить цену контракта в отношении которого осуществляются требования в рамках обжалуемой закупочной процедуры.</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Заказчиком неправомерное не установлено требование к участникам закупки о наличии уровня ответственности членов саморегулируемой организации, соответствующего объекту, в отношении которого осуществляются функции технического заказчика.</w:t>
      </w:r>
    </w:p>
    <w:p>
      <w:pPr>
        <w:pStyle w:val="Style7"/>
        <w:keepNext w:val="0"/>
        <w:keepLines w:val="0"/>
        <w:widowControl w:val="0"/>
        <w:shd w:val="clear" w:color="auto" w:fill="auto"/>
        <w:bidi w:val="0"/>
        <w:spacing w:before="0" w:after="0" w:line="221"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п.1 ч.1 ст.31, п.12 ч.1 ст.42 Закона о контрактной системе, что</w:t>
      </w:r>
      <w:r>
        <w:br w:type="page"/>
      </w:r>
    </w:p>
    <w:p>
      <w:pPr>
        <w:pStyle w:val="Style7"/>
        <w:keepNext w:val="0"/>
        <w:keepLines w:val="0"/>
        <w:widowControl w:val="0"/>
        <w:shd w:val="clear" w:color="auto" w:fill="auto"/>
        <w:tabs>
          <w:tab w:pos="4459" w:val="left"/>
        </w:tabs>
        <w:bidi w:val="0"/>
        <w:spacing w:before="0" w:after="0" w:line="226" w:lineRule="auto"/>
        <w:ind w:left="0" w:right="0" w:firstLine="0"/>
        <w:jc w:val="both"/>
      </w:pPr>
      <w:r>
        <w:rPr>
          <w:color w:val="000000"/>
          <w:spacing w:val="0"/>
          <w:w w:val="100"/>
          <w:position w:val="0"/>
          <w:shd w:val="clear" w:color="auto" w:fill="auto"/>
          <w:lang w:val="ru-RU" w:eastAsia="ru-RU" w:bidi="ru-RU"/>
        </w:rPr>
        <w:t>содержит признаки состава административного правонарушения, ответственность за которое предусмотрена ч.1.4</w:t>
        <w:tab/>
        <w:t>ст.7.30 Кодекса Российской Федерации об</w:t>
      </w:r>
    </w:p>
    <w:p>
      <w:pPr>
        <w:pStyle w:val="Style7"/>
        <w:keepNext w:val="0"/>
        <w:keepLines w:val="0"/>
        <w:widowControl w:val="0"/>
        <w:shd w:val="clear" w:color="auto" w:fill="auto"/>
        <w:bidi w:val="0"/>
        <w:spacing w:before="0" w:after="0" w:line="226" w:lineRule="auto"/>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7"/>
        <w:keepNext w:val="0"/>
        <w:keepLines w:val="0"/>
        <w:widowControl w:val="0"/>
        <w:shd w:val="clear" w:color="auto" w:fill="auto"/>
        <w:bidi w:val="0"/>
        <w:spacing w:before="0" w:after="500" w:line="226"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7"/>
        <w:keepNext w:val="0"/>
        <w:keepLines w:val="0"/>
        <w:widowControl w:val="0"/>
        <w:shd w:val="clear" w:color="auto" w:fill="auto"/>
        <w:bidi w:val="0"/>
        <w:spacing w:before="0" w:after="280" w:line="226" w:lineRule="auto"/>
        <w:ind w:left="0" w:right="0" w:firstLine="0"/>
        <w:jc w:val="center"/>
      </w:pPr>
      <w:r>
        <w:rPr>
          <w:b/>
          <w:bCs/>
          <w:color w:val="000000"/>
          <w:spacing w:val="0"/>
          <w:w w:val="100"/>
          <w:position w:val="0"/>
          <w:shd w:val="clear" w:color="auto" w:fill="auto"/>
          <w:lang w:val="ru-RU" w:eastAsia="ru-RU" w:bidi="ru-RU"/>
        </w:rPr>
        <w:t>Р Е Ш И Л А:</w:t>
      </w:r>
    </w:p>
    <w:p>
      <w:pPr>
        <w:pStyle w:val="Style7"/>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1.Признать жалобу ООО «ПРОГРЕСС СТРОЙ» на действия ФГБНУ «РНЦХ им. акад. Б.В. Петровского» обоснованной.</w:t>
      </w:r>
    </w:p>
    <w:p>
      <w:pPr>
        <w:pStyle w:val="Style7"/>
        <w:keepNext w:val="0"/>
        <w:keepLines w:val="0"/>
        <w:widowControl w:val="0"/>
        <w:shd w:val="clear" w:color="auto" w:fill="auto"/>
        <w:bidi w:val="0"/>
        <w:spacing w:before="0" w:after="0" w:line="221" w:lineRule="auto"/>
        <w:ind w:left="0" w:right="0" w:firstLine="700"/>
        <w:jc w:val="both"/>
      </w:pPr>
      <w:r>
        <w:rPr>
          <w:color w:val="000000"/>
          <w:spacing w:val="0"/>
          <w:w w:val="100"/>
          <w:position w:val="0"/>
          <w:shd w:val="clear" w:color="auto" w:fill="auto"/>
          <w:lang w:val="ru-RU" w:eastAsia="ru-RU" w:bidi="ru-RU"/>
        </w:rPr>
        <w:t>2.Признать в действиях Заказчика нарушение п.1 ч.1 ст.33, п.1 ч.1 ст.31, п.12 ч.1 ст.42 Закона о контрактной системе.</w:t>
      </w:r>
    </w:p>
    <w:p>
      <w:pPr>
        <w:pStyle w:val="Style7"/>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7"/>
        <w:keepNext w:val="0"/>
        <w:keepLines w:val="0"/>
        <w:widowControl w:val="0"/>
        <w:shd w:val="clear" w:color="auto" w:fill="auto"/>
        <w:bidi w:val="0"/>
        <w:spacing w:before="0" w:after="280" w:line="223" w:lineRule="auto"/>
        <w:ind w:left="0" w:right="0" w:firstLine="7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7"/>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headerReference w:type="default" r:id="rId11"/>
          <w:footerReference w:type="default" r:id="rId12"/>
          <w:footnotePr>
            <w:pos w:val="pageBottom"/>
            <w:numFmt w:val="decimal"/>
            <w:numRestart w:val="continuous"/>
          </w:footnotePr>
          <w:pgSz w:w="11900" w:h="16840"/>
          <w:pgMar w:top="796" w:right="536" w:bottom="880" w:left="526" w:header="0" w:footer="3" w:gutter="0"/>
          <w:cols w:space="720"/>
          <w:noEndnote/>
          <w:rtlGutter w:val="0"/>
          <w:docGrid w:linePitch="360"/>
        </w:sectPr>
      </w:pPr>
      <w:r>
        <mc:AlternateContent>
          <mc:Choice Requires="wps">
            <w:drawing>
              <wp:anchor distT="330200" distB="356235" distL="0" distR="0" simplePos="0" relativeHeight="125829384" behindDoc="0" locked="0" layoutInCell="1" allowOverlap="1">
                <wp:simplePos x="0" y="0"/>
                <wp:positionH relativeFrom="page">
                  <wp:posOffset>367665</wp:posOffset>
                </wp:positionH>
                <wp:positionV relativeFrom="paragraph">
                  <wp:posOffset>330200</wp:posOffset>
                </wp:positionV>
                <wp:extent cx="1850390" cy="250190"/>
                <wp:wrapTopAndBottom/>
                <wp:docPr id="19" name="Shape 19"/>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28.949999999999999pt;margin-top:26.pt;width:145.70000000000002pt;height:19.699999999999999pt;z-index:-125829369;mso-wrap-distance-left:0;mso-wrap-distance-top:26.pt;mso-wrap-distance-right:0;mso-wrap-distance-bottom:28.0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67030" distB="0" distL="0" distR="1789430" simplePos="0" relativeHeight="125829386" behindDoc="0" locked="0" layoutInCell="1" allowOverlap="1">
            <wp:simplePos x="0" y="0"/>
            <wp:positionH relativeFrom="page">
              <wp:posOffset>2784475</wp:posOffset>
            </wp:positionH>
            <wp:positionV relativeFrom="paragraph">
              <wp:posOffset>367030</wp:posOffset>
            </wp:positionV>
            <wp:extent cx="389890" cy="57277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3281045</wp:posOffset>
                </wp:positionH>
                <wp:positionV relativeFrom="paragraph">
                  <wp:posOffset>802640</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3E3E3"/>
                                <w:spacing w:val="0"/>
                                <w:w w:val="100"/>
                                <w:position w:val="0"/>
                                <w:sz w:val="11"/>
                                <w:szCs w:val="11"/>
                                <w:shd w:val="clear" w:color="auto" w:fill="auto"/>
                                <w:lang w:val="ru-RU" w:eastAsia="ru-RU" w:bidi="ru-RU"/>
                              </w:rPr>
                              <w:t xml:space="preserve">СВЕДЕНИЯ 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3E3E3"/>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49" type="#_x0000_t202" style="position:absolute;margin-left:258.35000000000002pt;margin-top:63.200000000000003pt;width:101.05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3E3E3"/>
                          <w:spacing w:val="0"/>
                          <w:w w:val="100"/>
                          <w:position w:val="0"/>
                          <w:sz w:val="11"/>
                          <w:szCs w:val="11"/>
                          <w:shd w:val="clear" w:color="auto" w:fill="auto"/>
                          <w:lang w:val="ru-RU" w:eastAsia="ru-RU" w:bidi="ru-RU"/>
                        </w:rPr>
                        <w:t xml:space="preserve">СВЕДЕНИЯ 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3E3E3"/>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3235325</wp:posOffset>
                </wp:positionH>
                <wp:positionV relativeFrom="paragraph">
                  <wp:posOffset>492125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54.75pt;margin-top:38.75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7" behindDoc="0" locked="0" layoutInCell="1" allowOverlap="1">
                <wp:simplePos x="0" y="0"/>
                <wp:positionH relativeFrom="page">
                  <wp:posOffset>6079490</wp:posOffset>
                </wp:positionH>
                <wp:positionV relativeFrom="paragraph">
                  <wp:posOffset>330200</wp:posOffset>
                </wp:positionV>
                <wp:extent cx="1136650" cy="250190"/>
                <wp:wrapTopAndBottom/>
                <wp:docPr id="27" name="Shape 27"/>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3" type="#_x0000_t202" style="position:absolute;margin-left:478.69999999999999pt;margin-top:26.pt;width:89.5pt;height:19.699999999999999pt;z-index:-125829366;mso-wrap-distance-left:0;mso-wrap-distance-top:26.pt;mso-wrap-distance-right:0;mso-wrap-distance-bottom:28.0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F6F6F"/>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Грешнева Дарья Сергеевна</w:t>
      </w:r>
    </w:p>
    <w:p>
      <w:pPr>
        <w:pStyle w:val="Style24"/>
        <w:keepNext w:val="0"/>
        <w:keepLines w:val="0"/>
        <w:widowControl w:val="0"/>
        <w:shd w:val="clear" w:color="auto" w:fill="auto"/>
        <w:bidi w:val="0"/>
        <w:spacing w:before="0" w:after="0" w:line="240" w:lineRule="auto"/>
        <w:ind w:right="0" w:firstLine="0"/>
        <w:jc w:val="left"/>
      </w:pPr>
      <w:r>
        <w:rPr>
          <w:color w:val="29292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92929"/>
          <w:spacing w:val="0"/>
          <w:w w:val="100"/>
          <w:position w:val="0"/>
          <w:shd w:val="clear" w:color="auto" w:fill="auto"/>
          <w:lang w:val="ru-RU" w:eastAsia="ru-RU" w:bidi="ru-RU"/>
        </w:rPr>
        <w:t>00Е5ЕО2ЕА33995761Э5А45С83ЕВ9ЕЕООЕ</w:t>
      </w:r>
      <w:r>
        <w:rPr>
          <w:color w:val="292929"/>
          <w:spacing w:val="0"/>
          <w:w w:val="100"/>
          <w:position w:val="0"/>
          <w:shd w:val="clear" w:color="auto" w:fill="auto"/>
          <w:lang w:val="ru-RU" w:eastAsia="ru-RU" w:bidi="ru-RU"/>
        </w:rPr>
        <w:t>Е</w:t>
      </w:r>
    </w:p>
    <w:p>
      <w:pPr>
        <w:pStyle w:val="Style24"/>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92929"/>
          <w:spacing w:val="0"/>
          <w:w w:val="100"/>
          <w:position w:val="0"/>
          <w:shd w:val="clear" w:color="auto" w:fill="auto"/>
          <w:lang w:val="ru-RU" w:eastAsia="ru-RU" w:bidi="ru-RU"/>
        </w:rPr>
        <w:t xml:space="preserve">07.05.2024 по </w:t>
      </w:r>
      <w:r>
        <w:rPr>
          <w:color w:val="6F6F6F"/>
          <w:spacing w:val="0"/>
          <w:w w:val="100"/>
          <w:position w:val="0"/>
          <w:shd w:val="clear" w:color="auto" w:fill="auto"/>
          <w:lang w:val="ru-RU" w:eastAsia="ru-RU" w:bidi="ru-RU"/>
        </w:rPr>
        <w:t>31.07.2025</w:t>
      </w:r>
    </w:p>
    <w:p>
      <w:pPr>
        <w:widowControl w:val="0"/>
        <w:spacing w:line="1" w:lineRule="exact"/>
        <w:sectPr>
          <w:footnotePr>
            <w:pos w:val="pageBottom"/>
            <w:numFmt w:val="decimal"/>
            <w:numRestart w:val="continuous"/>
          </w:footnotePr>
          <w:type w:val="continuous"/>
          <w:pgSz w:w="11900" w:h="16840"/>
          <w:pgMar w:top="798" w:right="526" w:bottom="1825" w:left="536" w:header="0" w:footer="3" w:gutter="0"/>
          <w:cols w:space="720"/>
          <w:noEndnote/>
          <w:rtlGutter w:val="0"/>
          <w:docGrid w:linePitch="360"/>
        </w:sectPr>
      </w:pPr>
      <w:r>
        <mc:AlternateContent>
          <mc:Choice Requires="wps">
            <w:drawing>
              <wp:anchor distT="114300" distB="356235" distL="0" distR="0" simplePos="0" relativeHeight="125829389" behindDoc="0" locked="0" layoutInCell="1" allowOverlap="1">
                <wp:simplePos x="0" y="0"/>
                <wp:positionH relativeFrom="page">
                  <wp:posOffset>367665</wp:posOffset>
                </wp:positionH>
                <wp:positionV relativeFrom="paragraph">
                  <wp:posOffset>114300</wp:posOffset>
                </wp:positionV>
                <wp:extent cx="1341120" cy="250190"/>
                <wp:wrapTopAndBottom/>
                <wp:docPr id="29" name="Shape 29"/>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5" type="#_x0000_t202" style="position:absolute;margin-left:28.949999999999999pt;margin-top:9.pt;width:105.60000000000001pt;height:19.699999999999999pt;z-index:-125829364;mso-wrap-distance-left:0;mso-wrap-distance-top:9.pt;mso-wrap-distance-right:0;mso-wrap-distance-bottom:28.0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51130" distB="0" distL="0" distR="1789430" simplePos="0" relativeHeight="125829391" behindDoc="0" locked="0" layoutInCell="1" allowOverlap="1">
            <wp:simplePos x="0" y="0"/>
            <wp:positionH relativeFrom="page">
              <wp:posOffset>2784475</wp:posOffset>
            </wp:positionH>
            <wp:positionV relativeFrom="paragraph">
              <wp:posOffset>151130</wp:posOffset>
            </wp:positionV>
            <wp:extent cx="389890" cy="57277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3281045</wp:posOffset>
                </wp:positionH>
                <wp:positionV relativeFrom="paragraph">
                  <wp:posOffset>586740</wp:posOffset>
                </wp:positionV>
                <wp:extent cx="1283335" cy="103505"/>
                <wp:wrapNone/>
                <wp:docPr id="33" name="Shape 3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3E3E3"/>
                                <w:spacing w:val="0"/>
                                <w:w w:val="100"/>
                                <w:position w:val="0"/>
                                <w:sz w:val="11"/>
                                <w:szCs w:val="11"/>
                                <w:shd w:val="clear" w:color="auto" w:fill="auto"/>
                                <w:lang w:val="ru-RU" w:eastAsia="ru-RU" w:bidi="ru-RU"/>
                              </w:rPr>
                              <w:t xml:space="preserve">СВЕДЕНИЯ 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3E3E3"/>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59" type="#_x0000_t202" style="position:absolute;margin-left:258.35000000000002pt;margin-top:46.200000000000003pt;width:101.05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3E3E3"/>
                          <w:spacing w:val="0"/>
                          <w:w w:val="100"/>
                          <w:position w:val="0"/>
                          <w:sz w:val="11"/>
                          <w:szCs w:val="11"/>
                          <w:shd w:val="clear" w:color="auto" w:fill="auto"/>
                          <w:lang w:val="ru-RU" w:eastAsia="ru-RU" w:bidi="ru-RU"/>
                        </w:rPr>
                        <w:t xml:space="preserve">СВЕДЕНИЯ 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3E3E3"/>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3235325</wp:posOffset>
                </wp:positionH>
                <wp:positionV relativeFrom="paragraph">
                  <wp:posOffset>276225</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54.75pt;margin-top:21.75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356235" distL="0" distR="0" simplePos="0" relativeHeight="125829392" behindDoc="0" locked="0" layoutInCell="1" allowOverlap="1">
                <wp:simplePos x="0" y="0"/>
                <wp:positionH relativeFrom="page">
                  <wp:posOffset>5835650</wp:posOffset>
                </wp:positionH>
                <wp:positionV relativeFrom="paragraph">
                  <wp:posOffset>114300</wp:posOffset>
                </wp:positionV>
                <wp:extent cx="1341120" cy="250190"/>
                <wp:wrapTopAndBottom/>
                <wp:docPr id="37" name="Shape 37"/>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63" type="#_x0000_t202" style="position:absolute;margin-left:459.5pt;margin-top:9.pt;width:105.60000000000001pt;height:19.699999999999999pt;z-index:-125829361;mso-wrap-distance-left:0;mso-wrap-distance-top:9.pt;mso-wrap-distance-right:0;mso-wrap-distance-bottom:28.0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pStyle w:val="Style24"/>
        <w:keepNext w:val="0"/>
        <w:keepLines w:val="0"/>
        <w:widowControl w:val="0"/>
        <w:shd w:val="clear" w:color="auto" w:fill="auto"/>
        <w:bidi w:val="0"/>
        <w:spacing w:before="0" w:after="0" w:line="266" w:lineRule="auto"/>
        <w:ind w:right="0" w:firstLine="0"/>
        <w:jc w:val="left"/>
      </w:pPr>
      <w:r>
        <w:rPr>
          <w:color w:val="6F6F6F"/>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2Е366ЕОЗОЕЕ902О8968ЕА4В2С7О60465</w:t>
      </w:r>
    </w:p>
    <w:p>
      <w:pPr>
        <w:pStyle w:val="Style24"/>
        <w:keepNext w:val="0"/>
        <w:keepLines w:val="0"/>
        <w:widowControl w:val="0"/>
        <w:shd w:val="clear" w:color="auto" w:fill="auto"/>
        <w:bidi w:val="0"/>
        <w:spacing w:before="0" w:after="240" w:line="266" w:lineRule="auto"/>
        <w:ind w:right="0" w:firstLine="0"/>
        <w:jc w:val="left"/>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20.05.2024 по </w:t>
      </w:r>
      <w:r>
        <w:rPr>
          <w:color w:val="6F6F6F"/>
          <w:spacing w:val="0"/>
          <w:w w:val="100"/>
          <w:position w:val="0"/>
          <w:shd w:val="clear" w:color="auto" w:fill="auto"/>
          <w:lang w:val="ru-RU" w:eastAsia="ru-RU" w:bidi="ru-RU"/>
        </w:rPr>
        <w:t>13.08.2025</w:t>
      </w:r>
    </w:p>
    <w:p>
      <w:pPr>
        <w:pStyle w:val="Style7"/>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94" behindDoc="0" locked="0" layoutInCell="1" allowOverlap="1">
            <wp:simplePos x="0" y="0"/>
            <wp:positionH relativeFrom="page">
              <wp:posOffset>2784475</wp:posOffset>
            </wp:positionH>
            <wp:positionV relativeFrom="paragraph">
              <wp:posOffset>25400</wp:posOffset>
            </wp:positionV>
            <wp:extent cx="389890" cy="57277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3281045</wp:posOffset>
                </wp:positionH>
                <wp:positionV relativeFrom="paragraph">
                  <wp:posOffset>464185</wp:posOffset>
                </wp:positionV>
                <wp:extent cx="1276985" cy="100330"/>
                <wp:wrapNone/>
                <wp:docPr id="41" name="Shape 41"/>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3E3E3"/>
                                <w:spacing w:val="0"/>
                                <w:w w:val="100"/>
                                <w:position w:val="0"/>
                                <w:sz w:val="11"/>
                                <w:szCs w:val="11"/>
                                <w:shd w:val="clear" w:color="auto" w:fill="auto"/>
                                <w:lang w:val="ru-RU" w:eastAsia="ru-RU" w:bidi="ru-RU"/>
                              </w:rPr>
                              <w:t xml:space="preserve">СВЕДЕНИЯ 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3E3E3"/>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67" type="#_x0000_t202" style="position:absolute;margin-left:258.35000000000002pt;margin-top:36.550000000000004pt;width:100.55pt;height:7.9000000000000004pt;z-index:251657737;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3E3E3"/>
                          <w:spacing w:val="0"/>
                          <w:w w:val="100"/>
                          <w:position w:val="0"/>
                          <w:sz w:val="11"/>
                          <w:szCs w:val="11"/>
                          <w:shd w:val="clear" w:color="auto" w:fill="auto"/>
                          <w:lang w:val="ru-RU" w:eastAsia="ru-RU" w:bidi="ru-RU"/>
                        </w:rPr>
                        <w:t xml:space="preserve">СВЕДЕНИЯ О </w:t>
                      </w:r>
                      <w:r>
                        <w:rPr>
                          <w:rFonts w:ascii="Arial" w:eastAsia="Arial" w:hAnsi="Arial" w:cs="Arial"/>
                          <w:color w:val="FFFFFF"/>
                          <w:spacing w:val="0"/>
                          <w:w w:val="100"/>
                          <w:position w:val="0"/>
                          <w:sz w:val="11"/>
                          <w:szCs w:val="11"/>
                          <w:shd w:val="clear" w:color="auto" w:fill="auto"/>
                          <w:lang w:val="ru-RU" w:eastAsia="ru-RU" w:bidi="ru-RU"/>
                        </w:rPr>
                        <w:t xml:space="preserve">СЕРТИФИКАТЕ </w:t>
                      </w:r>
                      <w:r>
                        <w:rPr>
                          <w:rFonts w:ascii="Arial" w:eastAsia="Arial" w:hAnsi="Arial" w:cs="Arial"/>
                          <w:color w:val="E3E3E3"/>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3235325</wp:posOffset>
                </wp:positionH>
                <wp:positionV relativeFrom="paragraph">
                  <wp:posOffset>150495</wp:posOffset>
                </wp:positionV>
                <wp:extent cx="1725295" cy="255905"/>
                <wp:wrapNone/>
                <wp:docPr id="43" name="Shape 4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54.75pt;margin-top:11.85pt;width:135.84999999999999pt;height:20.150000000000002pt;z-index:25165773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F6F6F"/>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Мацнева Мария Олеговна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00803Е817690Е8688001Е612СЗС6В74577</w:t>
      </w:r>
    </w:p>
    <w:p>
      <w:pPr>
        <w:pStyle w:val="Style24"/>
        <w:keepNext w:val="0"/>
        <w:keepLines w:val="0"/>
        <w:widowControl w:val="0"/>
        <w:shd w:val="clear" w:color="auto" w:fill="auto"/>
        <w:bidi w:val="0"/>
        <w:spacing w:before="0" w:after="1580" w:line="240" w:lineRule="auto"/>
        <w:ind w:right="0" w:firstLine="0"/>
        <w:jc w:val="left"/>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20.05.2024 по </w:t>
      </w:r>
      <w:r>
        <w:rPr>
          <w:color w:val="6F6F6F"/>
          <w:spacing w:val="0"/>
          <w:w w:val="100"/>
          <w:position w:val="0"/>
          <w:shd w:val="clear" w:color="auto" w:fill="auto"/>
          <w:lang w:val="ru-RU" w:eastAsia="ru-RU" w:bidi="ru-RU"/>
        </w:rPr>
        <w:t>13.08.2025</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798" w:right="526" w:bottom="798" w:left="53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358140</wp:posOffset>
              </wp:positionH>
              <wp:positionV relativeFrom="page">
                <wp:posOffset>10335260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2025-3508</w:t>
                          </w:r>
                        </w:p>
                      </w:txbxContent>
                    </wps:txbx>
                    <wps:bodyPr wrap="none" lIns="0" tIns="0" rIns="0" bIns="0">
                      <a:spAutoFit/>
                    </wps:bodyPr>
                  </wps:wsp>
                </a:graphicData>
              </a:graphic>
            </wp:anchor>
          </w:drawing>
        </mc:Choice>
        <mc:Fallback>
          <w:pict>
            <v:shape id="_x0000_s1035" type="#_x0000_t202" style="position:absolute;margin-left:28.199999999999999pt;margin-top:813.80000000000007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2025-3508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361315</wp:posOffset>
              </wp:positionH>
              <wp:positionV relativeFrom="page">
                <wp:posOffset>10217150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2025-3508</w:t>
                          </w:r>
                        </w:p>
                      </w:txbxContent>
                    </wps:txbx>
                    <wps:bodyPr wrap="none" lIns="0" tIns="0" rIns="0" bIns="0">
                      <a:spAutoFit/>
                    </wps:bodyPr>
                  </wps:wsp>
                </a:graphicData>
              </a:graphic>
            </wp:anchor>
          </w:drawing>
        </mc:Choice>
        <mc:Fallback>
          <w:pict>
            <v:shape id="_x0000_s1037" type="#_x0000_t202" style="position:absolute;margin-left:28.449999999999999pt;margin-top:804.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2025-3508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358140</wp:posOffset>
              </wp:positionH>
              <wp:positionV relativeFrom="page">
                <wp:posOffset>10335260</wp:posOffset>
              </wp:positionV>
              <wp:extent cx="648970" cy="100330"/>
              <wp:wrapNone/>
              <wp:docPr id="17" name="Shape 1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2025-3508</w:t>
                          </w:r>
                        </w:p>
                      </w:txbxContent>
                    </wps:txbx>
                    <wps:bodyPr wrap="none" lIns="0" tIns="0" rIns="0" bIns="0">
                      <a:spAutoFit/>
                    </wps:bodyPr>
                  </wps:wsp>
                </a:graphicData>
              </a:graphic>
            </wp:anchor>
          </w:drawing>
        </mc:Choice>
        <mc:Fallback>
          <w:pict>
            <v:shape id="_x0000_s1043" type="#_x0000_t202" style="position:absolute;margin-left:28.199999999999999pt;margin-top:813.80000000000007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2025-3508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3741420</wp:posOffset>
              </wp:positionH>
              <wp:positionV relativeFrom="page">
                <wp:posOffset>243840</wp:posOffset>
              </wp:positionV>
              <wp:extent cx="64135" cy="103505"/>
              <wp:wrapNone/>
              <wp:docPr id="7" name="Shape 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294.60000000000002pt;margin-top:19.199999999999999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3747770</wp:posOffset>
              </wp:positionH>
              <wp:positionV relativeFrom="page">
                <wp:posOffset>244475</wp:posOffset>
              </wp:positionV>
              <wp:extent cx="57785" cy="103505"/>
              <wp:wrapNone/>
              <wp:docPr id="13" name="Shape 1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295.10000000000002pt;margin-top:19.2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3741420</wp:posOffset>
              </wp:positionH>
              <wp:positionV relativeFrom="page">
                <wp:posOffset>243840</wp:posOffset>
              </wp:positionV>
              <wp:extent cx="64135" cy="103505"/>
              <wp:wrapNone/>
              <wp:docPr id="15" name="Shape 1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294.60000000000002pt;margin-top:19.199999999999999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D"/>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92929"/>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414141"/>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D"/>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300"/>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92929"/>
      <w:sz w:val="12"/>
      <w:szCs w:val="12"/>
      <w:u w:val="none"/>
    </w:rPr>
  </w:style>
  <w:style w:type="paragraph" w:customStyle="1" w:styleId="Style24">
    <w:name w:val="Основной текст (2)"/>
    <w:basedOn w:val="Normal"/>
    <w:link w:val="CharStyle25"/>
    <w:pPr>
      <w:widowControl w:val="0"/>
      <w:shd w:val="clear" w:color="auto" w:fill="auto"/>
      <w:ind w:left="3940"/>
    </w:pPr>
    <w:rPr>
      <w:rFonts w:ascii="Arial" w:eastAsia="Arial" w:hAnsi="Arial" w:cs="Arial"/>
      <w:b w:val="0"/>
      <w:bCs w:val="0"/>
      <w:i w:val="0"/>
      <w:iCs w:val="0"/>
      <w:smallCaps w:val="0"/>
      <w:strike w:val="0"/>
      <w:color w:val="414141"/>
      <w:sz w:val="12"/>
      <w:szCs w:val="12"/>
      <w:u w:val="none"/>
    </w:rPr>
  </w:style>
  <w:style w:type="paragraph" w:customStyle="1" w:styleId="Style30">
    <w:name w:val="Основной текст (4)"/>
    <w:basedOn w:val="Normal"/>
    <w:link w:val="CharStyle31"/>
    <w:pPr>
      <w:widowControl w:val="0"/>
      <w:shd w:val="clear" w:color="auto" w:fill="auto"/>
      <w:spacing w:after="1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s>
</file>