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52830" distR="1172210" simplePos="0" relativeHeight="125829378" behindDoc="0" locked="0" layoutInCell="1" allowOverlap="1">
            <wp:simplePos x="0" y="0"/>
            <wp:positionH relativeFrom="page">
              <wp:posOffset>1496695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558165</wp:posOffset>
                </wp:positionH>
                <wp:positionV relativeFrom="paragraph">
                  <wp:posOffset>622300</wp:posOffset>
                </wp:positionV>
                <wp:extent cx="250825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0825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1о77@Га8.2ОУ.ги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218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38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30.01.2025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3439/25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43.950000000000003pt;margin-top:49.pt;width:197.5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1о77@Га8.2ОУ.ги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218" w:val="left"/>
                        </w:tabs>
                        <w:bidi w:val="0"/>
                        <w:spacing w:before="0" w:after="180" w:line="240" w:lineRule="auto"/>
                        <w:ind w:left="0" w:right="0" w:firstLine="38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30.01.2025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3439/25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360" w:right="0" w:firstLine="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ФГБНУ «РНЦХ им. акад. Б.В. Петровского» допас11е\\\А@тес1.П1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60" w:right="0" w:firstLine="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«ПРОГРЕСС СТРОЙ»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360" w:right="0" w:firstLine="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1огд1@ргод81го1.ги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60" w:right="0" w:firstLine="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«Юнирост»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360" w:right="0" w:firstLine="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1еЪпа4хог@итго81:.ги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60" w:right="0" w:firstLine="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47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077/06/106-905/2025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937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27.01.2025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Управления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27.01.2025 по делу №077/06/106-905/2025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«ПРОГРЕСС СТРОЙ» (далее — Заявитель) на действия ФГБНУ «РНЦХ им. акад. Б.В. Петровского» (далее — Заказчик) при проведении открытого конкурса в электронной форме на право заключения контракта на оказание услуг по осуществлению функций технического заказчика в отношении Объекта: «Строительство центра медицинских инноваций и биоинжиниринга» (Закупка №0373100072124001899) (далее — конкурс),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6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Заказчика отменить Протокол подведения итогов, Протокол рассмотрения и оценки первых частей заявок,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1111111111111111111111111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Протокол рассмотрения и оценки вторых частей заявок, в случае единственной поданной заявки на участие в открытом конкурсе в электронной форме Протокол рассмотрения единственной заявки (далее - Протоколы).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окончательных предложений о цене контракта;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конкурсе;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конкурсе, в том числе Заявителя, об отмене Протоколов, Протокола окончательных предложений о цене контракта, о прекращении действия заявок, поданных на участие в конкурсе, и о возможности подать новые заявки на участие в конкурсе;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электронном конкурсе, открытых участникам закупки, подавшим заявки на участие в конкурсе, в отношении денежных средств в размере обеспечения заявки на участие в конкурсе.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1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проведении открытого конкурса в электронной форме в соответствие с требованиями Закона о контрактной системе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27.01.2025 по делу №077/06/106-905/2025,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и время окончания срока подачи заявок на участие в конкурсе, дату и время рассмотрения и оценки первых частей заявок на участие в конкурсе, дату подачи участниками открытого конкурса в электронной форме окончательных предложений о цене контракта, дату и время рассмотрения и оценки вторых частей заявок на участие в конкурсе, а также разместить в единой информационной системе информацию о новой дате и времени окончания срока подачи заявок на участие в конкурсе, дате и времени рассмотрения и оценки первых частей заявок на участие в конкурсе, дате и времени подачи участниками открытого конкурса в электронной форме окончательных предложений о цене контракта, дате и времени рассмотрения и оценки вторых частей заявок на участие в конкурсе. При этом дата окончания срока подачи заявок на участие в конкурсе должна быть назначена в соответствии с ч.4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дату подачи окончательных предложений и разместить на электронной площадке информацию о времени начала и окончания подачи окончательных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конкурсе, в том числе Заявителя, о новой дате и времени окончания срока подачи заявок на участие в конкурсе, дате и времени рассмотрения и оценки первых частей заявок на участие в конкурсе, дате и времени подачи участниками открытого конкурса в электронной форме окончательных предложений о цене контракта, дате и времени рассмотрения и оценки вторых частей заявок на участие в конкурсе.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Заказчика, оператору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площадки осуществить дальнейшее проведение процедуры закупки в соответствии с требованиями законодательства Российской Федерации об осуществлении закупок и с учетом решения Московского УФАС России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27.01.2025 по делу №077/06/106-905/2025.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6" w:val="left"/>
        </w:tabs>
        <w:bidi w:val="0"/>
        <w:spacing w:before="0" w:after="280" w:line="240" w:lineRule="auto"/>
        <w:ind w:left="0" w:right="0" w:firstLine="70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Заказчику, комиссии по осуществлению закупок Заказчика, оператору электронной площадки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срок до 27.02.2025 представить в Московское УФАС России подтверждение исполнения настоящего предписания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письменном виде или по факсимильной связи (8(495) 607-42-92) или 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1о77@Га8.доу.ги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27.01.2025 по делу № 077/06/106-905/2025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28" w:right="519" w:bottom="927" w:left="611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330200" distB="203835" distL="0" distR="0" simplePos="0" relativeHeight="125829381" behindDoc="0" locked="0" layoutInCell="1" allowOverlap="1">
                <wp:simplePos x="0" y="0"/>
                <wp:positionH relativeFrom="page">
                  <wp:posOffset>424180</wp:posOffset>
                </wp:positionH>
                <wp:positionV relativeFrom="paragraph">
                  <wp:posOffset>330200</wp:posOffset>
                </wp:positionV>
                <wp:extent cx="1847215" cy="25019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721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33.399999999999999pt;margin-top:26.pt;width:145.45000000000002pt;height:19.699999999999999pt;z-index:-125829372;mso-wrap-distance-left:0;mso-wrap-distance-top:26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21640" distB="0" distL="0" distR="1804670" simplePos="0" relativeHeight="125829383" behindDoc="0" locked="0" layoutInCell="1" allowOverlap="1">
            <wp:simplePos x="0" y="0"/>
            <wp:positionH relativeFrom="page">
              <wp:posOffset>2856230</wp:posOffset>
            </wp:positionH>
            <wp:positionV relativeFrom="paragraph">
              <wp:posOffset>421640</wp:posOffset>
            </wp:positionV>
            <wp:extent cx="311150" cy="36576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3249295</wp:posOffset>
                </wp:positionH>
                <wp:positionV relativeFrom="paragraph">
                  <wp:posOffset>491490</wp:posOffset>
                </wp:positionV>
                <wp:extent cx="1722120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55.84999999999999pt;margin-top:38.700000000000003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203835" distL="0" distR="0" simplePos="0" relativeHeight="125829384" behindDoc="0" locked="0" layoutInCell="1" allowOverlap="1">
                <wp:simplePos x="0" y="0"/>
                <wp:positionH relativeFrom="page">
                  <wp:posOffset>6090285</wp:posOffset>
                </wp:positionH>
                <wp:positionV relativeFrom="paragraph">
                  <wp:posOffset>330200</wp:posOffset>
                </wp:positionV>
                <wp:extent cx="113665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79.55000000000001pt;margin-top:26.pt;width:89.5pt;height:19.699999999999999pt;z-index:-125829369;mso-wrap-distance-left:0;mso-wrap-distance-top:26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  <w:rPr>
          <w:sz w:val="11"/>
          <w:szCs w:val="11"/>
        </w:rPr>
      </w:pPr>
      <w:r>
        <w:rPr>
          <w:color w:val="E5E5E5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70707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>№ 00Е5ЕО2ЕА33995761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05А45С83ЕВ9ЕЕООЕ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07.05.2024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>31.07.2025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27" w:bottom="1172" w:left="6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201295" distL="0" distR="0" simplePos="0" relativeHeight="125829386" behindDoc="0" locked="0" layoutInCell="1" allowOverlap="1">
                <wp:simplePos x="0" y="0"/>
                <wp:positionH relativeFrom="page">
                  <wp:posOffset>424180</wp:posOffset>
                </wp:positionH>
                <wp:positionV relativeFrom="paragraph">
                  <wp:posOffset>114300</wp:posOffset>
                </wp:positionV>
                <wp:extent cx="1337945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794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33.399999999999999pt;margin-top:9.pt;width:105.35000000000001pt;height:19.900000000000002pt;z-index:-125829367;mso-wrap-distance-left:0;mso-wrap-distance-top:9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5740" distB="0" distL="0" distR="1804670" simplePos="0" relativeHeight="125829388" behindDoc="0" locked="0" layoutInCell="1" allowOverlap="1">
            <wp:simplePos x="0" y="0"/>
            <wp:positionH relativeFrom="page">
              <wp:posOffset>2856230</wp:posOffset>
            </wp:positionH>
            <wp:positionV relativeFrom="paragraph">
              <wp:posOffset>205740</wp:posOffset>
            </wp:positionV>
            <wp:extent cx="311150" cy="365760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3249295</wp:posOffset>
                </wp:positionH>
                <wp:positionV relativeFrom="paragraph">
                  <wp:posOffset>278765</wp:posOffset>
                </wp:positionV>
                <wp:extent cx="1722120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55.84999999999999pt;margin-top:21.94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201295" distL="0" distR="0" simplePos="0" relativeHeight="125829389" behindDoc="0" locked="0" layoutInCell="1" allowOverlap="1">
                <wp:simplePos x="0" y="0"/>
                <wp:positionH relativeFrom="page">
                  <wp:posOffset>5834380</wp:posOffset>
                </wp:positionH>
                <wp:positionV relativeFrom="paragraph">
                  <wp:posOffset>114300</wp:posOffset>
                </wp:positionV>
                <wp:extent cx="1341120" cy="2527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Матюшенко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59.40000000000003pt;margin-top:9.pt;width:105.60000000000001pt;height:19.900000000000002pt;z-index:-125829364;mso-wrap-distance-left:0;mso-wrap-distance-top:9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Матюшенко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1"/>
          <w:szCs w:val="11"/>
        </w:rPr>
      </w:pPr>
      <w:r>
        <w:rPr>
          <w:color w:val="E5E5E5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88888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Матюшенко Александр Александрович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2Е366ЕСЗСЕЕ902Э8968ЕА4В2С7Э60465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60" w:line="276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Действителен с 20.05.2024 по 13.08.2025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91" behindDoc="0" locked="0" layoutInCell="1" allowOverlap="1">
            <wp:simplePos x="0" y="0"/>
            <wp:positionH relativeFrom="page">
              <wp:posOffset>2835275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3292475</wp:posOffset>
                </wp:positionH>
                <wp:positionV relativeFrom="paragraph">
                  <wp:posOffset>462915</wp:posOffset>
                </wp:positionV>
                <wp:extent cx="1286510" cy="1035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5E5E5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59.25pt;margin-top:36.450000000000003pt;width:101.3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5E5E5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3249930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55.90000000000001pt;margin-top:11.95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21212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88888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>00803Е817690Е8688001Е612СЗС6В74577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7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20.05.2024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13.08.2025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603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415290</wp:posOffset>
              </wp:positionH>
              <wp:positionV relativeFrom="page">
                <wp:posOffset>10135235</wp:posOffset>
              </wp:positionV>
              <wp:extent cx="6489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2025-3538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2.700000000000003pt;margin-top:798.05000000000007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2025-3538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433705</wp:posOffset>
              </wp:positionH>
              <wp:positionV relativeFrom="page">
                <wp:posOffset>10132060</wp:posOffset>
              </wp:positionV>
              <wp:extent cx="6489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2025-3538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4.149999999999999pt;margin-top:797.80000000000007pt;width:51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2025-3538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3773805</wp:posOffset>
              </wp:positionH>
              <wp:positionV relativeFrom="page">
                <wp:posOffset>518795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297.15000000000003pt;margin-top:40.85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Подпись к картинке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CharStyle22">
    <w:name w:val="Основной текст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84848"/>
      <w:sz w:val="12"/>
      <w:szCs w:val="12"/>
      <w:u w:val="none"/>
    </w:rPr>
  </w:style>
  <w:style w:type="character" w:customStyle="1" w:styleId="CharStyle31">
    <w:name w:val="Основной текст (4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Подпись к картинке"/>
    <w:basedOn w:val="Normal"/>
    <w:link w:val="CharStyle11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21">
    <w:name w:val="Основной текст (2)"/>
    <w:basedOn w:val="Normal"/>
    <w:link w:val="CharStyle22"/>
    <w:pPr>
      <w:widowControl w:val="0"/>
      <w:shd w:val="clear" w:color="auto" w:fill="auto"/>
      <w:ind w:left="38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84848"/>
      <w:sz w:val="12"/>
      <w:szCs w:val="12"/>
      <w:u w:val="none"/>
    </w:rPr>
  </w:style>
  <w:style w:type="paragraph" w:customStyle="1" w:styleId="Style30">
    <w:name w:val="Основной текст (4)"/>
    <w:basedOn w:val="Normal"/>
    <w:link w:val="CharStyle31"/>
    <w:pPr>
      <w:widowControl w:val="0"/>
      <w:shd w:val="clear" w:color="auto" w:fill="auto"/>
      <w:spacing w:after="2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