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2" w:h="1301" w:wrap="none" w:hAnchor="page" w:x="1453" w:y="1119"/>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framePr w:w="3542" w:h="1301" w:wrap="none" w:hAnchor="page" w:x="1453" w:y="1119"/>
        <w:widowControl w:val="0"/>
        <w:shd w:val="clear" w:color="auto" w:fill="auto"/>
        <w:bidi w:val="0"/>
        <w:spacing w:before="0" w:after="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framePr w:w="3216" w:h="1190" w:wrap="none" w:hAnchor="page" w:x="1491" w:y="2617"/>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r>
    </w:p>
    <w:p>
      <w:pPr>
        <w:pStyle w:val="Style2"/>
        <w:keepNext w:val="0"/>
        <w:keepLines w:val="0"/>
        <w:framePr w:w="3216" w:h="1190" w:wrap="none" w:hAnchor="page" w:x="1491" w:y="2617"/>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е-тай: (о61@Гав.§оу.ги</w:t>
      </w:r>
    </w:p>
    <w:p>
      <w:pPr>
        <w:pStyle w:val="Style8"/>
        <w:keepNext w:val="0"/>
        <w:keepLines w:val="0"/>
        <w:framePr w:w="3216" w:h="1190" w:wrap="none" w:hAnchor="page" w:x="1491" w:y="2617"/>
        <w:widowControl w:val="0"/>
        <w:shd w:val="clear" w:color="auto" w:fill="auto"/>
        <w:bidi w:val="0"/>
        <w:spacing w:before="0" w:after="0" w:line="240" w:lineRule="auto"/>
        <w:ind w:left="0" w:right="0" w:firstLine="280"/>
        <w:jc w:val="left"/>
      </w:pPr>
      <w:r>
        <w:rPr>
          <w:spacing w:val="0"/>
          <w:w w:val="100"/>
          <w:position w:val="0"/>
          <w:shd w:val="clear" w:color="auto" w:fill="auto"/>
          <w:lang w:val="ru-RU" w:eastAsia="ru-RU" w:bidi="ru-RU"/>
        </w:rPr>
        <w:t>штамп</w:t>
      </w:r>
    </w:p>
    <w:p>
      <w:pPr>
        <w:pStyle w:val="Style8"/>
        <w:keepNext w:val="0"/>
        <w:keepLines w:val="0"/>
        <w:framePr w:w="3216" w:h="1190" w:wrap="none" w:hAnchor="page" w:x="1491" w:y="2617"/>
        <w:widowControl w:val="0"/>
        <w:pBdr>
          <w:bottom w:val="single" w:sz="4" w:space="0" w:color="auto"/>
        </w:pBdr>
        <w:shd w:val="clear" w:color="auto" w:fill="auto"/>
        <w:bidi w:val="0"/>
        <w:spacing w:before="0" w:after="0" w:line="240" w:lineRule="auto"/>
        <w:ind w:left="0" w:right="0" w:firstLine="0"/>
        <w:jc w:val="left"/>
      </w:pP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r>
      <w:r>
        <w:fldChar w:fldCharType="end"/>
      </w:r>
    </w:p>
    <w:p>
      <w:pPr>
        <w:pStyle w:val="Style5"/>
        <w:keepNext w:val="0"/>
        <w:keepLines w:val="0"/>
        <w:framePr w:w="4061" w:h="245" w:wrap="none" w:hAnchor="page" w:x="1141" w:y="4119"/>
        <w:widowControl w:val="0"/>
        <w:shd w:val="clear" w:color="auto" w:fill="auto"/>
        <w:bidi w:val="0"/>
        <w:spacing w:before="0" w:after="0" w:line="240" w:lineRule="auto"/>
        <w:ind w:left="0" w:right="0" w:firstLine="0"/>
        <w:jc w:val="left"/>
      </w:pPr>
      <w:r>
        <w:rPr>
          <w:color w:val="4460A3"/>
          <w:spacing w:val="0"/>
          <w:w w:val="100"/>
          <w:position w:val="0"/>
          <w:shd w:val="clear" w:color="auto" w:fill="auto"/>
          <w:lang w:val="ru-RU" w:eastAsia="ru-RU" w:bidi="ru-RU"/>
        </w:rPr>
        <w:t xml:space="preserve">На №  от</w:t>
      </w:r>
    </w:p>
    <w:p>
      <w:pPr>
        <w:pStyle w:val="Style11"/>
        <w:keepNext/>
        <w:keepLines/>
        <w:framePr w:w="4411" w:h="3514" w:wrap="none" w:hAnchor="page" w:x="6406" w:y="870"/>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ООО «РЕМЕДИУМ ФАРМ»</w:t>
      </w:r>
      <w:bookmarkEnd w:id="0"/>
    </w:p>
    <w:p>
      <w:pPr>
        <w:pStyle w:val="Style11"/>
        <w:keepNext/>
        <w:keepLines/>
        <w:framePr w:w="4411" w:h="3514" w:wrap="none" w:hAnchor="page" w:x="6406" w:y="870"/>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(далее — Заявитель)</w:t>
      </w:r>
      <w:bookmarkEnd w:id="2"/>
    </w:p>
    <w:p>
      <w:pPr>
        <w:pStyle w:val="Style13"/>
        <w:keepNext w:val="0"/>
        <w:keepLines w:val="0"/>
        <w:framePr w:w="4411" w:h="3514" w:wrap="none" w:hAnchor="page" w:x="6406" w:y="8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125040, г. Москва, ул. Скаковая, д. 17, стр. 1</w:t>
      </w:r>
    </w:p>
    <w:p>
      <w:pPr>
        <w:pStyle w:val="Style13"/>
        <w:keepNext w:val="0"/>
        <w:keepLines w:val="0"/>
        <w:framePr w:w="4411" w:h="3514" w:wrap="none" w:hAnchor="page" w:x="6406" w:y="87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ru-RU" w:eastAsia="ru-RU" w:bidi="ru-RU"/>
        </w:rPr>
        <w:t>7аках.6К@гетедшт-рЬагт.ш</w:t>
      </w:r>
    </w:p>
    <w:p>
      <w:pPr>
        <w:pStyle w:val="Style11"/>
        <w:keepNext/>
        <w:keepLines/>
        <w:framePr w:w="4411" w:h="3514" w:wrap="none" w:hAnchor="page" w:x="6406" w:y="870"/>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ГБУ РО «Онкодиспансер»</w:t>
      </w:r>
      <w:bookmarkEnd w:id="4"/>
    </w:p>
    <w:p>
      <w:pPr>
        <w:pStyle w:val="Style11"/>
        <w:keepNext/>
        <w:keepLines/>
        <w:framePr w:w="4411" w:h="3514" w:wrap="none" w:hAnchor="page" w:x="6406" w:y="8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(далее — Заказчик)</w:t>
      </w:r>
    </w:p>
    <w:p>
      <w:pPr>
        <w:pStyle w:val="Style13"/>
        <w:keepNext w:val="0"/>
        <w:keepLines w:val="0"/>
        <w:framePr w:w="4411" w:h="3514" w:wrap="none" w:hAnchor="page" w:x="6406" w:y="8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344006, г. Ростов-на-Дону, пр-кт Соколова, 9</w:t>
      </w:r>
    </w:p>
    <w:p>
      <w:pPr>
        <w:pStyle w:val="Style13"/>
        <w:keepNext w:val="0"/>
        <w:keepLines w:val="0"/>
        <w:framePr w:w="4411" w:h="3514" w:wrap="none" w:hAnchor="page" w:x="6406" w:y="8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опко44&amp;@уапдех.ш;</w:t>
      </w:r>
    </w:p>
    <w:p>
      <w:pPr>
        <w:pStyle w:val="Style13"/>
        <w:keepNext w:val="0"/>
        <w:keepLines w:val="0"/>
        <w:framePr w:w="4411" w:h="3514" w:wrap="none" w:hAnchor="page" w:x="6406" w:y="87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ru-RU" w:eastAsia="ru-RU" w:bidi="ru-RU"/>
        </w:rPr>
        <w:t>хакирй_опкого8(^@Ьк.ш</w:t>
      </w:r>
    </w:p>
    <w:p>
      <w:pPr>
        <w:pStyle w:val="Style11"/>
        <w:keepNext/>
        <w:keepLines/>
        <w:framePr w:w="4411" w:h="3514" w:wrap="none" w:hAnchor="page" w:x="6406" w:y="870"/>
        <w:widowControl w:val="0"/>
        <w:shd w:val="clear" w:color="auto" w:fill="auto"/>
        <w:bidi w:val="0"/>
        <w:spacing w:before="0" w:after="0" w:line="240" w:lineRule="auto"/>
        <w:ind w:left="0" w:right="0" w:firstLine="0"/>
        <w:jc w:val="left"/>
      </w:pPr>
      <w:bookmarkStart w:id="7" w:name="bookmark7"/>
      <w:r>
        <w:rPr>
          <w:color w:val="000000"/>
          <w:spacing w:val="0"/>
          <w:w w:val="100"/>
          <w:position w:val="0"/>
          <w:shd w:val="clear" w:color="auto" w:fill="auto"/>
          <w:lang w:val="ru-RU" w:eastAsia="ru-RU" w:bidi="ru-RU"/>
        </w:rPr>
        <w:t>ООО «РТС-тендер» (далее — Оператор)</w:t>
      </w:r>
      <w:bookmarkEnd w:id="7"/>
    </w:p>
    <w:p>
      <w:pPr>
        <w:pStyle w:val="Style13"/>
        <w:keepNext w:val="0"/>
        <w:keepLines w:val="0"/>
        <w:framePr w:w="4411" w:h="3514" w:wrap="none" w:hAnchor="page" w:x="6406" w:y="87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ru-RU" w:eastAsia="ru-RU" w:bidi="ru-RU"/>
        </w:rPr>
        <w:t>ко@Н8-(:епдегш</w:t>
      </w:r>
    </w:p>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9753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w:drawing>
          <wp:anchor distT="0" distB="0" distL="0" distR="0" simplePos="0" relativeHeight="62914691" behindDoc="1" locked="0" layoutInCell="1" allowOverlap="1">
            <wp:simplePos x="0" y="0"/>
            <wp:positionH relativeFrom="page">
              <wp:posOffset>727075</wp:posOffset>
            </wp:positionH>
            <wp:positionV relativeFrom="margin">
              <wp:posOffset>3078480</wp:posOffset>
            </wp:positionV>
            <wp:extent cx="182880" cy="17081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182880" cy="17081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6" w:line="1" w:lineRule="exact"/>
      </w:pPr>
    </w:p>
    <w:p>
      <w:pPr>
        <w:widowControl w:val="0"/>
        <w:spacing w:line="1" w:lineRule="exact"/>
        <w:sectPr>
          <w:footerReference w:type="default" r:id="rId9"/>
          <w:footnotePr>
            <w:pos w:val="pageBottom"/>
            <w:numFmt w:val="decimal"/>
            <w:numRestart w:val="continuous"/>
          </w:footnotePr>
          <w:pgSz w:w="11900" w:h="16840"/>
          <w:pgMar w:top="294" w:right="537" w:bottom="1216" w:left="1097" w:header="0" w:footer="3" w:gutter="0"/>
          <w:pgNumType w:start="1"/>
          <w:cols w:space="720"/>
          <w:noEndnote/>
          <w:rtlGutter w:val="0"/>
          <w:docGrid w:linePitch="360"/>
        </w:sect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1217" w:left="0" w:header="0" w:footer="3" w:gutter="0"/>
          <w:cols w:space="720"/>
          <w:noEndnote/>
          <w:rtlGutter w:val="0"/>
          <w:docGrid w:linePitch="360"/>
        </w:sectPr>
      </w:pPr>
    </w:p>
    <w:p>
      <w:pPr>
        <w:pStyle w:val="Style11"/>
        <w:keepNext/>
        <w:keepLines/>
        <w:widowControl w:val="0"/>
        <w:shd w:val="clear" w:color="auto" w:fill="auto"/>
        <w:bidi w:val="0"/>
        <w:spacing w:before="0" w:after="0" w:line="252" w:lineRule="auto"/>
        <w:ind w:left="0" w:right="0" w:firstLine="0"/>
        <w:jc w:val="center"/>
      </w:pPr>
      <w:bookmarkStart w:id="9" w:name="bookmark9"/>
      <w:r>
        <w:rPr>
          <w:color w:val="000000"/>
          <w:spacing w:val="0"/>
          <w:w w:val="100"/>
          <w:position w:val="0"/>
          <w:shd w:val="clear" w:color="auto" w:fill="auto"/>
          <w:lang w:val="ru-RU" w:eastAsia="ru-RU" w:bidi="ru-RU"/>
        </w:rPr>
        <w:t>РЕШЕНИЕ</w:t>
        <w:br/>
        <w:t>по результатам рассмотрения дела</w:t>
        <w:br/>
        <w:t>№061/06/49-161/2025</w:t>
      </w:r>
      <w:bookmarkEnd w:id="9"/>
    </w:p>
    <w:p>
      <w:pPr>
        <w:pStyle w:val="Style13"/>
        <w:keepNext w:val="0"/>
        <w:keepLines w:val="0"/>
        <w:widowControl w:val="0"/>
        <w:shd w:val="clear" w:color="auto" w:fill="auto"/>
        <w:tabs>
          <w:tab w:pos="8342" w:val="left"/>
        </w:tabs>
        <w:bidi w:val="0"/>
        <w:spacing w:before="0" w:after="220"/>
        <w:ind w:left="0" w:right="0" w:firstLine="0"/>
        <w:jc w:val="both"/>
      </w:pPr>
      <w:r>
        <w:rPr>
          <w:color w:val="000000"/>
          <w:spacing w:val="0"/>
          <w:w w:val="100"/>
          <w:position w:val="0"/>
          <w:shd w:val="clear" w:color="auto" w:fill="auto"/>
          <w:lang w:val="ru-RU" w:eastAsia="ru-RU" w:bidi="ru-RU"/>
        </w:rPr>
        <w:t>27.01.2025</w:t>
        <w:tab/>
        <w:t>г. Ростов-на-Дону</w:t>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3"/>
        <w:keepNext w:val="0"/>
        <w:keepLines w:val="0"/>
        <w:widowControl w:val="0"/>
        <w:shd w:val="clear" w:color="auto" w:fill="auto"/>
        <w:tabs>
          <w:tab w:pos="8892" w:val="left"/>
        </w:tabs>
        <w:bidi w:val="0"/>
        <w:spacing w:before="0" w:after="0"/>
        <w:ind w:left="0" w:right="0" w:firstLine="0"/>
        <w:jc w:val="both"/>
      </w:pPr>
      <w:r>
        <w:rPr>
          <w:color w:val="000000"/>
          <w:spacing w:val="0"/>
          <w:w w:val="100"/>
          <w:position w:val="0"/>
          <w:shd w:val="clear" w:color="auto" w:fill="auto"/>
          <w:lang w:val="ru-RU" w:eastAsia="ru-RU" w:bidi="ru-RU"/>
        </w:rPr>
        <w:t>Председатель Комиссии:</w:t>
        <w:tab/>
        <w:t>С.В. Батурин,</w:t>
      </w:r>
    </w:p>
    <w:p>
      <w:pPr>
        <w:pStyle w:val="Style13"/>
        <w:keepNext w:val="0"/>
        <w:keepLines w:val="0"/>
        <w:widowControl w:val="0"/>
        <w:shd w:val="clear" w:color="auto" w:fill="auto"/>
        <w:tabs>
          <w:tab w:pos="8892" w:val="left"/>
        </w:tabs>
        <w:bidi w:val="0"/>
        <w:spacing w:before="0" w:after="0"/>
        <w:ind w:left="0" w:right="0" w:firstLine="0"/>
        <w:jc w:val="both"/>
      </w:pPr>
      <w:r>
        <w:rPr>
          <w:color w:val="000000"/>
          <w:spacing w:val="0"/>
          <w:w w:val="100"/>
          <w:position w:val="0"/>
          <w:shd w:val="clear" w:color="auto" w:fill="auto"/>
          <w:lang w:val="ru-RU" w:eastAsia="ru-RU" w:bidi="ru-RU"/>
        </w:rPr>
        <w:t>Члены Комиссии:</w:t>
        <w:tab/>
        <w:t>А.А. Вертий,</w:t>
      </w:r>
    </w:p>
    <w:p>
      <w:pPr>
        <w:pStyle w:val="Style13"/>
        <w:keepNext w:val="0"/>
        <w:keepLines w:val="0"/>
        <w:widowControl w:val="0"/>
        <w:shd w:val="clear" w:color="auto" w:fill="auto"/>
        <w:bidi w:val="0"/>
        <w:spacing w:before="0" w:after="220"/>
        <w:ind w:left="0" w:right="0" w:firstLine="8660"/>
        <w:jc w:val="both"/>
      </w:pPr>
      <w:r>
        <w:rPr>
          <w:color w:val="000000"/>
          <w:spacing w:val="0"/>
          <w:w w:val="100"/>
          <w:position w:val="0"/>
          <w:shd w:val="clear" w:color="auto" w:fill="auto"/>
          <w:lang w:val="ru-RU" w:eastAsia="ru-RU" w:bidi="ru-RU"/>
        </w:rPr>
        <w:t>В.В. Лукьянова, рассмотрев дело №061/06/49-161/2025 по жалобе Заявителя о нарушении Заказчиком при проведении электронного аукциона №0358200019724000728 «Определение поставщика на поставку лекарственных препаратов (МНН Осимертиниб) для нужд ГБУ РО «Онкодиспансер» в 2025 г.» (далее - аукцион)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представителей Заявителя — Данова А.И. (доверенность от 27.11.2024), Лаишевского Д.А. (паспорт), представителя Заказчика — Лагерь В.П. (доверенность от 27.01.2025),</w:t>
      </w:r>
    </w:p>
    <w:p>
      <w:pPr>
        <w:pStyle w:val="Style11"/>
        <w:keepNext/>
        <w:keepLines/>
        <w:widowControl w:val="0"/>
        <w:shd w:val="clear" w:color="auto" w:fill="auto"/>
        <w:bidi w:val="0"/>
        <w:spacing w:before="0" w:after="220" w:line="252" w:lineRule="auto"/>
        <w:ind w:left="0" w:right="0" w:firstLine="0"/>
        <w:jc w:val="center"/>
      </w:pPr>
      <w:bookmarkStart w:id="11" w:name="bookmark11"/>
      <w:r>
        <w:rPr>
          <w:color w:val="000000"/>
          <w:spacing w:val="0"/>
          <w:w w:val="100"/>
          <w:position w:val="0"/>
          <w:shd w:val="clear" w:color="auto" w:fill="auto"/>
          <w:lang w:val="ru-RU" w:eastAsia="ru-RU" w:bidi="ru-RU"/>
        </w:rPr>
        <w:t>УСТАНОВИЛА:</w:t>
      </w:r>
      <w:bookmarkEnd w:id="11"/>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Ростовское УФАС России поступила жалоба ООО «РЕМЕДИУМ ФАРМ» на действия ГБУ РО «Онкодиспансер», по мнению Заявителя, Заказчиком принято незаконное решение о признании заявки ООО «РЕМЕДИУМ ФАРМ» (№118011604) несоответветствующей требованиям извещения.</w:t>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Заказчик в возражениях на жалобу:</w:t>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-отрицал нарушения Закона в действиях Заказчика;</w:t>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-представил пояснения по доводу жалобы.</w:t>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соответствии с ч.ч.1, 3 ст.99 Закона, в ходе рассмотрения дела установлено следующее:</w:t>
      </w:r>
    </w:p>
    <w:p>
      <w:pPr>
        <w:pStyle w:val="Style13"/>
        <w:keepNext w:val="0"/>
        <w:keepLines w:val="0"/>
        <w:widowControl w:val="0"/>
        <w:shd w:val="clear" w:color="auto" w:fill="auto"/>
        <w:bidi w:val="0"/>
        <w:spacing w:before="0" w:after="300"/>
        <w:ind w:left="0" w:right="0" w:firstLine="600"/>
        <w:jc w:val="both"/>
      </w:pPr>
      <w:r>
        <w:rPr>
          <w:color w:val="000000"/>
          <w:spacing w:val="0"/>
          <w:w w:val="100"/>
          <w:position w:val="0"/>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\\л\л\'./акирк|.до\\ги 25.12.2024,</w:t>
      </w:r>
    </w:p>
    <w:p>
      <w:pPr>
        <w:pStyle w:val="Style18"/>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294" w:right="537" w:bottom="1217" w:left="1097" w:header="0" w:footer="3" w:gutter="0"/>
          <w:cols w:space="720"/>
          <w:noEndnote/>
          <w:rtlGutter w:val="0"/>
          <w:docGrid w:linePitch="360"/>
        </w:sectPr>
      </w:pPr>
      <w:bookmarkStart w:id="13" w:name="bookmark13"/>
      <w:r>
        <w:rPr>
          <w:color w:val="000000"/>
          <w:spacing w:val="0"/>
          <w:w w:val="100"/>
          <w:position w:val="0"/>
          <w:shd w:val="clear" w:color="auto" w:fill="auto"/>
          <w:lang w:val="ru-RU" w:eastAsia="ru-RU" w:bidi="ru-RU"/>
        </w:rPr>
        <w:t>||||||||||||||||||||||||</w:t>
      </w:r>
      <w:bookmarkEnd w:id="13"/>
    </w:p>
    <w:p>
      <w:pPr>
        <w:pStyle w:val="Style13"/>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27.12.2024 в извещение внесены изменения, согласно которым:</w:t>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-установлены дата и время окончания подачи заявок - 15.01.2025 07:00 (МСК);</w:t>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-начальная (максимальная) цена контракта (НМЦК) составила 40 867 119,00 рублей.</w:t>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17.01.2025, на участие в закупке подано 2 заявки, заявка Заявителя отклонена по следующим основаниям:</w:t>
      </w:r>
    </w:p>
    <w:p>
      <w:pPr>
        <w:pStyle w:val="Style13"/>
        <w:keepNext w:val="0"/>
        <w:keepLines w:val="0"/>
        <w:widowControl w:val="0"/>
        <w:shd w:val="clear" w:color="auto" w:fill="auto"/>
        <w:bidi w:val="0"/>
        <w:spacing w:before="0" w:after="220"/>
        <w:ind w:left="0" w:right="0" w:firstLine="600"/>
        <w:jc w:val="both"/>
      </w:pPr>
      <w:r>
        <w:rPr>
          <w:i/>
          <w:iCs/>
          <w:color w:val="000000"/>
          <w:spacing w:val="0"/>
          <w:w w:val="100"/>
          <w:position w:val="0"/>
          <w:shd w:val="clear" w:color="auto" w:fill="auto"/>
          <w:lang w:val="ru-RU" w:eastAsia="ru-RU" w:bidi="ru-RU"/>
        </w:rPr>
        <w:t>«Выявление недостоверной информации, содержащейся в заявке на участие в закупке (Отклонение по п. 8 ч. 12 ст. 48 Закона № 44-ФЗ) Участник закупки в заявке предлагает лекарственный препарат с торговым наименованием «Осимертиниб», действующим веществом «Осимертиниб», производства ООО ОНКОТАРГЕТ, регистрационное удостоверение ЛП-№(002439)- (РГ-Ки), держатель ООО АКСЕЛЬФАРМ. Однако, Евразийский патент на изобретение № 024421 до 18.10.2032 г., включенный в Фармреестр, держателем (патентообладателем) которого является АстраЗенека АБ, предоставляет правовую охрану действующему веществу «Осимертиниб», использующемся в лекарственном препарате с торговым наименованием «Тагриссо», в связи с чем предложение участника закупки по поставке препарата с торговым наименованием «Осимертиниб», который также изготовлен с использованием активного вещества Осимертиниб, нарушает исключительные права патентообладателя и соответственно, нарушает действующее законодательство в области интеллектуальной собственности и законодательство о контрактной системе. Согласно п. 13.1. Проекта контракта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pPr>
        <w:pStyle w:val="Style13"/>
        <w:keepNext w:val="0"/>
        <w:keepLines w:val="0"/>
        <w:widowControl w:val="0"/>
        <w:shd w:val="clear" w:color="auto" w:fill="auto"/>
        <w:bidi w:val="0"/>
        <w:spacing w:before="0" w:after="0" w:line="254" w:lineRule="auto"/>
        <w:ind w:left="0" w:right="0" w:firstLine="600"/>
        <w:jc w:val="both"/>
      </w:pPr>
      <w:r>
        <w:rPr>
          <w:color w:val="000000"/>
          <w:spacing w:val="0"/>
          <w:w w:val="100"/>
          <w:position w:val="0"/>
          <w:shd w:val="clear" w:color="auto" w:fill="auto"/>
          <w:lang w:val="ru-RU" w:eastAsia="ru-RU" w:bidi="ru-RU"/>
        </w:rPr>
        <w:t>Заявитель полагает, что Заказчиком неправомерно принято решение о признании его заявки на участие в закупке несоответствующей требованиям извещения.</w:t>
      </w:r>
    </w:p>
    <w:p>
      <w:pPr>
        <w:pStyle w:val="Style13"/>
        <w:keepNext w:val="0"/>
        <w:keepLines w:val="0"/>
        <w:widowControl w:val="0"/>
        <w:shd w:val="clear" w:color="auto" w:fill="auto"/>
        <w:bidi w:val="0"/>
        <w:spacing w:before="0" w:after="0" w:line="254" w:lineRule="auto"/>
        <w:ind w:left="0" w:right="0" w:firstLine="600"/>
        <w:jc w:val="both"/>
      </w:pPr>
      <w:r>
        <w:rPr>
          <w:color w:val="000000"/>
          <w:spacing w:val="0"/>
          <w:w w:val="100"/>
          <w:position w:val="0"/>
          <w:shd w:val="clear" w:color="auto" w:fill="auto"/>
          <w:lang w:val="ru-RU" w:eastAsia="ru-RU" w:bidi="ru-RU"/>
        </w:rPr>
        <w:t xml:space="preserve">В силу пп. «а» п.6 ч.12 ст.93 Закона закупка товара в случаях, предусмотренных пунктами 4 - 5.2 части 1 настоящей статьи, может осуществляться в электронной форме с использованием электронной площадки на сумму, не превышающую трех миллионов рублей, в следующем порядке: не позднее одного рабочего дня со дня, следующего за днем получения информации и документов, предусмотренных подпунктом "в" пункта 5 настоящей части, </w:t>
      </w:r>
      <w:r>
        <w:rPr>
          <w:color w:val="000000"/>
          <w:spacing w:val="0"/>
          <w:w w:val="100"/>
          <w:position w:val="0"/>
          <w:u w:val="single"/>
          <w:shd w:val="clear" w:color="auto" w:fill="auto"/>
          <w:lang w:val="ru-RU" w:eastAsia="ru-RU" w:bidi="ru-RU"/>
        </w:rPr>
        <w:t>заказчик</w:t>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принимает в отношении каждой заявки решение о соответствии заявки</w:t>
      </w:r>
      <w:r>
        <w:rPr>
          <w:color w:val="000000"/>
          <w:spacing w:val="0"/>
          <w:w w:val="100"/>
          <w:position w:val="0"/>
          <w:shd w:val="clear" w:color="auto" w:fill="auto"/>
          <w:lang w:val="ru-RU" w:eastAsia="ru-RU" w:bidi="ru-RU"/>
        </w:rPr>
        <w:t xml:space="preserve"> на участие в закупке требованиям, установленным в извещении об осуществлении закупки, </w:t>
      </w:r>
      <w:r>
        <w:rPr>
          <w:color w:val="000000"/>
          <w:spacing w:val="0"/>
          <w:w w:val="100"/>
          <w:position w:val="0"/>
          <w:u w:val="single"/>
          <w:shd w:val="clear" w:color="auto" w:fill="auto"/>
          <w:lang w:val="ru-RU" w:eastAsia="ru-RU" w:bidi="ru-RU"/>
        </w:rPr>
        <w:t>или решение об отклонении заявки на участие в закупке</w:t>
      </w:r>
      <w:r>
        <w:rPr>
          <w:color w:val="000000"/>
          <w:spacing w:val="0"/>
          <w:w w:val="100"/>
          <w:position w:val="0"/>
          <w:shd w:val="clear" w:color="auto" w:fill="auto"/>
          <w:lang w:val="ru-RU" w:eastAsia="ru-RU" w:bidi="ru-RU"/>
        </w:rPr>
        <w:t xml:space="preserve"> 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pPr>
        <w:pStyle w:val="Style13"/>
        <w:keepNext w:val="0"/>
        <w:keepLines w:val="0"/>
        <w:widowControl w:val="0"/>
        <w:shd w:val="clear" w:color="auto" w:fill="auto"/>
        <w:bidi w:val="0"/>
        <w:spacing w:before="0" w:after="220" w:line="254" w:lineRule="auto"/>
        <w:ind w:left="0" w:right="0" w:firstLine="600"/>
        <w:jc w:val="both"/>
      </w:pPr>
      <w:r>
        <w:rPr>
          <w:color w:val="000000"/>
          <w:spacing w:val="0"/>
          <w:w w:val="100"/>
          <w:position w:val="0"/>
          <w:shd w:val="clear" w:color="auto" w:fill="auto"/>
          <w:lang w:val="ru-RU" w:eastAsia="ru-RU" w:bidi="ru-RU"/>
        </w:rPr>
        <w:t>В силу ч.1 ст.27 Закона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Style13"/>
        <w:keepNext w:val="0"/>
        <w:keepLines w:val="0"/>
        <w:widowControl w:val="0"/>
        <w:shd w:val="clear" w:color="auto" w:fill="auto"/>
        <w:bidi w:val="0"/>
        <w:spacing w:before="0" w:after="220"/>
        <w:ind w:left="0" w:right="0" w:firstLine="600"/>
        <w:jc w:val="both"/>
      </w:pPr>
      <w:r>
        <w:rPr>
          <w:color w:val="000000"/>
          <w:spacing w:val="0"/>
          <w:w w:val="100"/>
          <w:position w:val="0"/>
          <w:shd w:val="clear" w:color="auto" w:fill="auto"/>
          <w:lang w:val="ru-RU" w:eastAsia="ru-RU" w:bidi="ru-RU"/>
        </w:rPr>
        <w:t>При принятии решения Комиссия Ростовского УФАС России руководствуется следующим.</w:t>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На основании ч.1 ст.31 Закона к участника закупки устанавливаются единые требования, в том числе соответствие</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 xml:space="preserve"> требованиям</w:t>
      </w:r>
      <w:r>
        <w:fldChar w:fldCharType="end"/>
      </w:r>
      <w:r>
        <w:rPr>
          <w:color w:val="000000"/>
          <w:spacing w:val="0"/>
          <w:w w:val="100"/>
          <w:position w:val="0"/>
          <w:shd w:val="clear" w:color="auto" w:fill="auto"/>
          <w:lang w:val="ru-RU" w:eastAsia="ru-RU" w:bidi="ru-RU"/>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3"/>
        <w:keepNext w:val="0"/>
        <w:keepLines w:val="0"/>
        <w:widowControl w:val="0"/>
        <w:shd w:val="clear" w:color="auto" w:fill="auto"/>
        <w:bidi w:val="0"/>
        <w:spacing w:before="0" w:after="0"/>
        <w:ind w:left="0" w:right="0" w:firstLine="600"/>
        <w:jc w:val="both"/>
      </w:pP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Согласно подпункту «а» п.2 ч.1 ст.43 Закона для участия в конкурентном способе заявка на</w:t>
      </w:r>
      <w:r>
        <w:fldChar w:fldCharType="end"/>
      </w:r>
      <w:r>
        <w:rPr>
          <w:color w:val="000000"/>
          <w:spacing w:val="0"/>
          <w:w w:val="100"/>
          <w:position w:val="0"/>
          <w:shd w:val="clear" w:color="auto" w:fill="auto"/>
          <w:lang w:val="ru-RU" w:eastAsia="ru-RU" w:bidi="ru-RU"/>
        </w:rPr>
        <w:t xml:space="preserve"> участие в закупке, если иное не предусмотрено настоящим Федеральным законом, должна содержать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предложение участника закупки в отношении объекта закупки с учетом положений части 2 настоящей</w:t>
      </w:r>
      <w:r>
        <w:fldChar w:fldCharType="end"/>
      </w:r>
      <w:r>
        <w:rPr>
          <w:color w:val="000000"/>
          <w:spacing w:val="0"/>
          <w:w w:val="100"/>
          <w:position w:val="0"/>
          <w:shd w:val="clear" w:color="auto" w:fill="auto"/>
          <w:lang w:val="ru-RU" w:eastAsia="ru-RU" w:bidi="ru-RU"/>
        </w:rPr>
        <w:t xml:space="preserve">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Федерального закона, товарный знак (при наличии у товара товарного знака).</w:t>
      </w:r>
      <w:r>
        <w:fldChar w:fldCharType="end"/>
      </w:r>
    </w:p>
    <w:p>
      <w:pPr>
        <w:pStyle w:val="Style13"/>
        <w:keepNext w:val="0"/>
        <w:keepLines w:val="0"/>
        <w:widowControl w:val="0"/>
        <w:shd w:val="clear" w:color="auto" w:fill="auto"/>
        <w:bidi w:val="0"/>
        <w:spacing w:before="0" w:after="220" w:line="350" w:lineRule="auto"/>
        <w:ind w:left="0" w:right="0" w:firstLine="600"/>
        <w:jc w:val="both"/>
        <w:rPr>
          <w:sz w:val="24"/>
          <w:szCs w:val="24"/>
        </w:rPr>
        <w:sectPr>
          <w:footerReference w:type="default" r:id="rId10"/>
          <w:footnotePr>
            <w:pos w:val="pageBottom"/>
            <w:numFmt w:val="decimal"/>
            <w:numRestart w:val="continuous"/>
          </w:footnotePr>
          <w:pgSz w:w="11900" w:h="16840"/>
          <w:pgMar w:top="1110" w:right="531" w:bottom="512" w:left="1087" w:header="682" w:footer="84" w:gutter="0"/>
          <w:cols w:space="720"/>
          <w:noEndnote/>
          <w:rtlGutter w:val="0"/>
          <w:docGrid w:linePitch="360"/>
        </w:sectPr>
      </w:pPr>
      <w:r>
        <w:fldChar w:fldCharType="begin"/>
      </w:r>
      <w:r>
        <w:rPr/>
        <w:instrText> HYPERLINK "https://www.consultant.ru/document/cons_doc_LAW_144624/be7f337d9b35705ac035531878c8d15c2b09b36d/" </w:instrText>
      </w:r>
      <w:r>
        <w:fldChar w:fldCharType="separate"/>
      </w:r>
      <w:r>
        <w:rPr>
          <w:color w:val="000000"/>
          <w:spacing w:val="0"/>
          <w:w w:val="100"/>
          <w:position w:val="0"/>
          <w:sz w:val="22"/>
          <w:szCs w:val="22"/>
          <w:shd w:val="clear" w:color="auto" w:fill="auto"/>
          <w:lang w:val="ru-RU" w:eastAsia="ru-RU" w:bidi="ru-RU"/>
        </w:rPr>
        <w:t>В соответствии с ч.9 ст.31 Закона отстранение участника закупки от участия в определении</w:t>
      </w:r>
      <w:r>
        <w:fldChar w:fldCharType="end"/>
      </w:r>
      <w:r>
        <w:rPr>
          <w:color w:val="000000"/>
          <w:spacing w:val="0"/>
          <w:w w:val="100"/>
          <w:position w:val="0"/>
          <w:sz w:val="22"/>
          <w:szCs w:val="22"/>
          <w:shd w:val="clear" w:color="auto" w:fill="auto"/>
          <w:lang w:val="ru-RU" w:eastAsia="ru-RU" w:bidi="ru-RU"/>
        </w:rPr>
        <w:t xml:space="preserve"> </w:t>
      </w:r>
      <w:r>
        <w:fldChar w:fldCharType="begin"/>
      </w:r>
      <w:r>
        <w:rPr/>
        <w:instrText> HYPERLINK "https://www.consultant.ru/document/cons_doc_LAW_144624/be7f337d9b35705ac035531878c8d15c2b09b36d/" </w:instrText>
      </w:r>
      <w:r>
        <w:fldChar w:fldCharType="separate"/>
      </w:r>
      <w:r>
        <w:rPr>
          <w:color w:val="000000"/>
          <w:spacing w:val="0"/>
          <w:w w:val="100"/>
          <w:position w:val="0"/>
          <w:sz w:val="22"/>
          <w:szCs w:val="22"/>
          <w:shd w:val="clear" w:color="auto" w:fill="auto"/>
          <w:lang w:val="ru-RU" w:eastAsia="ru-RU" w:bidi="ru-RU"/>
        </w:rPr>
        <w:t>поставщика (подрядчика, исполнителя) или отказ от заключения контракта с победителем определения</w:t>
      </w:r>
      <w:r>
        <w:fldChar w:fldCharType="end"/>
      </w:r>
      <w:r>
        <w:rPr>
          <w:color w:val="000000"/>
          <w:spacing w:val="0"/>
          <w:w w:val="100"/>
          <w:position w:val="0"/>
          <w:sz w:val="22"/>
          <w:szCs w:val="22"/>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2025-1322</w:t>
      </w:r>
    </w:p>
    <w:p>
      <w:pPr>
        <w:pStyle w:val="Style13"/>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 xml:space="preserve">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соответствует требованиям, указанным в части 1, частях 1.1, 2 и 2.1 (при наличии таких требований)</w:t>
      </w:r>
      <w:r>
        <w:fldChar w:fldCharType="end"/>
      </w:r>
      <w:r>
        <w:rPr>
          <w:color w:val="000000"/>
          <w:spacing w:val="0"/>
          <w:w w:val="100"/>
          <w:position w:val="0"/>
          <w:shd w:val="clear" w:color="auto" w:fill="auto"/>
          <w:lang w:val="ru-RU" w:eastAsia="ru-RU" w:bidi="ru-RU"/>
        </w:rPr>
        <w:t xml:space="preserve"> настоящей статьи, или предоставил недостоверную информацию в отношении своего соответствия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указанным требованиям.</w:t>
      </w:r>
      <w:r>
        <w:fldChar w:fldCharType="end"/>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Закупаемый в рамках оспариваемой закупки товар включен в перечень жизненно необходимых и важнейших лекарственных препаратов в соответствии с Постановлением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13"/>
        <w:keepNext w:val="0"/>
        <w:keepLines w:val="0"/>
        <w:widowControl w:val="0"/>
        <w:shd w:val="clear" w:color="auto" w:fill="auto"/>
        <w:bidi w:val="0"/>
        <w:spacing w:before="0" w:after="0"/>
        <w:ind w:left="0" w:right="0" w:firstLine="600"/>
        <w:jc w:val="both"/>
      </w:pP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Согласно пункту 1 статьи 1229 Гражданского кодекса Российской Федерации (далее — ГК РФ)</w:t>
      </w:r>
      <w:r>
        <w:fldChar w:fldCharType="end"/>
      </w:r>
      <w:r>
        <w:rPr>
          <w:color w:val="000000"/>
          <w:spacing w:val="0"/>
          <w:w w:val="100"/>
          <w:position w:val="0"/>
          <w:shd w:val="clear" w:color="auto" w:fill="auto"/>
          <w:lang w:val="ru-RU" w:eastAsia="ru-RU" w:bidi="ru-RU"/>
        </w:rPr>
        <w:t xml:space="preserve">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интеллектуальной деятельности или на средство индивидуализации (статья 1233), если настоящим</w:t>
      </w:r>
      <w:r>
        <w:fldChar w:fldCharType="end"/>
      </w:r>
      <w:r>
        <w:rPr>
          <w:color w:val="000000"/>
          <w:spacing w:val="0"/>
          <w:w w:val="100"/>
          <w:position w:val="0"/>
          <w:shd w:val="clear" w:color="auto" w:fill="auto"/>
          <w:lang w:val="ru-RU" w:eastAsia="ru-RU" w:bidi="ru-RU"/>
        </w:rPr>
        <w:t xml:space="preserve"> Кодексом не предусмотрено иное. Правообладатель может по своему усмотрению разрешать или запрещать другим лицам использование результата интеллектуальной деятельности или средства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индивидуализации. Отсутствие запрета не считается согласием (разрешением).</w:t>
      </w:r>
      <w:r>
        <w:fldChar w:fldCharType="end"/>
      </w:r>
    </w:p>
    <w:p>
      <w:pPr>
        <w:pStyle w:val="Style13"/>
        <w:keepNext w:val="0"/>
        <w:keepLines w:val="0"/>
        <w:widowControl w:val="0"/>
        <w:shd w:val="clear" w:color="auto" w:fill="auto"/>
        <w:bidi w:val="0"/>
        <w:spacing w:before="0" w:after="0"/>
        <w:ind w:left="0" w:right="0" w:firstLine="600"/>
        <w:jc w:val="both"/>
      </w:pP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Вместе с тем в соответствии с вышеуказанной нормой другие лица не могут использовать</w:t>
      </w:r>
      <w:r>
        <w:fldChar w:fldCharType="end"/>
      </w:r>
      <w:r>
        <w:rPr>
          <w:color w:val="000000"/>
          <w:spacing w:val="0"/>
          <w:w w:val="100"/>
          <w:position w:val="0"/>
          <w:shd w:val="clear" w:color="auto" w:fill="auto"/>
          <w:lang w:val="ru-RU" w:eastAsia="ru-RU" w:bidi="ru-RU"/>
        </w:rPr>
        <w:t xml:space="preserve">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настоящим Кодексом. Использование результата интеллектуальной деятельности или средства индивидуализации (в том числе их использование способами, предусмотренными настоящим Кодексом), если такое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использование осуществляется без согласия правообладателя, является незаконным и влечет</w:t>
      </w:r>
      <w:r>
        <w:fldChar w:fldCharType="end"/>
      </w:r>
      <w:r>
        <w:rPr>
          <w:color w:val="000000"/>
          <w:spacing w:val="0"/>
          <w:w w:val="100"/>
          <w:position w:val="0"/>
          <w:shd w:val="clear" w:color="auto" w:fill="auto"/>
          <w:lang w:val="ru-RU" w:eastAsia="ru-RU" w:bidi="ru-RU"/>
        </w:rPr>
        <w:t xml:space="preserve"> ответственность, установленную настоящим Кодексом, другими законами, за исключением случаев, когда использование результата интеллектуальной деятельности или средства индивидуализации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лицами иными, чем правообладатель, без его согласия допускается настоящим Кодексом.</w:t>
      </w:r>
      <w:r>
        <w:fldChar w:fldCharType="end"/>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настоящего Кодекса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настоящей статьи. Патентообладатель может распоряжаться исключительным правом на изобретение, полезную модель или промышленный образец.</w:t>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Установлено, что Заявителем в составе заявки, поданной на участие в закупке, предложен к поставке лекарственный препарат «Осимертиниб» (МНН Осимертиниб), который защищен Евразийским патентом на изобретения №024421, держателем которого является АстраЗенека АБ, что свидетельствует о том, что предложенный в заявке Заявителя к поставке лекарственный препарат «Осимертиниб» (МНН Осимертиниб), производителем которого является ООО «ОнкоТаргет», нарушает исключительные права патентообладателя.</w:t>
      </w:r>
    </w:p>
    <w:p>
      <w:pPr>
        <w:pStyle w:val="Style13"/>
        <w:keepNext w:val="0"/>
        <w:keepLines w:val="0"/>
        <w:widowControl w:val="0"/>
        <w:shd w:val="clear" w:color="auto" w:fill="auto"/>
        <w:bidi w:val="0"/>
        <w:spacing w:before="0" w:after="220"/>
        <w:ind w:left="0" w:right="0" w:firstLine="600"/>
        <w:jc w:val="both"/>
      </w:pPr>
      <w:r>
        <w:rPr>
          <w:color w:val="000000"/>
          <w:spacing w:val="0"/>
          <w:w w:val="100"/>
          <w:position w:val="0"/>
          <w:shd w:val="clear" w:color="auto" w:fill="auto"/>
          <w:lang w:val="ru-RU" w:eastAsia="ru-RU" w:bidi="ru-RU"/>
        </w:rPr>
        <w:t>Указанное также подтверждается письмом представителя ООО «АстраЗенека Фармасьютикалс» (Лицензиант), представленным в материалы дела.</w:t>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Согласно Порядку ведения Фармацевтического реестра Евразийского патентного ведомства (далее - Реестр), утвержденному приказом Евразийского патентного ведомства от 27.07.2022 № 37 (далее - Порядок), Реестр 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(евразийские патенты) и национальных патентов на изобретения государств-участников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(пункт 2 Порядка).</w:t>
      </w:r>
    </w:p>
    <w:p>
      <w:pPr>
        <w:pStyle w:val="Style13"/>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Пунктом 6 Порядка установлено, что в Реестр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w:t>
        <w:br w:type="page"/>
      </w:r>
      <w:r>
        <w:rPr>
          <w:color w:val="000000"/>
          <w:spacing w:val="0"/>
          <w:w w:val="100"/>
          <w:position w:val="0"/>
          <w:shd w:val="clear" w:color="auto" w:fill="auto"/>
          <w:lang w:val="ru-RU" w:eastAsia="ru-RU" w:bidi="ru-RU"/>
        </w:rPr>
        <w:t>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pPr>
        <w:pStyle w:val="Style13"/>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При этом пунктом 12 Порядка внесение в Реестр сведений о евразийских и национальных патентах, предусмотренных пунктами 8 и 9 настоящего Порядка, осуществляется по результатам экспертизы, проведенной ЕАПО на предмет установления соответствия МНН охраняемому евразийским либо национальным патентом фармакологически активному веществу.</w:t>
      </w:r>
    </w:p>
    <w:p>
      <w:pPr>
        <w:pStyle w:val="Style13"/>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Евразийский патент на изобретения №024421, включенный в Реестр, предоставляет правовую охрану действующему веществу Осимертиниб, использующимся в лекарственном препарате «Тагриссо», в связи с чем предложение победителя к поставке лекарственного препарата «Осимертиниб», который также изготовлен с использованием активного вещества Осимертиниб, что подтверждается сведениями государственного реестра лекарственных средств, нарушает действующее законодательство Российской Федерации, и, как следствие, положения Закона и Извещения.</w:t>
      </w:r>
    </w:p>
    <w:p>
      <w:pPr>
        <w:pStyle w:val="Style13"/>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Аналогичная позиция изложена в решении ФАС России от 24.09.2024 №24/44/99/П20.</w:t>
      </w:r>
    </w:p>
    <w:p>
      <w:pPr>
        <w:pStyle w:val="Style13"/>
        <w:keepNext w:val="0"/>
        <w:keepLines w:val="0"/>
        <w:widowControl w:val="0"/>
        <w:shd w:val="clear" w:color="auto" w:fill="auto"/>
        <w:bidi w:val="0"/>
        <w:spacing w:before="0" w:after="220"/>
        <w:ind w:left="0" w:right="0" w:firstLine="580"/>
        <w:jc w:val="both"/>
      </w:pPr>
      <w:r>
        <w:rPr>
          <w:color w:val="000000"/>
          <w:spacing w:val="0"/>
          <w:w w:val="100"/>
          <w:position w:val="0"/>
          <w:shd w:val="clear" w:color="auto" w:fill="auto"/>
          <w:lang w:val="ru-RU" w:eastAsia="ru-RU" w:bidi="ru-RU"/>
        </w:rPr>
        <w:t>Таким образом, Комиссия Ростовского УФАС России приходит к выводу, что Заказчик, принимая решение о признании заявки Заявителя несоответствуюшй по основаниям, изложенным в протоколе действовал правомерно.</w:t>
      </w:r>
    </w:p>
    <w:p>
      <w:pPr>
        <w:pStyle w:val="Style13"/>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На основании Постановления Правительства РФ от 26.08.2013 г. №728, в соответствии с ч.15 ст.99, ч.8 ст.106 Закона,</w:t>
      </w:r>
    </w:p>
    <w:p>
      <w:pPr>
        <w:pStyle w:val="Style11"/>
        <w:keepNext/>
        <w:keepLines/>
        <w:widowControl w:val="0"/>
        <w:shd w:val="clear" w:color="auto" w:fill="auto"/>
        <w:bidi w:val="0"/>
        <w:spacing w:before="0" w:after="220" w:line="252" w:lineRule="auto"/>
        <w:ind w:left="0" w:right="0" w:firstLine="0"/>
        <w:jc w:val="center"/>
      </w:pPr>
      <w:bookmarkStart w:id="15" w:name="bookmark15"/>
      <w:r>
        <w:rPr>
          <w:color w:val="000000"/>
          <w:spacing w:val="0"/>
          <w:w w:val="100"/>
          <w:position w:val="0"/>
          <w:shd w:val="clear" w:color="auto" w:fill="auto"/>
          <w:lang w:val="ru-RU" w:eastAsia="ru-RU" w:bidi="ru-RU"/>
        </w:rPr>
        <w:t>РЕШИЛА:</w:t>
      </w:r>
      <w:bookmarkEnd w:id="15"/>
    </w:p>
    <w:p>
      <w:pPr>
        <w:pStyle w:val="Style13"/>
        <w:keepNext w:val="0"/>
        <w:keepLines w:val="0"/>
        <w:widowControl w:val="0"/>
        <w:shd w:val="clear" w:color="auto" w:fill="auto"/>
        <w:bidi w:val="0"/>
        <w:spacing w:before="0" w:after="220"/>
        <w:ind w:left="0" w:right="0" w:firstLine="580"/>
        <w:jc w:val="both"/>
      </w:pPr>
      <w:r>
        <w:rPr>
          <w:color w:val="000000"/>
          <w:spacing w:val="0"/>
          <w:w w:val="100"/>
          <w:position w:val="0"/>
          <w:shd w:val="clear" w:color="auto" w:fill="auto"/>
          <w:lang w:val="ru-RU" w:eastAsia="ru-RU" w:bidi="ru-RU"/>
        </w:rPr>
        <w:t>Признать жалобу Заявителя необоснованной.</w:t>
      </w:r>
    </w:p>
    <w:p>
      <w:pPr>
        <w:pStyle w:val="Style5"/>
        <w:keepNext w:val="0"/>
        <w:keepLines w:val="0"/>
        <w:widowControl w:val="0"/>
        <w:shd w:val="clear" w:color="auto" w:fill="auto"/>
        <w:bidi w:val="0"/>
        <w:spacing w:before="0" w:after="120" w:line="240" w:lineRule="auto"/>
        <w:ind w:left="0" w:right="0" w:firstLine="580"/>
        <w:jc w:val="both"/>
      </w:pPr>
      <w:r>
        <mc:AlternateContent>
          <mc:Choice Requires="wps">
            <w:drawing>
              <wp:anchor distT="431800" distB="0" distL="114300" distR="114300" simplePos="0" relativeHeight="125829378" behindDoc="0" locked="0" layoutInCell="1" allowOverlap="1">
                <wp:simplePos x="0" y="0"/>
                <wp:positionH relativeFrom="page">
                  <wp:posOffset>735965</wp:posOffset>
                </wp:positionH>
                <wp:positionV relativeFrom="paragraph">
                  <wp:posOffset>660400</wp:posOffset>
                </wp:positionV>
                <wp:extent cx="1508760" cy="201295"/>
                <wp:wrapTopAndBottom/>
                <wp:docPr id="7" name="Shape 7"/>
                <a:graphic xmlns:a="http://schemas.openxmlformats.org/drawingml/2006/main">
                  <a:graphicData uri="http://schemas.microsoft.com/office/word/2010/wordprocessingShape">
                    <wps:wsp>
                      <wps:cNvSpPr txBox="1"/>
                      <wps:spPr>
                        <a:xfrm>
                          <a:ext cx="1508760" cy="20129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950000000000003pt;margin-top:52.pt;width:118.8pt;height:15.85pt;z-index:-125829375;mso-wrap-distance-left:9.pt;mso-wrap-distance-top:34.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0" distB="0" distL="114300" distR="114300" simplePos="0" relativeHeight="125829380" behindDoc="0" locked="0" layoutInCell="1" allowOverlap="1">
                <wp:simplePos x="0" y="0"/>
                <wp:positionH relativeFrom="page">
                  <wp:posOffset>6347460</wp:posOffset>
                </wp:positionH>
                <wp:positionV relativeFrom="paragraph">
                  <wp:posOffset>863600</wp:posOffset>
                </wp:positionV>
                <wp:extent cx="841375" cy="210185"/>
                <wp:wrapSquare wrapText="left"/>
                <wp:docPr id="9" name="Shape 9"/>
                <a:graphic xmlns:a="http://schemas.openxmlformats.org/drawingml/2006/main">
                  <a:graphicData uri="http://schemas.microsoft.com/office/word/2010/wordprocessingShape">
                    <wps:wsp>
                      <wps:cNvSpPr txBox="1"/>
                      <wps:spPr>
                        <a:xfrm>
                          <a:ext cx="841375" cy="21018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35" type="#_x0000_t202" style="position:absolute;margin-left:499.80000000000001pt;margin-top:68.pt;width:66.25pt;height:16.550000000000001pt;z-index:-12582937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С.В. Батурин</w:t>
                      </w:r>
                    </w:p>
                  </w:txbxContent>
                </v:textbox>
                <w10:wrap type="square" side="left" anchorx="page"/>
              </v:shape>
            </w:pict>
          </mc:Fallback>
        </mc:AlternateContent>
      </w: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23"/>
        <w:keepNext w:val="0"/>
        <w:keepLines w:val="0"/>
        <w:widowControl w:val="0"/>
        <w:shd w:val="clear" w:color="auto" w:fill="auto"/>
        <w:bidi w:val="0"/>
        <w:spacing w:after="0"/>
        <w:ind w:right="0" w:firstLine="0"/>
        <w:jc w:val="both"/>
      </w:pPr>
      <w:r>
        <w:rPr>
          <w:spacing w:val="0"/>
          <w:w w:val="100"/>
          <w:position w:val="0"/>
          <w:shd w:val="clear" w:color="auto" w:fill="auto"/>
          <w:lang w:val="ru-RU" w:eastAsia="ru-RU" w:bidi="ru-RU"/>
        </w:rPr>
        <w:t>Место ДЛЯ ПОДПИСИ</w:t>
      </w:r>
    </w:p>
    <w:p>
      <w:pPr>
        <w:pStyle w:val="Style25"/>
        <w:keepNext/>
        <w:keepLines/>
        <w:widowControl w:val="0"/>
        <w:shd w:val="clear" w:color="auto" w:fill="auto"/>
        <w:bidi w:val="0"/>
        <w:spacing w:before="0" w:after="380" w:line="410" w:lineRule="auto"/>
        <w:ind w:right="0" w:firstLine="0"/>
        <w:jc w:val="both"/>
      </w:pPr>
      <w:bookmarkStart w:id="17" w:name="bookmark17"/>
      <w:r>
        <w:rPr>
          <w:spacing w:val="0"/>
          <w:w w:val="100"/>
          <w:position w:val="0"/>
          <w:sz w:val="24"/>
          <w:szCs w:val="24"/>
          <w:shd w:val="clear" w:color="auto" w:fill="auto"/>
          <w:lang w:val="ru-RU" w:eastAsia="ru-RU" w:bidi="ru-RU"/>
        </w:rPr>
        <w:t>Батурин С- В.</w:t>
      </w:r>
      <w:bookmarkEnd w:id="17"/>
    </w:p>
    <w:p>
      <w:pPr>
        <w:pStyle w:val="Style13"/>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120" w:line="240" w:lineRule="auto"/>
        <w:ind w:left="0" w:right="0" w:firstLine="0"/>
        <w:jc w:val="right"/>
      </w:pPr>
      <w:r>
        <w:rPr>
          <w:color w:val="000000"/>
          <w:spacing w:val="0"/>
          <w:w w:val="100"/>
          <w:position w:val="0"/>
          <w:shd w:val="clear" w:color="auto" w:fill="auto"/>
          <w:lang w:val="ru-RU" w:eastAsia="ru-RU" w:bidi="ru-RU"/>
        </w:rPr>
        <w:t>А.А. Вертий</w:t>
      </w:r>
    </w:p>
    <w:p>
      <w:pPr>
        <w:pStyle w:val="Style27"/>
        <w:keepNext w:val="0"/>
        <w:keepLines w:val="0"/>
        <w:widowControl w:val="0"/>
        <w:shd w:val="clear" w:color="auto" w:fill="auto"/>
        <w:bidi w:val="0"/>
        <w:spacing w:before="0" w:line="240" w:lineRule="auto"/>
        <w:ind w:right="0" w:firstLine="0"/>
        <w:jc w:val="both"/>
      </w:pPr>
      <w:r>
        <w:rPr>
          <w:spacing w:val="0"/>
          <w:w w:val="100"/>
          <w:position w:val="0"/>
          <w:shd w:val="clear" w:color="auto" w:fill="auto"/>
          <w:lang w:val="ru-RU" w:eastAsia="ru-RU" w:bidi="ru-RU"/>
        </w:rPr>
        <w:t>Мест для подписи</w:t>
      </w:r>
    </w:p>
    <w:p>
      <w:pPr>
        <w:pStyle w:val="Style25"/>
        <w:keepNext/>
        <w:keepLines/>
        <w:widowControl w:val="0"/>
        <w:shd w:val="clear" w:color="auto" w:fill="auto"/>
        <w:bidi w:val="0"/>
        <w:spacing w:before="0" w:line="240" w:lineRule="auto"/>
        <w:ind w:right="0" w:firstLine="0"/>
        <w:jc w:val="both"/>
        <w:rPr>
          <w:sz w:val="26"/>
          <w:szCs w:val="26"/>
        </w:rPr>
      </w:pPr>
      <w:bookmarkStart w:id="19" w:name="bookmark19"/>
      <w:r>
        <w:rPr>
          <w:spacing w:val="0"/>
          <w:w w:val="100"/>
          <w:position w:val="0"/>
          <w:sz w:val="26"/>
          <w:szCs w:val="26"/>
          <w:shd w:val="clear" w:color="auto" w:fill="auto"/>
          <w:lang w:val="ru-RU" w:eastAsia="ru-RU" w:bidi="ru-RU"/>
        </w:rPr>
        <w:t>Верти А. А.</w:t>
      </w:r>
      <w:bookmarkEnd w:id="19"/>
    </w:p>
    <w:p>
      <w:pPr>
        <w:pStyle w:val="Style13"/>
        <w:keepNext w:val="0"/>
        <w:keepLines w:val="0"/>
        <w:widowControl w:val="0"/>
        <w:shd w:val="clear" w:color="auto" w:fill="auto"/>
        <w:bidi w:val="0"/>
        <w:spacing w:before="0" w:after="180" w:line="240" w:lineRule="auto"/>
        <w:ind w:left="0" w:right="0" w:firstLine="0"/>
        <w:jc w:val="right"/>
      </w:pPr>
      <w:r>
        <w:rPr>
          <w:color w:val="000000"/>
          <w:spacing w:val="0"/>
          <w:w w:val="100"/>
          <w:position w:val="0"/>
          <w:shd w:val="clear" w:color="auto" w:fill="auto"/>
          <w:lang w:val="ru-RU" w:eastAsia="ru-RU" w:bidi="ru-RU"/>
        </w:rPr>
        <w:t>В.В. Лукьянова</w:t>
      </w:r>
    </w:p>
    <w:p>
      <w:pPr>
        <w:pStyle w:val="Style27"/>
        <w:keepNext w:val="0"/>
        <w:keepLines w:val="0"/>
        <w:widowControl w:val="0"/>
        <w:shd w:val="clear" w:color="auto" w:fill="auto"/>
        <w:bidi w:val="0"/>
        <w:spacing w:before="0" w:line="240" w:lineRule="auto"/>
        <w:ind w:right="0" w:firstLine="0"/>
        <w:jc w:val="both"/>
      </w:pPr>
      <w:r>
        <w:rPr>
          <w:spacing w:val="0"/>
          <w:w w:val="100"/>
          <w:position w:val="0"/>
          <w:shd w:val="clear" w:color="auto" w:fill="auto"/>
          <w:lang w:val="ru-RU" w:eastAsia="ru-RU" w:bidi="ru-RU"/>
        </w:rPr>
        <w:t>Мест ди подписи</w:t>
      </w:r>
    </w:p>
    <w:p>
      <w:pPr>
        <w:pStyle w:val="Style25"/>
        <w:keepNext/>
        <w:keepLines/>
        <w:widowControl w:val="0"/>
        <w:shd w:val="clear" w:color="auto" w:fill="auto"/>
        <w:bidi w:val="0"/>
        <w:spacing w:before="0" w:after="1480" w:line="240" w:lineRule="auto"/>
        <w:ind w:right="0" w:firstLine="0"/>
        <w:jc w:val="both"/>
      </w:pPr>
      <w:bookmarkStart w:id="21" w:name="bookmark21"/>
      <w:r>
        <w:rPr>
          <w:spacing w:val="0"/>
          <w:w w:val="100"/>
          <w:position w:val="0"/>
          <w:sz w:val="24"/>
          <w:szCs w:val="24"/>
          <w:shd w:val="clear" w:color="auto" w:fill="auto"/>
          <w:lang w:val="ru-RU" w:eastAsia="ru-RU" w:bidi="ru-RU"/>
        </w:rPr>
        <w:t>Лукьянов В. В.</w:t>
      </w:r>
      <w:bookmarkEnd w:id="21"/>
    </w:p>
    <w:p>
      <w:pPr>
        <w:pStyle w:val="Style5"/>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Исп.Лукьянова В.В. тел.240-86-88</w:t>
      </w:r>
    </w:p>
    <w:sectPr>
      <w:footerReference w:type="default" r:id="rId11"/>
      <w:footnotePr>
        <w:pos w:val="pageBottom"/>
        <w:numFmt w:val="decimal"/>
        <w:numRestart w:val="continuous"/>
      </w:footnotePr>
      <w:pgSz w:w="11900" w:h="16840"/>
      <w:pgMar w:top="1104" w:right="536" w:bottom="1161" w:left="1101" w:header="676"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2025-1322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2025-1322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10020300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2025-1322</w:t>
                          </w:r>
                        </w:p>
                      </w:txbxContent>
                    </wps:txbx>
                    <wps:bodyPr wrap="none" lIns="0" tIns="0" rIns="0" bIns="0">
                      <a:spAutoFit/>
                    </wps:bodyPr>
                  </wps:wsp>
                </a:graphicData>
              </a:graphic>
            </wp:anchor>
          </w:drawing>
        </mc:Choice>
        <mc:Fallback>
          <w:pict>
            <v:shape id="_x0000_s1037" type="#_x0000_t202" style="position:absolute;margin-left:57.pt;margin-top:789.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2025-1322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18"/>
      <w:szCs w:val="18"/>
      <w:u w:val="none"/>
    </w:rPr>
  </w:style>
  <w:style w:type="character" w:customStyle="1" w:styleId="CharStyle9">
    <w:name w:val="Основной текст (6)_"/>
    <w:basedOn w:val="DefaultParagraphFont"/>
    <w:link w:val="Style8"/>
    <w:rPr>
      <w:rFonts w:ascii="Arial" w:eastAsia="Arial" w:hAnsi="Arial" w:cs="Arial"/>
      <w:b/>
      <w:bCs/>
      <w:i w:val="0"/>
      <w:iCs w:val="0"/>
      <w:smallCaps w:val="0"/>
      <w:strike w:val="0"/>
      <w:color w:val="1D1D1D"/>
      <w:sz w:val="10"/>
      <w:szCs w:val="10"/>
      <w:u w:val="none"/>
    </w:rPr>
  </w:style>
  <w:style w:type="character" w:customStyle="1" w:styleId="CharStyle12">
    <w:name w:val="Заголовок №3_"/>
    <w:basedOn w:val="DefaultParagraphFont"/>
    <w:link w:val="Style11"/>
    <w:rPr>
      <w:rFonts w:ascii="Times New Roman" w:eastAsia="Times New Roman" w:hAnsi="Times New Roman" w:cs="Times New Roman"/>
      <w:b/>
      <w:bCs/>
      <w:i w:val="0"/>
      <w:iCs w:val="0"/>
      <w:smallCaps w:val="0"/>
      <w:strike w:val="0"/>
      <w:sz w:val="22"/>
      <w:szCs w:val="22"/>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2"/>
      <w:szCs w:val="22"/>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8"/>
      <w:szCs w:val="38"/>
      <w:u w:val="none"/>
    </w:rPr>
  </w:style>
  <w:style w:type="character" w:customStyle="1" w:styleId="CharStyle24">
    <w:name w:val="Основной текст (5)_"/>
    <w:basedOn w:val="DefaultParagraphFont"/>
    <w:link w:val="Style23"/>
    <w:rPr>
      <w:rFonts w:ascii="Arial" w:eastAsia="Arial" w:hAnsi="Arial" w:cs="Arial"/>
      <w:b/>
      <w:bCs/>
      <w:i w:val="0"/>
      <w:iCs w:val="0"/>
      <w:smallCaps w:val="0"/>
      <w:strike w:val="0"/>
      <w:color w:val="838283"/>
      <w:sz w:val="19"/>
      <w:szCs w:val="19"/>
      <w:u w:val="none"/>
    </w:rPr>
  </w:style>
  <w:style w:type="character" w:customStyle="1" w:styleId="CharStyle26">
    <w:name w:val="Заголовок №2_"/>
    <w:basedOn w:val="DefaultParagraphFont"/>
    <w:link w:val="Style25"/>
    <w:rPr>
      <w:rFonts w:ascii="Arial" w:eastAsia="Arial" w:hAnsi="Arial" w:cs="Arial"/>
      <w:b/>
      <w:bCs/>
      <w:i w:val="0"/>
      <w:iCs w:val="0"/>
      <w:smallCaps w:val="0"/>
      <w:strike w:val="0"/>
      <w:color w:val="838283"/>
      <w:u w:val="none"/>
    </w:rPr>
  </w:style>
  <w:style w:type="character" w:customStyle="1" w:styleId="CharStyle28">
    <w:name w:val="Основной текст (4)_"/>
    <w:basedOn w:val="DefaultParagraphFont"/>
    <w:link w:val="Style27"/>
    <w:rPr>
      <w:rFonts w:ascii="Arial" w:eastAsia="Arial" w:hAnsi="Arial" w:cs="Arial"/>
      <w:b/>
      <w:bCs/>
      <w:i w:val="0"/>
      <w:iCs w:val="0"/>
      <w:smallCaps w:val="0"/>
      <w:strike w:val="0"/>
      <w:color w:val="838283"/>
      <w:sz w:val="22"/>
      <w:szCs w:val="22"/>
      <w:u w:val="none"/>
    </w:rPr>
  </w:style>
  <w:style w:type="paragraph" w:customStyle="1" w:styleId="Style2">
    <w:name w:val="Основной текст (3)"/>
    <w:basedOn w:val="Normal"/>
    <w:link w:val="CharStyle3"/>
    <w:pPr>
      <w:widowControl w:val="0"/>
      <w:shd w:val="clear" w:color="auto" w:fill="auto"/>
      <w:spacing w:after="30"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2)"/>
    <w:basedOn w:val="Normal"/>
    <w:link w:val="CharStyle6"/>
    <w:pPr>
      <w:widowControl w:val="0"/>
      <w:shd w:val="clear" w:color="auto" w:fill="auto"/>
      <w:spacing w:after="60"/>
    </w:pPr>
    <w:rPr>
      <w:rFonts w:ascii="Times New Roman" w:eastAsia="Times New Roman" w:hAnsi="Times New Roman" w:cs="Times New Roman"/>
      <w:b w:val="0"/>
      <w:bCs w:val="0"/>
      <w:i w:val="0"/>
      <w:iCs w:val="0"/>
      <w:smallCaps w:val="0"/>
      <w:strike w:val="0"/>
      <w:sz w:val="18"/>
      <w:szCs w:val="18"/>
      <w:u w:val="none"/>
    </w:rPr>
  </w:style>
  <w:style w:type="paragraph" w:customStyle="1" w:styleId="Style8">
    <w:name w:val="Основной текст (6)"/>
    <w:basedOn w:val="Normal"/>
    <w:link w:val="CharStyle9"/>
    <w:pPr>
      <w:widowControl w:val="0"/>
      <w:shd w:val="clear" w:color="auto" w:fill="auto"/>
      <w:ind w:firstLine="140"/>
    </w:pPr>
    <w:rPr>
      <w:rFonts w:ascii="Arial" w:eastAsia="Arial" w:hAnsi="Arial" w:cs="Arial"/>
      <w:b/>
      <w:bCs/>
      <w:i w:val="0"/>
      <w:iCs w:val="0"/>
      <w:smallCaps w:val="0"/>
      <w:strike w:val="0"/>
      <w:color w:val="1D1D1D"/>
      <w:sz w:val="10"/>
      <w:szCs w:val="10"/>
      <w:u w:val="none"/>
    </w:rPr>
  </w:style>
  <w:style w:type="paragraph" w:customStyle="1" w:styleId="Style11">
    <w:name w:val="Заголовок №3"/>
    <w:basedOn w:val="Normal"/>
    <w:link w:val="CharStyle12"/>
    <w:pPr>
      <w:widowControl w:val="0"/>
      <w:shd w:val="clear" w:color="auto" w:fill="auto"/>
      <w:spacing w:line="245" w:lineRule="auto"/>
      <w:outlineLvl w:val="2"/>
    </w:pPr>
    <w:rPr>
      <w:rFonts w:ascii="Times New Roman" w:eastAsia="Times New Roman" w:hAnsi="Times New Roman" w:cs="Times New Roman"/>
      <w:b/>
      <w:bCs/>
      <w:i w:val="0"/>
      <w:iCs w:val="0"/>
      <w:smallCaps w:val="0"/>
      <w:strike w:val="0"/>
      <w:sz w:val="22"/>
      <w:szCs w:val="22"/>
      <w:u w:val="none"/>
    </w:rPr>
  </w:style>
  <w:style w:type="paragraph" w:customStyle="1" w:styleId="Style13">
    <w:name w:val="Основной текст"/>
    <w:basedOn w:val="Normal"/>
    <w:link w:val="CharStyle14"/>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Заголовок №1"/>
    <w:basedOn w:val="Normal"/>
    <w:link w:val="CharStyle19"/>
    <w:pPr>
      <w:widowControl w:val="0"/>
      <w:shd w:val="clear" w:color="auto" w:fill="auto"/>
      <w:spacing w:after="220"/>
      <w:outlineLvl w:val="0"/>
    </w:pPr>
    <w:rPr>
      <w:rFonts w:ascii="Arial" w:eastAsia="Arial" w:hAnsi="Arial" w:cs="Arial"/>
      <w:b w:val="0"/>
      <w:bCs w:val="0"/>
      <w:i w:val="0"/>
      <w:iCs w:val="0"/>
      <w:smallCaps w:val="0"/>
      <w:strike w:val="0"/>
      <w:sz w:val="38"/>
      <w:szCs w:val="38"/>
      <w:u w:val="none"/>
    </w:rPr>
  </w:style>
  <w:style w:type="paragraph" w:customStyle="1" w:styleId="Style23">
    <w:name w:val="Основной текст (5)"/>
    <w:basedOn w:val="Normal"/>
    <w:link w:val="CharStyle24"/>
    <w:pPr>
      <w:widowControl w:val="0"/>
      <w:shd w:val="clear" w:color="auto" w:fill="auto"/>
      <w:spacing w:before="120" w:line="410" w:lineRule="auto"/>
      <w:ind w:left="3340"/>
    </w:pPr>
    <w:rPr>
      <w:rFonts w:ascii="Arial" w:eastAsia="Arial" w:hAnsi="Arial" w:cs="Arial"/>
      <w:b/>
      <w:bCs/>
      <w:i w:val="0"/>
      <w:iCs w:val="0"/>
      <w:smallCaps w:val="0"/>
      <w:strike w:val="0"/>
      <w:color w:val="838283"/>
      <w:sz w:val="19"/>
      <w:szCs w:val="19"/>
      <w:u w:val="none"/>
    </w:rPr>
  </w:style>
  <w:style w:type="paragraph" w:customStyle="1" w:styleId="Style25">
    <w:name w:val="Заголовок №2"/>
    <w:basedOn w:val="Normal"/>
    <w:link w:val="CharStyle26"/>
    <w:pPr>
      <w:widowControl w:val="0"/>
      <w:shd w:val="clear" w:color="auto" w:fill="auto"/>
      <w:spacing w:after="600" w:line="324" w:lineRule="auto"/>
      <w:ind w:left="3340"/>
      <w:outlineLvl w:val="1"/>
    </w:pPr>
    <w:rPr>
      <w:rFonts w:ascii="Arial" w:eastAsia="Arial" w:hAnsi="Arial" w:cs="Arial"/>
      <w:b/>
      <w:bCs/>
      <w:i w:val="0"/>
      <w:iCs w:val="0"/>
      <w:smallCaps w:val="0"/>
      <w:strike w:val="0"/>
      <w:color w:val="838283"/>
      <w:u w:val="none"/>
    </w:rPr>
  </w:style>
  <w:style w:type="paragraph" w:customStyle="1" w:styleId="Style27">
    <w:name w:val="Основной текст (4)"/>
    <w:basedOn w:val="Normal"/>
    <w:link w:val="CharStyle28"/>
    <w:pPr>
      <w:widowControl w:val="0"/>
      <w:shd w:val="clear" w:color="auto" w:fill="auto"/>
      <w:spacing w:after="120"/>
      <w:ind w:left="3340"/>
    </w:pPr>
    <w:rPr>
      <w:rFonts w:ascii="Arial" w:eastAsia="Arial" w:hAnsi="Arial" w:cs="Arial"/>
      <w:b/>
      <w:bCs/>
      <w:i w:val="0"/>
      <w:iCs w:val="0"/>
      <w:smallCaps w:val="0"/>
      <w:strike w:val="0"/>
      <w:color w:val="838283"/>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s>
</file>