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3704590</wp:posOffset>
            </wp:positionH>
            <wp:positionV relativeFrom="paragraph">
              <wp:posOffset>12700</wp:posOffset>
            </wp:positionV>
            <wp:extent cx="560705" cy="6642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Коми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Интернациональная, 160А, г. Сыктывкар,</w:t>
        <w:br/>
        <w:t>ГСП-2, 167982, тел./факс: (8212) 21-41-29</w:t>
        <w:br/>
        <w:t>е-таП: 1о11@Га8.§оу.ги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ОД/442/25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271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380" w:right="520" w:firstLine="0"/>
        <w:jc w:val="righ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АНТИМОНОПОЛЬНОЙ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80" w:right="520" w:firstLine="0"/>
        <w:jc w:val="righ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службалбн Коми Республиками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18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ВЕСЬКОДЛАНШ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Интернациональной ул., 160А,</w:t>
        <w:br/>
        <w:t>Сыктывкар, ГСП-2, 167982</w:t>
        <w:br/>
        <w:t>тел./факс: (8212) 21-41-29</w:t>
        <w:br/>
        <w:t>е-таИ: 1о11@Га8.§оу.га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через Единую информационную систему: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423" w:right="1112" w:bottom="1231" w:left="1111" w:header="0" w:footer="3" w:gutter="0"/>
          <w:pgNumType w:start="1"/>
          <w:cols w:num="2" w:space="720" w:equalWidth="0">
            <w:col w:w="4109" w:space="883"/>
            <w:col w:w="4685"/>
          </w:cols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«АлькорФарм»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Республики Коми «Сосногорская центральная районная больница»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Акционерное общество «Сбербанк-АСТ»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жалобе № 011/06/50-42/20205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12700</wp:posOffset>
                </wp:positionV>
                <wp:extent cx="951230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Сыктывкар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9.69999999999999pt;margin-top:1.pt;width:74.900000000000006pt;height:18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Сыктывкар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января 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Коми по контролю в сфере закупок в составе: Дейберт О.И. - заместителя руководителя управления - начальника отдела контроля закупок, председателя Комиссии; Овериной А.В. - главного специалиста-эксперта управления, члена Комиссии; Сандул Н.В. - ведущего специалиста-эксперта управления, члена Комиссии (далее - Комиссия Коми УФАС России), на основании своего решения от 28.01.2025 по жалобе общества с ограниченной ответственностью «АлькорФарм» от 21.01.2025 (вх. от 21.01.20205 № 532/25) на действия заказчика - государственного бюджетного учреждения здравоохранения Республики Коми «Сосногорская центральная районная больница» (далее - ГБУЗ РК «Сосногорская ЦРБ») при осуществлении закупки способом запроса котировок в электронной форме «Поставка лекарственных препаратов для медицинского применения», извещение № 0307300039625000003 (далее - закупка, определение поставщика),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Заказчику - ГБУЗ РК «Сосногорская ЦРБ»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3-дневный срок с даты размещения настоящего предписания в Единой информационной системе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сфере закупок (далее - ЕИС) устранить допущенное заказчиком при осуществлении закупки нарушение пункта 1 части 2 статьи 42, части 5 статьи 33 Федерального закона от 05.04.2013 № 44-ФЗ «О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5"/>
        </w:rPr>
        <w:t>контрактной системе в сфере закупок товаров, работ, услуг для обеспечения государственных и муниципальных нужд», подпункта а) пункта 2, пункта 7 Особенностей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РФ от 15.11.2017 № 1380, посредством аннулирования определения поставщика.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Заказчику - ГБУЗ РК «Сосногорская ЦРБ»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3-дневный срок с даты исполнения настоящего предписания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Коми УФАС России документы и письменную информацию, подтверждающие исполнение настоящего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В соответствии с частью 7 статьи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-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1" w:right="540" w:bottom="1231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34950" distL="0" distR="0" simplePos="0" relativeHeight="125829381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304800</wp:posOffset>
                </wp:positionV>
                <wp:extent cx="1700530" cy="2254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149999999999999pt;margin-top:24.pt;width:133.90000000000001pt;height:17.75pt;z-index:-125829372;mso-wrap-distance-left:0;mso-wrap-distance-top:24.pt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9415" distB="18415" distL="0" distR="1813560" simplePos="0" relativeHeight="125829383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399415</wp:posOffset>
            </wp:positionV>
            <wp:extent cx="298450" cy="34734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466725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pt;margin-top:36.7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0" distL="0" distR="0" simplePos="0" relativeHeight="125829384" behindDoc="0" locked="0" layoutInCell="1" allowOverlap="1">
                <wp:simplePos x="0" y="0"/>
                <wp:positionH relativeFrom="page">
                  <wp:posOffset>6243320</wp:posOffset>
                </wp:positionH>
                <wp:positionV relativeFrom="paragraph">
                  <wp:posOffset>530225</wp:posOffset>
                </wp:positionV>
                <wp:extent cx="97853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85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О.И. Дейберт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1.60000000000002pt;margin-top:41.75pt;width:77.049999999999997pt;height:18.5pt;z-index:-125829369;mso-wrap-distance-left:0;mso-wrap-distance-top:41.75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О.И. Дейберт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Дейберт Ольга Ивановна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47ВЕ956094А2653С447Е267327825004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E1E1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10.06.2024 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03.09.2025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2661" w:left="1101" w:header="0" w:footer="3" w:gutter="0"/>
          <w:cols w:space="720"/>
          <w:noEndnote/>
          <w:rtlGutter w:val="0"/>
          <w:docGrid w:linePitch="360"/>
        </w:sectPr>
      </w:pPr>
      <w:r>
        <w:drawing>
          <wp:anchor distT="228600" distB="164465" distL="0" distR="1795145" simplePos="0" relativeHeight="125829386" behindDoc="0" locked="0" layoutInCell="1" allowOverlap="1">
            <wp:simplePos x="0" y="0"/>
            <wp:positionH relativeFrom="page">
              <wp:posOffset>2667635</wp:posOffset>
            </wp:positionH>
            <wp:positionV relativeFrom="paragraph">
              <wp:posOffset>228600</wp:posOffset>
            </wp:positionV>
            <wp:extent cx="335280" cy="3841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313690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95000000000002pt;margin-top:24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24840" distB="48895" distL="0" distR="0" simplePos="0" relativeHeight="125829387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624840</wp:posOffset>
                </wp:positionV>
                <wp:extent cx="1283335" cy="10350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34999999999999pt;margin-top:49.200000000000003pt;width:101.05pt;height:8.1500000000000004pt;z-index:-125829366;mso-wrap-distance-left:0;mso-wrap-distance-top:49.200000000000003pt;mso-wrap-distance-right:0;mso-wrap-distance-bottom:3.850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0230" distB="0" distL="0" distR="0" simplePos="0" relativeHeight="125829389" behindDoc="0" locked="0" layoutInCell="1" allowOverlap="1">
                <wp:simplePos x="0" y="0"/>
                <wp:positionH relativeFrom="page">
                  <wp:posOffset>6227445</wp:posOffset>
                </wp:positionH>
                <wp:positionV relativeFrom="paragraph">
                  <wp:posOffset>570230</wp:posOffset>
                </wp:positionV>
                <wp:extent cx="990600" cy="2070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Оверина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0.35000000000002pt;margin-top:44.899999999999999pt;width:78.pt;height:16.300000000000001pt;z-index:-125829364;mso-wrap-distance-left:0;mso-wrap-distance-top:44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Оверина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Оверина Анна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008А5Э31677Е920А65Е043ЕАЕ50626607А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16.07.2024 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09.10.2025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2661" w:left="1101" w:header="0" w:footer="3" w:gutter="0"/>
          <w:cols w:space="720"/>
          <w:noEndnote/>
          <w:rtlGutter w:val="0"/>
          <w:docGrid w:linePitch="360"/>
        </w:sectPr>
      </w:pPr>
      <w:r>
        <w:drawing>
          <wp:anchor distT="495300" distB="186055" distL="0" distR="1813560" simplePos="0" relativeHeight="125829391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495300</wp:posOffset>
            </wp:positionV>
            <wp:extent cx="298450" cy="34734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562610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pt;margin-top:44.300000000000004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76300" distB="54610" distL="0" distR="0" simplePos="0" relativeHeight="12582939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876300</wp:posOffset>
                </wp:positionV>
                <wp:extent cx="1283335" cy="977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34999999999999pt;margin-top:69.pt;width:101.05pt;height:7.7000000000000002pt;z-index:-125829361;mso-wrap-distance-left:0;mso-wrap-distance-top:69.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8515" distB="0" distL="0" distR="0" simplePos="0" relativeHeight="125829394" behindDoc="0" locked="0" layoutInCell="1" allowOverlap="1">
                <wp:simplePos x="0" y="0"/>
                <wp:positionH relativeFrom="page">
                  <wp:posOffset>6319520</wp:posOffset>
                </wp:positionH>
                <wp:positionV relativeFrom="paragraph">
                  <wp:posOffset>818515</wp:posOffset>
                </wp:positionV>
                <wp:extent cx="899160" cy="21018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Н.В. Сандул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7.60000000000002pt;margin-top:64.450000000000003pt;width:70.799999999999997pt;height:16.550000000000001pt;z-index:-125829359;mso-wrap-distance-left:0;mso-wrap-distance-top:64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Н.В. Сандул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Сандул Наталия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1ЕА062122Е04159СЕ8А72000А5485Э82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.08.2024 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по 14.1</w:t>
      </w:r>
      <w:r>
        <w:rPr>
          <w:color w:val="1E1E1E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1" w:bottom="166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E"/>
      <w:sz w:val="12"/>
      <w:szCs w:val="12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3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after="2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E"/>
      <w:sz w:val="12"/>
      <w:szCs w:val="12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5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