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pStyle w:val="Style2"/>
        <w:keepNext w:val="0"/>
        <w:keepLines w:val="0"/>
        <w:widowControl w:val="0"/>
        <w:shd w:val="clear" w:color="auto" w:fill="auto"/>
        <w:bidi w:val="0"/>
        <w:spacing w:before="0" w:after="120" w:line="288" w:lineRule="auto"/>
        <w:ind w:left="0" w:right="0" w:firstLine="0"/>
        <w:jc w:val="center"/>
        <w:rPr>
          <w:sz w:val="17"/>
          <w:szCs w:val="17"/>
        </w:rPr>
      </w:pPr>
      <w:r>
        <w:rPr>
          <w:b/>
          <w:bCs/>
          <w:spacing w:val="0"/>
          <w:w w:val="100"/>
          <w:position w:val="0"/>
          <w:sz w:val="17"/>
          <w:szCs w:val="17"/>
          <w:shd w:val="clear" w:color="auto" w:fill="auto"/>
          <w:lang w:val="ru-RU" w:eastAsia="ru-RU" w:bidi="ru-RU"/>
        </w:rPr>
        <w:t>ФЕДЕРАЛЬНАЯ</w:t>
        <w:br/>
        <w:t>АНТИМОНОПОЛЬНАЯ СЛУЖБА</w:t>
      </w:r>
    </w:p>
    <w:p>
      <w:pPr>
        <w:pStyle w:val="Style2"/>
        <w:keepNext w:val="0"/>
        <w:keepLines w:val="0"/>
        <w:widowControl w:val="0"/>
        <w:shd w:val="clear" w:color="auto" w:fill="auto"/>
        <w:bidi w:val="0"/>
        <w:spacing w:before="0" w:after="0"/>
        <w:ind w:left="0" w:right="0" w:firstLine="0"/>
        <w:jc w:val="center"/>
      </w:pPr>
      <w:r>
        <w:rPr>
          <w:b/>
          <w:bCs/>
          <w:spacing w:val="0"/>
          <w:w w:val="100"/>
          <w:position w:val="0"/>
          <w:sz w:val="19"/>
          <w:szCs w:val="19"/>
          <w:shd w:val="clear" w:color="auto" w:fill="auto"/>
          <w:lang w:val="ru-RU" w:eastAsia="ru-RU" w:bidi="ru-RU"/>
        </w:rPr>
        <w:t>УПРАВЛЕНИЕ</w:t>
        <w:br/>
        <w:t>Федеральной антимонопольной службы</w:t>
        <w:br/>
        <w:t>по Забайкальскому краю</w:t>
        <w:br/>
      </w:r>
      <w:r>
        <w:rPr>
          <w:spacing w:val="0"/>
          <w:w w:val="100"/>
          <w:position w:val="0"/>
          <w:shd w:val="clear" w:color="auto" w:fill="auto"/>
          <w:lang w:val="ru-RU" w:eastAsia="ru-RU" w:bidi="ru-RU"/>
        </w:rPr>
        <w:t>ул. Лермонтова, 14, г. Чита, 672076</w:t>
        <w:br/>
        <w:t>почтовый адрес: а/я 803, г. Чита, 672000</w:t>
        <w:br/>
        <w:t>тел. (3022) 21-70-30, факс (3022) 32-12-31</w:t>
        <w:br/>
        <w:t>е-та11: 1о75@Й8.§оу.ги</w:t>
      </w:r>
    </w:p>
    <w:p>
      <w:pPr>
        <w:pStyle w:val="Style9"/>
        <w:keepNext/>
        <w:keepLines/>
        <w:widowControl w:val="0"/>
        <w:shd w:val="clear" w:color="auto" w:fill="auto"/>
        <w:tabs>
          <w:tab w:pos="1843" w:val="left"/>
        </w:tabs>
        <w:bidi w:val="0"/>
        <w:spacing w:before="0" w:line="240" w:lineRule="auto"/>
        <w:ind w:left="0" w:right="0" w:firstLine="0"/>
        <w:jc w:val="left"/>
      </w:pPr>
      <w:bookmarkStart w:id="0" w:name="bookmark0"/>
      <w:r>
        <w:rPr>
          <w:color w:val="000000"/>
          <w:spacing w:val="0"/>
          <w:w w:val="100"/>
          <w:position w:val="0"/>
          <w:shd w:val="clear" w:color="auto" w:fill="auto"/>
          <w:lang w:val="ru-RU" w:eastAsia="ru-RU" w:bidi="ru-RU"/>
        </w:rPr>
        <w:t>3</w:t>
      </w:r>
      <w:r>
        <w:fldChar w:fldCharType="begin"/>
      </w:r>
      <w:r>
        <w:rPr/>
        <w:instrText> HYPERLINK "file://f207ca94-a13c-4ba0-b72d-f018c9eed8f1/" </w:instrText>
      </w:r>
      <w:r>
        <w:fldChar w:fldCharType="separate"/>
      </w:r>
      <w:r>
        <w:rPr>
          <w:color w:val="000000"/>
          <w:spacing w:val="0"/>
          <w:w w:val="100"/>
          <w:position w:val="0"/>
          <w:shd w:val="clear" w:color="auto" w:fill="auto"/>
          <w:lang w:val="ru-RU" w:eastAsia="ru-RU" w:bidi="ru-RU"/>
        </w:rPr>
        <w:t>1.01.2025</w:t>
      </w:r>
      <w:r>
        <w:rPr>
          <w:color w:val="000000"/>
          <w:spacing w:val="0"/>
          <w:w w:val="100"/>
          <w:position w:val="0"/>
          <w:u w:val="none"/>
          <w:shd w:val="clear" w:color="auto" w:fill="auto"/>
          <w:lang w:val="ru-RU" w:eastAsia="ru-RU" w:bidi="ru-RU"/>
        </w:rPr>
        <w:tab/>
      </w:r>
      <w:r>
        <w:fldChar w:fldCharType="end"/>
      </w:r>
      <w:r>
        <w:rPr>
          <w:color w:val="000000"/>
          <w:spacing w:val="0"/>
          <w:w w:val="100"/>
          <w:position w:val="0"/>
          <w:u w:val="none"/>
          <w:shd w:val="clear" w:color="auto" w:fill="auto"/>
          <w:lang w:val="ru-RU" w:eastAsia="ru-RU" w:bidi="ru-RU"/>
        </w:rPr>
        <w:t>№</w:t>
      </w:r>
      <w:r>
        <w:rPr>
          <w:color w:val="000000"/>
          <w:spacing w:val="0"/>
          <w:w w:val="100"/>
          <w:position w:val="0"/>
          <w:shd w:val="clear" w:color="auto" w:fill="auto"/>
          <w:lang w:val="ru-RU" w:eastAsia="ru-RU" w:bidi="ru-RU"/>
        </w:rPr>
        <w:t xml:space="preserve"> МГ/387/25</w:t>
      </w:r>
      <w:bookmarkEnd w:id="0"/>
    </w:p>
    <w:p>
      <w:pPr>
        <w:pStyle w:val="Style12"/>
        <w:keepNext w:val="0"/>
        <w:keepLines w:val="0"/>
        <w:widowControl w:val="0"/>
        <w:shd w:val="clear" w:color="auto" w:fill="auto"/>
        <w:bidi w:val="0"/>
        <w:spacing w:before="0"/>
        <w:ind w:left="0" w:right="0" w:firstLine="0"/>
        <w:jc w:val="left"/>
      </w:pPr>
      <w:r>
        <w:rPr>
          <w:spacing w:val="0"/>
          <w:w w:val="100"/>
          <w:position w:val="0"/>
          <w:shd w:val="clear" w:color="auto" w:fill="auto"/>
          <w:lang w:val="ru-RU" w:eastAsia="ru-RU" w:bidi="ru-RU"/>
        </w:rPr>
        <w:t xml:space="preserve">На №  от</w:t>
      </w:r>
    </w:p>
    <w:p>
      <w:pPr>
        <w:pStyle w:val="Style14"/>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Решение по рассмотрению жалобы № 075/06/106-41/2025 о нарушении законодательства при осуществлении закупки</w:t>
      </w:r>
    </w:p>
    <w:p>
      <w:pPr>
        <w:pStyle w:val="Style14"/>
        <w:keepNext w:val="0"/>
        <w:keepLines w:val="0"/>
        <w:widowControl w:val="0"/>
        <w:shd w:val="clear" w:color="auto" w:fill="auto"/>
        <w:bidi w:val="0"/>
        <w:spacing w:before="0" w:after="0" w:line="240" w:lineRule="auto"/>
        <w:ind w:left="0" w:right="0" w:firstLine="0"/>
        <w:jc w:val="center"/>
      </w:pPr>
      <w:r>
        <w:rPr>
          <w:color w:val="000000"/>
          <w:spacing w:val="0"/>
          <w:w w:val="100"/>
          <w:position w:val="0"/>
          <w:sz w:val="24"/>
          <w:szCs w:val="24"/>
          <w:shd w:val="clear" w:color="auto" w:fill="auto"/>
          <w:lang w:val="ru-RU" w:eastAsia="ru-RU" w:bidi="ru-RU"/>
        </w:rPr>
        <w:t>Электронная площадка: АКЦИОНЕРНОЕ</w:t>
      </w:r>
    </w:p>
    <w:p>
      <w:pPr>
        <w:pStyle w:val="Style14"/>
        <w:keepNext w:val="0"/>
        <w:keepLines w:val="0"/>
        <w:widowControl w:val="0"/>
        <w:shd w:val="clear" w:color="auto" w:fill="auto"/>
        <w:bidi w:val="0"/>
        <w:spacing w:before="0" w:after="240" w:line="240" w:lineRule="auto"/>
        <w:ind w:left="0" w:right="0" w:firstLine="0"/>
        <w:jc w:val="center"/>
      </w:pPr>
      <w:r>
        <w:rPr>
          <w:color w:val="000000"/>
          <w:spacing w:val="0"/>
          <w:w w:val="100"/>
          <w:position w:val="0"/>
          <w:sz w:val="24"/>
          <w:szCs w:val="24"/>
          <w:shd w:val="clear" w:color="auto" w:fill="auto"/>
          <w:lang w:val="ru-RU" w:eastAsia="ru-RU" w:bidi="ru-RU"/>
        </w:rPr>
        <w:t>ОБЩЕСТВО «СБЕРБАНК-</w:t>
        <w:br/>
        <w:t>АВТОМАТИЗИРОВАННАЯ СИСТЕМА</w:t>
        <w:br/>
        <w:t>ТОРГОВ»</w:t>
        <w:br/>
        <w:t>ко@8ЬегЬапк-а81.ш</w:t>
      </w:r>
    </w:p>
    <w:p>
      <w:pPr>
        <w:pStyle w:val="Style14"/>
        <w:keepNext w:val="0"/>
        <w:keepLines w:val="0"/>
        <w:widowControl w:val="0"/>
        <w:shd w:val="clear" w:color="auto" w:fill="auto"/>
        <w:bidi w:val="0"/>
        <w:spacing w:before="0" w:after="0" w:line="240" w:lineRule="auto"/>
        <w:ind w:left="0" w:right="0" w:firstLine="0"/>
        <w:jc w:val="center"/>
      </w:pPr>
      <w:r>
        <w:rPr>
          <w:color w:val="000000"/>
          <w:spacing w:val="0"/>
          <w:w w:val="100"/>
          <w:position w:val="0"/>
          <w:sz w:val="24"/>
          <w:szCs w:val="24"/>
          <w:shd w:val="clear" w:color="auto" w:fill="auto"/>
          <w:lang w:val="ru-RU" w:eastAsia="ru-RU" w:bidi="ru-RU"/>
        </w:rPr>
        <w:t>Читинская таможня</w:t>
      </w:r>
    </w:p>
    <w:p>
      <w:pPr>
        <w:pStyle w:val="Style14"/>
        <w:keepNext w:val="0"/>
        <w:keepLines w:val="0"/>
        <w:widowControl w:val="0"/>
        <w:shd w:val="clear" w:color="auto" w:fill="auto"/>
        <w:bidi w:val="0"/>
        <w:spacing w:before="0" w:after="0" w:line="240" w:lineRule="auto"/>
        <w:ind w:left="0" w:right="0" w:firstLine="0"/>
        <w:jc w:val="center"/>
      </w:pPr>
      <w:r>
        <w:rPr>
          <w:color w:val="000000"/>
          <w:spacing w:val="0"/>
          <w:w w:val="100"/>
          <w:position w:val="0"/>
          <w:sz w:val="24"/>
          <w:szCs w:val="24"/>
          <w:shd w:val="clear" w:color="auto" w:fill="auto"/>
          <w:lang w:val="ru-RU" w:eastAsia="ru-RU" w:bidi="ru-RU"/>
        </w:rPr>
        <w:t>672000, Забайкальский край, г. Чита, ул.</w:t>
      </w:r>
    </w:p>
    <w:p>
      <w:pPr>
        <w:pStyle w:val="Style14"/>
        <w:keepNext w:val="0"/>
        <w:keepLines w:val="0"/>
        <w:widowControl w:val="0"/>
        <w:shd w:val="clear" w:color="auto" w:fill="auto"/>
        <w:bidi w:val="0"/>
        <w:spacing w:before="0" w:after="0" w:line="240" w:lineRule="auto"/>
        <w:ind w:left="0" w:right="0" w:firstLine="0"/>
        <w:jc w:val="center"/>
      </w:pPr>
      <w:r>
        <w:rPr>
          <w:color w:val="000000"/>
          <w:spacing w:val="0"/>
          <w:w w:val="100"/>
          <w:position w:val="0"/>
          <w:sz w:val="24"/>
          <w:szCs w:val="24"/>
          <w:shd w:val="clear" w:color="auto" w:fill="auto"/>
          <w:lang w:val="ru-RU" w:eastAsia="ru-RU" w:bidi="ru-RU"/>
        </w:rPr>
        <w:t>Чкалова, 129</w:t>
      </w:r>
    </w:p>
    <w:p>
      <w:pPr>
        <w:pStyle w:val="Style14"/>
        <w:keepNext w:val="0"/>
        <w:keepLines w:val="0"/>
        <w:widowControl w:val="0"/>
        <w:shd w:val="clear" w:color="auto" w:fill="auto"/>
        <w:bidi w:val="0"/>
        <w:spacing w:before="0" w:after="0" w:line="240" w:lineRule="auto"/>
        <w:ind w:left="0" w:right="0" w:firstLine="0"/>
        <w:jc w:val="center"/>
      </w:pPr>
      <w:r>
        <w:rPr>
          <w:color w:val="000000"/>
          <w:spacing w:val="0"/>
          <w:w w:val="100"/>
          <w:position w:val="0"/>
          <w:sz w:val="24"/>
          <w:szCs w:val="24"/>
          <w:shd w:val="clear" w:color="auto" w:fill="auto"/>
          <w:lang w:val="ru-RU" w:eastAsia="ru-RU" w:bidi="ru-RU"/>
        </w:rPr>
        <w:t>сЫ1а-си81от-1о^@уапдех.ш;</w:t>
      </w:r>
    </w:p>
    <w:p>
      <w:pPr>
        <w:pStyle w:val="Style14"/>
        <w:keepNext w:val="0"/>
        <w:keepLines w:val="0"/>
        <w:widowControl w:val="0"/>
        <w:shd w:val="clear" w:color="auto" w:fill="auto"/>
        <w:bidi w:val="0"/>
        <w:spacing w:before="0" w:after="240" w:line="240" w:lineRule="auto"/>
        <w:ind w:left="0" w:right="0" w:firstLine="0"/>
        <w:jc w:val="center"/>
      </w:pPr>
      <w:r>
        <w:rPr>
          <w:color w:val="000000"/>
          <w:spacing w:val="0"/>
          <w:w w:val="100"/>
          <w:position w:val="0"/>
          <w:sz w:val="24"/>
          <w:szCs w:val="24"/>
          <w:shd w:val="clear" w:color="auto" w:fill="auto"/>
          <w:lang w:val="ru-RU" w:eastAsia="ru-RU" w:bidi="ru-RU"/>
        </w:rPr>
        <w:t>Ро1еVауаОV@дV^и.си8^от8.доV.ш</w:t>
      </w:r>
    </w:p>
    <w:p>
      <w:pPr>
        <w:pStyle w:val="Style14"/>
        <w:keepNext w:val="0"/>
        <w:keepLines w:val="0"/>
        <w:widowControl w:val="0"/>
        <w:shd w:val="clear" w:color="auto" w:fill="auto"/>
        <w:bidi w:val="0"/>
        <w:spacing w:before="0" w:after="0" w:line="240" w:lineRule="auto"/>
        <w:ind w:left="0" w:right="0" w:firstLine="0"/>
        <w:jc w:val="center"/>
      </w:pPr>
      <w:r>
        <w:rPr>
          <w:color w:val="000000"/>
          <w:spacing w:val="0"/>
          <w:w w:val="100"/>
          <w:position w:val="0"/>
          <w:sz w:val="24"/>
          <w:szCs w:val="24"/>
          <w:shd w:val="clear" w:color="auto" w:fill="auto"/>
          <w:lang w:val="ru-RU" w:eastAsia="ru-RU" w:bidi="ru-RU"/>
        </w:rPr>
        <w:t>ООО "ПОБЕДА"</w:t>
      </w:r>
    </w:p>
    <w:p>
      <w:pPr>
        <w:pStyle w:val="Style14"/>
        <w:keepNext w:val="0"/>
        <w:keepLines w:val="0"/>
        <w:widowControl w:val="0"/>
        <w:shd w:val="clear" w:color="auto" w:fill="auto"/>
        <w:bidi w:val="0"/>
        <w:spacing w:before="0" w:after="0" w:line="240" w:lineRule="auto"/>
        <w:ind w:left="0" w:right="0" w:firstLine="0"/>
        <w:jc w:val="center"/>
      </w:pPr>
      <w:r>
        <w:rPr>
          <w:color w:val="000000"/>
          <w:spacing w:val="0"/>
          <w:w w:val="100"/>
          <w:position w:val="0"/>
          <w:sz w:val="24"/>
          <w:szCs w:val="24"/>
          <w:shd w:val="clear" w:color="auto" w:fill="auto"/>
          <w:lang w:val="ru-RU" w:eastAsia="ru-RU" w:bidi="ru-RU"/>
        </w:rPr>
        <w:t>420021, РЕСПУБЛИКА ТАТАРСТАН</w:t>
        <w:br/>
        <w:t>(ТАТАРСТАН), г.о. ГОРОД КАЗАНЬ, Г</w:t>
        <w:br/>
        <w:t>КАЗАНЬ, УЛ ГАБДУЛЛЫ ТУКАЯ, ЗД. 91,</w:t>
        <w:br/>
        <w:t>ОФИС 1111</w:t>
      </w:r>
    </w:p>
    <w:p>
      <w:pPr>
        <w:pStyle w:val="Style14"/>
        <w:keepNext w:val="0"/>
        <w:keepLines w:val="0"/>
        <w:widowControl w:val="0"/>
        <w:shd w:val="clear" w:color="auto" w:fill="auto"/>
        <w:bidi w:val="0"/>
        <w:spacing w:before="0" w:after="0" w:line="240" w:lineRule="auto"/>
        <w:ind w:left="0" w:right="0" w:firstLine="0"/>
        <w:jc w:val="center"/>
        <w:sectPr>
          <w:footerReference w:type="default" r:id="rId5"/>
          <w:footerReference w:type="first" r:id="rId6"/>
          <w:footnotePr>
            <w:pos w:val="pageBottom"/>
            <w:numFmt w:val="decimal"/>
            <w:numRestart w:val="continuous"/>
          </w:footnotePr>
          <w:pgSz w:w="11900" w:h="16840"/>
          <w:pgMar w:top="1167" w:right="848" w:bottom="1231" w:left="1140" w:header="0" w:footer="3" w:gutter="0"/>
          <w:pgNumType w:start="1"/>
          <w:cols w:num="2" w:space="1109"/>
          <w:noEndnote/>
          <w:titlePg/>
          <w:rtlGutter w:val="0"/>
          <w:docGrid w:linePitch="360"/>
        </w:sectPr>
      </w:pPr>
      <w:r>
        <w:rPr>
          <w:color w:val="000000"/>
          <w:spacing w:val="0"/>
          <w:w w:val="100"/>
          <w:position w:val="0"/>
          <w:sz w:val="24"/>
          <w:szCs w:val="24"/>
          <w:shd w:val="clear" w:color="auto" w:fill="auto"/>
          <w:lang w:val="ru-RU" w:eastAsia="ru-RU" w:bidi="ru-RU"/>
        </w:rPr>
        <w:t>ооо.роЬеда.24@таП.ги</w:t>
      </w:r>
    </w:p>
    <w:p>
      <w:pPr>
        <w:widowControl w:val="0"/>
        <w:spacing w:line="234" w:lineRule="exact"/>
        <w:rPr>
          <w:sz w:val="19"/>
          <w:szCs w:val="19"/>
        </w:rPr>
      </w:pPr>
    </w:p>
    <w:p>
      <w:pPr>
        <w:widowControl w:val="0"/>
        <w:spacing w:line="1" w:lineRule="exact"/>
        <w:sectPr>
          <w:footnotePr>
            <w:pos w:val="pageBottom"/>
            <w:numFmt w:val="decimal"/>
            <w:numRestart w:val="continuous"/>
          </w:footnotePr>
          <w:type w:val="continuous"/>
          <w:pgSz w:w="11900" w:h="16840"/>
          <w:pgMar w:top="1027" w:right="0" w:bottom="1195" w:left="0" w:header="0" w:footer="3" w:gutter="0"/>
          <w:cols w:space="720"/>
          <w:noEndnote/>
          <w:rtlGutter w:val="0"/>
          <w:docGrid w:linePitch="360"/>
        </w:sectPr>
      </w:pPr>
    </w:p>
    <w:p>
      <w:pPr>
        <w:pStyle w:val="Style14"/>
        <w:keepNext w:val="0"/>
        <w:keepLines w:val="0"/>
        <w:widowControl w:val="0"/>
        <w:shd w:val="clear" w:color="auto" w:fill="auto"/>
        <w:tabs>
          <w:tab w:pos="7186" w:val="left"/>
        </w:tabs>
        <w:bidi w:val="0"/>
        <w:spacing w:before="0" w:after="240" w:line="240" w:lineRule="auto"/>
        <w:ind w:left="0" w:right="0" w:firstLine="0"/>
        <w:jc w:val="center"/>
      </w:pPr>
      <w:r>
        <w:rPr>
          <w:color w:val="000000"/>
          <w:spacing w:val="0"/>
          <w:w w:val="100"/>
          <w:position w:val="0"/>
          <w:sz w:val="24"/>
          <w:szCs w:val="24"/>
          <w:shd w:val="clear" w:color="auto" w:fill="auto"/>
          <w:lang w:val="ru-RU" w:eastAsia="ru-RU" w:bidi="ru-RU"/>
        </w:rPr>
        <w:t>28 января 2025 года</w:t>
        <w:tab/>
        <w:t>г. Чита, ул. Лермонтова, 14</w:t>
      </w:r>
    </w:p>
    <w:p>
      <w:pPr>
        <w:pStyle w:val="Style14"/>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Комиссия Забайкальского УФАС России по рассмотрению жалоб в сфере закупок в составе: председателя комиссии - Гойгова М.Б. руководителя управления; членов комиссии: Осиповой А.О. начальника отдела контроля закупок Забайкальского УФАС России, Китаевой И.С. главного государственного инспектора отдела контроля закупок Забайкальского УФАС России,</w:t>
      </w:r>
    </w:p>
    <w:p>
      <w:pPr>
        <w:pStyle w:val="Style14"/>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рассмотрев поступившую 21.01.2025 жалобу ООО «ПОБЕДА» на нарушение требований Федерального закона от 05.04.2013 № 44-ФЗ «О контрактной системе в сфере закупок товаров, работ, услуг для обеспечения государственных и муниципальных нужд» государственным заказчиком - ЧИТИНСКОЙ ТАМОЖНЕЙ при проведении электронного аукциона на поставку корма для служебных собак » (реестровый номер закупки 0391100000725000001),</w:t>
      </w:r>
    </w:p>
    <w:p>
      <w:pPr>
        <w:pStyle w:val="Style14"/>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при участии посредством видеоконференцсвязи представителя заявителя - Асхабова Р.Т. (доверенность от 01.12.2024 №б/н),</w:t>
      </w:r>
    </w:p>
    <w:p>
      <w:pPr>
        <w:pStyle w:val="Style14"/>
        <w:keepNext w:val="0"/>
        <w:keepLines w:val="0"/>
        <w:widowControl w:val="0"/>
        <w:shd w:val="clear" w:color="auto" w:fill="auto"/>
        <w:bidi w:val="0"/>
        <w:spacing w:before="0" w:after="240" w:line="240" w:lineRule="auto"/>
        <w:ind w:left="0" w:right="0" w:firstLine="740"/>
        <w:jc w:val="both"/>
      </w:pPr>
      <w:r>
        <w:rPr>
          <w:color w:val="000000"/>
          <w:spacing w:val="0"/>
          <w:w w:val="100"/>
          <w:position w:val="0"/>
          <w:sz w:val="24"/>
          <w:szCs w:val="24"/>
          <w:shd w:val="clear" w:color="auto" w:fill="auto"/>
          <w:lang w:val="ru-RU" w:eastAsia="ru-RU" w:bidi="ru-RU"/>
        </w:rPr>
        <w:t>при участии представителей заказчика: Полевой О.В. (доверенность от 28.01.2025 № 32- 32/01409), Назаровой А.В. (доверенность от 28.01.2025 № 32-32/01408), Шешукова А.Б. (доверенность от 28.01.2025 № 32-32/01410),</w:t>
      </w:r>
    </w:p>
    <w:p>
      <w:pPr>
        <w:pStyle w:val="Style14"/>
        <w:keepNext w:val="0"/>
        <w:keepLines w:val="0"/>
        <w:widowControl w:val="0"/>
        <w:shd w:val="clear" w:color="auto" w:fill="auto"/>
        <w:bidi w:val="0"/>
        <w:spacing w:before="0" w:after="240" w:line="240" w:lineRule="auto"/>
        <w:ind w:left="0" w:right="0" w:firstLine="0"/>
        <w:jc w:val="center"/>
      </w:pPr>
      <w:r>
        <w:rPr>
          <w:b/>
          <w:bCs/>
          <w:color w:val="000000"/>
          <w:spacing w:val="0"/>
          <w:w w:val="100"/>
          <w:position w:val="0"/>
          <w:sz w:val="24"/>
          <w:szCs w:val="24"/>
          <w:shd w:val="clear" w:color="auto" w:fill="auto"/>
          <w:lang w:val="ru-RU" w:eastAsia="ru-RU" w:bidi="ru-RU"/>
        </w:rPr>
        <w:t>УСТАНОВИЛА:</w:t>
      </w:r>
    </w:p>
    <w:p>
      <w:pPr>
        <w:pStyle w:val="Style14"/>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21.01.2025 в адрес Забайкальского УФАС России поступила жалоба ООО «ПОБЕДА» на нарушение заказчиком требований Закона о контрактной системе на положения извещения о закупке № 0391100000725000001 (описания объекта закупки).</w:t>
      </w:r>
    </w:p>
    <w:p>
      <w:pPr>
        <w:pStyle w:val="Style14"/>
        <w:keepNext w:val="0"/>
        <w:keepLines w:val="0"/>
        <w:widowControl w:val="0"/>
        <w:shd w:val="clear" w:color="auto" w:fill="auto"/>
        <w:bidi w:val="0"/>
        <w:spacing w:before="0" w:after="0" w:line="240" w:lineRule="auto"/>
        <w:ind w:left="0" w:right="0" w:firstLine="740"/>
        <w:jc w:val="both"/>
      </w:pPr>
      <w:r>
        <w:rPr>
          <w:color w:val="141414"/>
          <w:spacing w:val="0"/>
          <w:w w:val="100"/>
          <w:position w:val="0"/>
          <w:sz w:val="24"/>
          <w:szCs w:val="24"/>
          <w:shd w:val="clear" w:color="auto" w:fill="auto"/>
          <w:lang w:val="ru-RU" w:eastAsia="ru-RU" w:bidi="ru-RU"/>
        </w:rPr>
        <w:t>Заявитель не согласен с действиями заказчика по установлению в извещении (Приложении № 1 к извещению) следующих требований:</w:t>
      </w:r>
    </w:p>
    <w:p>
      <w:pPr>
        <w:pStyle w:val="Style14"/>
        <w:keepNext w:val="0"/>
        <w:keepLines w:val="0"/>
        <w:widowControl w:val="0"/>
        <w:shd w:val="clear" w:color="auto" w:fill="auto"/>
        <w:bidi w:val="0"/>
        <w:spacing w:before="0" w:after="440" w:line="240" w:lineRule="auto"/>
        <w:ind w:left="0" w:right="0" w:firstLine="740"/>
        <w:jc w:val="both"/>
      </w:pPr>
      <w:r>
        <w:rPr>
          <w:color w:val="141414"/>
          <w:spacing w:val="0"/>
          <w:w w:val="100"/>
          <w:position w:val="0"/>
          <w:sz w:val="24"/>
          <w:szCs w:val="24"/>
          <w:shd w:val="clear" w:color="auto" w:fill="auto"/>
          <w:lang w:val="ru-RU" w:eastAsia="ru-RU" w:bidi="ru-RU"/>
        </w:rPr>
        <w:t>1. Корм должен быть расфасован в многослойные полимерные мешки соответствующие ГОСТ 12302-2013 весом до 20 кг. », поскольку в указанном ГОСТ 12302-2013 «Пакеты из</w:t>
      </w:r>
    </w:p>
    <w:p>
      <w:pPr>
        <w:pStyle w:val="Style18"/>
        <w:keepNext/>
        <w:keepLines/>
        <w:widowControl w:val="0"/>
        <w:shd w:val="clear" w:color="auto" w:fill="auto"/>
        <w:bidi w:val="0"/>
        <w:spacing w:before="0" w:after="0" w:line="240" w:lineRule="auto"/>
        <w:ind w:left="0" w:right="0" w:firstLine="0"/>
        <w:jc w:val="both"/>
        <w:rPr>
          <w:sz w:val="24"/>
          <w:szCs w:val="24"/>
        </w:rPr>
      </w:pPr>
      <w:bookmarkStart w:id="2" w:name="bookmark2"/>
      <w:r>
        <w:rPr>
          <w:color w:val="000000"/>
          <w:spacing w:val="0"/>
          <w:w w:val="100"/>
          <w:position w:val="0"/>
          <w:sz w:val="32"/>
          <w:szCs w:val="32"/>
          <w:shd w:val="clear" w:color="auto" w:fill="auto"/>
          <w:lang w:val="ru-RU" w:eastAsia="ru-RU" w:bidi="ru-RU"/>
        </w:rPr>
        <w:t>111111111111111111111111</w:t>
      </w:r>
      <w:bookmarkEnd w:id="2"/>
      <w:r>
        <w:rPr>
          <w:color w:val="000000"/>
          <w:spacing w:val="0"/>
          <w:w w:val="100"/>
          <w:position w:val="0"/>
          <w:sz w:val="32"/>
          <w:szCs w:val="32"/>
          <w:shd w:val="clear" w:color="auto" w:fill="auto"/>
          <w:lang w:val="ru-RU" w:eastAsia="ru-RU" w:bidi="ru-RU"/>
        </w:rPr>
        <w:t xml:space="preserve"> </w:t>
      </w:r>
      <w:r>
        <w:rPr>
          <w:rStyle w:val="CharStyle15"/>
          <w:color w:val="141414"/>
        </w:rPr>
        <w:t>полимерных пленок и комбинированных материалов. Общие технические условия» речь идет не о мешках, как того требует Заказчик, а о пакетах.</w:t>
      </w:r>
    </w:p>
    <w:p>
      <w:pPr>
        <w:pStyle w:val="Style14"/>
        <w:keepNext w:val="0"/>
        <w:keepLines w:val="0"/>
        <w:widowControl w:val="0"/>
        <w:shd w:val="clear" w:color="auto" w:fill="auto"/>
        <w:bidi w:val="0"/>
        <w:spacing w:before="0" w:after="0" w:line="240" w:lineRule="auto"/>
        <w:ind w:left="0" w:right="0" w:firstLine="740"/>
        <w:jc w:val="both"/>
      </w:pPr>
      <w:r>
        <w:rPr>
          <w:color w:val="141414"/>
          <w:spacing w:val="0"/>
          <w:w w:val="100"/>
          <w:position w:val="0"/>
          <w:sz w:val="24"/>
          <w:szCs w:val="24"/>
          <w:shd w:val="clear" w:color="auto" w:fill="auto"/>
          <w:lang w:val="ru-RU" w:eastAsia="ru-RU" w:bidi="ru-RU"/>
        </w:rPr>
        <w:t>2. Срок годности товара должен быть 12 месяцев, на момент поставки не менее 6 месяцев, дата изготовления корма должна быть не ранее 1 квартала 2025 года.», поскольку учитывая, что закупка проводится в январе 2025 года, требование о дате изготовления корма не ранее 1 квартала 2025 года является неправомерным, поскольку у большинства кормов срок годности 18 месяцев, невозможность поставки кормов производства 3 и 4 квартала 2024 года соответственно, также ограничивает круг потенциальных участников закупки.</w:t>
      </w:r>
    </w:p>
    <w:p>
      <w:pPr>
        <w:pStyle w:val="Style14"/>
        <w:keepNext w:val="0"/>
        <w:keepLines w:val="0"/>
        <w:widowControl w:val="0"/>
        <w:shd w:val="clear" w:color="auto" w:fill="auto"/>
        <w:bidi w:val="0"/>
        <w:spacing w:before="0" w:after="0" w:line="240" w:lineRule="auto"/>
        <w:ind w:left="0" w:right="0" w:firstLine="740"/>
        <w:jc w:val="both"/>
      </w:pPr>
      <w:r>
        <w:rPr>
          <w:b/>
          <w:bCs/>
          <w:color w:val="000000"/>
          <w:spacing w:val="0"/>
          <w:w w:val="100"/>
          <w:position w:val="0"/>
          <w:sz w:val="24"/>
          <w:szCs w:val="24"/>
          <w:shd w:val="clear" w:color="auto" w:fill="auto"/>
          <w:lang w:val="ru-RU" w:eastAsia="ru-RU" w:bidi="ru-RU"/>
        </w:rPr>
        <w:t xml:space="preserve">Заказчик </w:t>
      </w:r>
      <w:r>
        <w:rPr>
          <w:color w:val="000000"/>
          <w:spacing w:val="0"/>
          <w:w w:val="100"/>
          <w:position w:val="0"/>
          <w:sz w:val="24"/>
          <w:szCs w:val="24"/>
          <w:shd w:val="clear" w:color="auto" w:fill="auto"/>
          <w:lang w:val="ru-RU" w:eastAsia="ru-RU" w:bidi="ru-RU"/>
        </w:rPr>
        <w:t>с доводами заявителя не согласились, указали, что ссылка Заказчика на ГОСТ 12302-2013 не противоречит законодательству и не допускает ограничение конкуренции.</w:t>
      </w:r>
    </w:p>
    <w:p>
      <w:pPr>
        <w:pStyle w:val="Style14"/>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Принципиальное отличие изделия «пакет» от «мешок» с точки зрения хранения корма для животных в данной ситуации отсутствует.</w:t>
      </w:r>
    </w:p>
    <w:p>
      <w:pPr>
        <w:pStyle w:val="Style14"/>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Потребность Заказчика- Читинской таможни, обусловлена необходимостью сохранности товара. Таможня обеспечивает потребность в корме для служебных собак на отдаленных постах, в связи с чем упаковка должна обеспечивать сохранность при погрузке/разгрузке и транспортировке товара, то есть должна быть прочной. Многослойность позволяет усилить форму мешка, не допуская нарушения целостности.</w:t>
      </w:r>
    </w:p>
    <w:p>
      <w:pPr>
        <w:pStyle w:val="Style14"/>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Также многослойная упаковка позволяет избежать порчу корма от влаги, воздействия света, грызунов. Исходя из изложенного, во избежание порчи кормов при транспортировке на большие расстояния, при хранении на складах пакеты должны быть светонепроницаемыми, влагонепроницаемыми, не допускаются трещины, разрывы, должны быть герметичны, не допускать нарушения целостности.</w:t>
      </w:r>
    </w:p>
    <w:p>
      <w:pPr>
        <w:pStyle w:val="Style14"/>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Заявитель ссылается на то, что Заказчиком не применим ГОСТ Р 55453-2022 «Корма для непродуктивных животных. Общие технические условия». Между тем, не указание в аукционной документации ГОСТ Р 55453-2022 «Корма для непродуктивных животных. Общие технические условия» не является обстоятельством ограничивающим конкуренцию. Описание товара, закупаемого заказчиком соотносится с вышеуказанным ГОСТом.</w:t>
      </w:r>
    </w:p>
    <w:p>
      <w:pPr>
        <w:pStyle w:val="Style14"/>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 xml:space="preserve">При этом, по мнению Заявителя в рассматриваемом ГОСТ имеется ссылка на ГОСТ 23462 «Продукция комбикормовой промышленности. Правила приемки, упаковка, маркировка, транспортирование и хранение», </w:t>
      </w:r>
      <w:r>
        <w:rPr>
          <w:color w:val="141414"/>
          <w:spacing w:val="0"/>
          <w:w w:val="100"/>
          <w:position w:val="0"/>
          <w:sz w:val="24"/>
          <w:szCs w:val="24"/>
          <w:shd w:val="clear" w:color="auto" w:fill="auto"/>
          <w:lang w:val="ru-RU" w:eastAsia="ru-RU" w:bidi="ru-RU"/>
        </w:rPr>
        <w:t>который распространяется на продукцию комбикормовой промышленности.</w:t>
      </w:r>
    </w:p>
    <w:p>
      <w:pPr>
        <w:pStyle w:val="Style14"/>
        <w:keepNext w:val="0"/>
        <w:keepLines w:val="0"/>
        <w:widowControl w:val="0"/>
        <w:shd w:val="clear" w:color="auto" w:fill="auto"/>
        <w:bidi w:val="0"/>
        <w:spacing w:before="0" w:after="0" w:line="240" w:lineRule="auto"/>
        <w:ind w:left="0" w:right="0" w:firstLine="740"/>
        <w:jc w:val="both"/>
      </w:pPr>
      <w:r>
        <w:rPr>
          <w:color w:val="141414"/>
          <w:spacing w:val="0"/>
          <w:w w:val="100"/>
          <w:position w:val="0"/>
          <w:sz w:val="24"/>
          <w:szCs w:val="24"/>
          <w:shd w:val="clear" w:color="auto" w:fill="auto"/>
          <w:lang w:val="ru-RU" w:eastAsia="ru-RU" w:bidi="ru-RU"/>
        </w:rPr>
        <w:t>Согласно п. 5.1 Продукцию упаковывают в бумажные или тканевые мешки, в тканевые мешки с полиэтиленовым вкладышем, в мешки из полимерных, комбинированных материалов массой нетто до 50 кг с учетом требований нормативных правовых актов, действующих на территории государства, принявшего стандарт, и в мягкие специализированные контейнеры согласно инструкции по их применению.</w:t>
      </w:r>
    </w:p>
    <w:p>
      <w:pPr>
        <w:pStyle w:val="Style14"/>
        <w:keepNext w:val="0"/>
        <w:keepLines w:val="0"/>
        <w:widowControl w:val="0"/>
        <w:shd w:val="clear" w:color="auto" w:fill="auto"/>
        <w:bidi w:val="0"/>
        <w:spacing w:before="0" w:after="0" w:line="240" w:lineRule="auto"/>
        <w:ind w:left="0" w:right="0" w:firstLine="740"/>
        <w:jc w:val="both"/>
      </w:pPr>
      <w:r>
        <w:rPr>
          <w:color w:val="141414"/>
          <w:spacing w:val="0"/>
          <w:w w:val="100"/>
          <w:position w:val="0"/>
          <w:sz w:val="24"/>
          <w:szCs w:val="24"/>
          <w:shd w:val="clear" w:color="auto" w:fill="auto"/>
          <w:lang w:val="ru-RU" w:eastAsia="ru-RU" w:bidi="ru-RU"/>
        </w:rPr>
        <w:t>По мнению Заявителя, в данном случае целесообразным было бы применение ГОСТ 33772</w:t>
        <w:softHyphen/>
        <w:t>2016 «Пакеты из бумаги и комбинированных материалов. Общие технические условия», который распространяется на пакеты из бумаги и комбинированных материалов на основе бумаги, предназначенные для упаковывания сыпучей и штучной продукции.</w:t>
      </w:r>
    </w:p>
    <w:p>
      <w:pPr>
        <w:pStyle w:val="Style14"/>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Между тем, стоит отметить то, что согласно раздела 1 "ГОСТ 23462-2019. Межгосударственный стандарт. Продукция комбикормовой промышленности. Правила приемки, упаковка, маркировка, транспортирование и хранение» настоящий стандарт распространяется на продукцию комбикормовой промышленности: комбикорма, белково (амидо)-витаминно-минеральные концентраты (добавки), кормовые смеси, премиксы и другую комбикормовую продукцию , для всех видов сельскохозяйственных животных, в том числе птиц и рыб, и устанавливает правила приемки и общие требования к упаковке, маркировке, транспортированию и хранению.</w:t>
      </w:r>
    </w:p>
    <w:p>
      <w:pPr>
        <w:pStyle w:val="Style14"/>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Поскольку собаки не относятся к данному перечню (не являются сельскохозяйственными животными) положения ГОСТ 23462-2019 в данной ситуации не применимы, соответственно, данный довод так же подлежит отклонению.</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 xml:space="preserve">Кроме этого в данной закупки- мешок это не товар, который приобретается Заказчиком, а </w:t>
      </w:r>
      <w:r>
        <w:rPr>
          <w:color w:val="000000"/>
          <w:spacing w:val="0"/>
          <w:w w:val="100"/>
          <w:position w:val="0"/>
          <w:sz w:val="24"/>
          <w:szCs w:val="24"/>
          <w:shd w:val="clear" w:color="auto" w:fill="auto"/>
          <w:lang w:val="ru-RU" w:eastAsia="ru-RU" w:bidi="ru-RU"/>
        </w:rPr>
        <w:t xml:space="preserve">только тара (упаковка). </w:t>
      </w:r>
      <w:r>
        <w:rPr>
          <w:color w:val="141414"/>
          <w:spacing w:val="0"/>
          <w:w w:val="100"/>
          <w:position w:val="0"/>
          <w:sz w:val="24"/>
          <w:szCs w:val="24"/>
          <w:shd w:val="clear" w:color="auto" w:fill="auto"/>
          <w:lang w:val="ru-RU" w:eastAsia="ru-RU" w:bidi="ru-RU"/>
        </w:rPr>
        <w:t>Кроме того, представители заказчика в ходе проведения комиссии указали, что ранее Читинской таможней закупался корм для кормления служебных собак, который был упакован в пакеты из бумаги, однако бумажная упаковка оказалась не качественной, корм в такой упаковки портиться, при транспортировки на большие расстояния рвется, в результате 27 мешков корма заплесневело, в связи с чем заказчику пришлось приобретать корм в срочном порядке по договорам. Однако заказчик не отказывается и корма в бумажных пакетах, однако он дополнительно должен быть упакован в полимерную пленку.</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При таких обстоятельствах доводы Заявителя указывают на формальное нарушение Заказчиком описания объекта закупки, ссылаясь только на упаковку.</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Довод Заявителя о том, что Заказчиком установлено требование о дате изготовления корма не ранее 1 квартала 2025 года, так же является необоснованным ввиду следующего:</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При подготовке извещения об осуществлении закупки Заказчиком проведен мониторинг рынка. Данный мониторинг показал, что закупаемый товар (корм для собак) имеет непрерывный цикл изготовления, и не имеет сезонности, и не зависит от логистических и иных условий.</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Поскольку корм необходим Заказчику для кормления служебных собак, следовательно его качество влияет на их здоровье, служебную производительность, активность. Заказчик заинтересован в максимальном качестве, свежести приобретаемой продукции, а также в сроке хранения.</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Длительные сроки хранения изготовленных кормов потенциальных участников, а также их большие нереализованные запасы не являются обязанностью приобретения Заказчиком товара с заранее известными заниженными качественными характеристиками. Исходя из практики таможни установлено, что корм с длительным сроком хранения в последствии выделяет жиры, может меняться запах</w:t>
      </w:r>
      <w:r>
        <w:rPr>
          <w:color w:val="333333"/>
          <w:spacing w:val="0"/>
          <w:w w:val="100"/>
          <w:position w:val="0"/>
          <w:sz w:val="24"/>
          <w:szCs w:val="24"/>
          <w:shd w:val="clear" w:color="auto" w:fill="auto"/>
          <w:lang w:val="ru-RU" w:eastAsia="ru-RU" w:bidi="ru-RU"/>
        </w:rPr>
        <w:t>, вкус, цвет, структура корма и т.д, в следствии чего, животные отказываются от употребления не свежего корма.</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Также обращаем внимание, что на участие в аукционе подано 3 заявки участника. Данное обстоятельство свидетельствует о насыщенности рынка закупаемого Заказчиком товара.</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На основании вышеизложенного, заказчик считает жалобу ООО «Победа» не подлежащей удовлетворению.</w:t>
      </w:r>
    </w:p>
    <w:p>
      <w:pPr>
        <w:pStyle w:val="Style14"/>
        <w:keepNext w:val="0"/>
        <w:keepLines w:val="0"/>
        <w:widowControl w:val="0"/>
        <w:shd w:val="clear" w:color="auto" w:fill="auto"/>
        <w:bidi w:val="0"/>
        <w:spacing w:before="0" w:after="0" w:line="240" w:lineRule="auto"/>
        <w:ind w:left="0" w:right="0" w:firstLine="720"/>
        <w:jc w:val="both"/>
      </w:pPr>
      <w:r>
        <w:rPr>
          <w:b/>
          <w:bCs/>
          <w:color w:val="000000"/>
          <w:spacing w:val="0"/>
          <w:w w:val="100"/>
          <w:position w:val="0"/>
          <w:sz w:val="24"/>
          <w:szCs w:val="24"/>
          <w:shd w:val="clear" w:color="auto" w:fill="auto"/>
          <w:lang w:val="ru-RU" w:eastAsia="ru-RU" w:bidi="ru-RU"/>
        </w:rPr>
        <w:t>В ходе рассмотрения жалобы, комиссией на основании пункта 1 части 15 статьи 99 Закона о контрактной системе проведена внеплановая проверка осуществления закупки. В ходе проверки установлено следующее.</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14.01.2025 заказчиком на официальном сайте ЕИС размещены извещение и электронные документы о проведении электронного аукциона на поставку корма для служебных собак » (реестровый номер закупки 0391100000725000001).</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Начальная (максимальная) цена контракта 1999957.59 рублей.</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На участие в закупке поступило 3 заявки, все заявки признаны с</w:t>
      </w:r>
      <w:r>
        <w:rPr>
          <w:color w:val="334059"/>
          <w:spacing w:val="0"/>
          <w:w w:val="100"/>
          <w:position w:val="0"/>
          <w:sz w:val="24"/>
          <w:szCs w:val="24"/>
          <w:shd w:val="clear" w:color="auto" w:fill="auto"/>
          <w:lang w:val="ru-RU" w:eastAsia="ru-RU" w:bidi="ru-RU"/>
        </w:rPr>
        <w:t xml:space="preserve">оответствующими требованиям, участник, заявке которого присвоен номер 223, с ценой контракта 1599315,12 рублей признан победителем закупки </w:t>
      </w:r>
      <w:r>
        <w:rPr>
          <w:color w:val="000000"/>
          <w:spacing w:val="0"/>
          <w:w w:val="100"/>
          <w:position w:val="0"/>
          <w:sz w:val="24"/>
          <w:szCs w:val="24"/>
          <w:shd w:val="clear" w:color="auto" w:fill="auto"/>
          <w:lang w:val="ru-RU" w:eastAsia="ru-RU" w:bidi="ru-RU"/>
        </w:rPr>
        <w:t>(</w:t>
      </w:r>
      <w:r>
        <w:fldChar w:fldCharType="begin"/>
      </w:r>
      <w:r>
        <w:rPr/>
        <w:instrText> HYPERLINK "https://zakupki.gov.ru/epz/order/notice/ea20/view/protocol/protocol-main-info.html?regNumber=0891200000624007460&amp;protocolId=45878144" </w:instrText>
      </w:r>
      <w:r>
        <w:fldChar w:fldCharType="separate"/>
      </w:r>
      <w:r>
        <w:rPr>
          <w:color w:val="000000"/>
          <w:spacing w:val="0"/>
          <w:w w:val="100"/>
          <w:position w:val="0"/>
          <w:sz w:val="24"/>
          <w:szCs w:val="24"/>
          <w:shd w:val="clear" w:color="auto" w:fill="auto"/>
          <w:lang w:val="ru-RU" w:eastAsia="ru-RU" w:bidi="ru-RU"/>
        </w:rPr>
        <w:t>протокол подведения итогов от</w:t>
      </w:r>
      <w:r>
        <w:fldChar w:fldCharType="end"/>
      </w:r>
      <w:r>
        <w:fldChar w:fldCharType="begin"/>
      </w:r>
      <w:r>
        <w:rPr/>
        <w:instrText> HYPERLINK "https://zakupki.gov.ru/epz/order/notice/ea20/view/protocol/protocol-main-info.html?regNumber=0391100000725000001&amp;protocolId=47545369" </w:instrText>
      </w:r>
      <w:r>
        <w:fldChar w:fldCharType="separate"/>
      </w:r>
      <w:r>
        <w:rPr>
          <w:color w:val="000000"/>
          <w:spacing w:val="0"/>
          <w:w w:val="100"/>
          <w:position w:val="0"/>
          <w:sz w:val="24"/>
          <w:szCs w:val="24"/>
          <w:shd w:val="clear" w:color="auto" w:fill="auto"/>
          <w:lang w:val="ru-RU" w:eastAsia="ru-RU" w:bidi="ru-RU"/>
        </w:rPr>
        <w:t xml:space="preserve"> </w:t>
      </w:r>
      <w:r>
        <w:fldChar w:fldCharType="end"/>
      </w:r>
      <w:r>
        <w:rPr>
          <w:color w:val="000000"/>
          <w:spacing w:val="0"/>
          <w:w w:val="100"/>
          <w:position w:val="0"/>
          <w:sz w:val="24"/>
          <w:szCs w:val="24"/>
          <w:shd w:val="clear" w:color="auto" w:fill="auto"/>
          <w:lang w:val="ru-RU" w:eastAsia="ru-RU" w:bidi="ru-RU"/>
        </w:rPr>
        <w:t>24.01.2025 №ИЭА1 ).</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Согласно пункту 5 части 2 статьи 42 Закона о контрактной системе извещение об осуществлении закупки, если иное не предусмотрено настоящим Федеральным законом, должно содержать проект контракта.</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В соответствии с частью 1 статьи 34 Закона о контрактной системе контракт заключается на условиях, предусмотренных извещением об осуществлении закупки или приглашением, документацией о закупке, заявкой участника закупки, с которым заключается контракт, за исключением случаев, в которых в соответствии с настоящим Федеральным законом извещение об осуществлении закупки или приглашение, документация о закупке, заявка не предусмотрены.</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Согласно Приложению № 1 к извещению заказчиком установлено, что срок годности товара должен быть 12 месяцев, на момент поставки не менее 6 месяцев, дата изготовления корма должна быть не ранее 1 квартала 2025 года.</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 xml:space="preserve">Однако в прикрепленном файле проекта контракта в пункте 4.2. заказчиком установлен иной срок годности товара, не соответствующий указанному в извещении о закупке, а именно: «4.2. Срок годности товара должен быть не менее 12 месяцев, на момент поставки не менее 6 </w:t>
      </w:r>
      <w:r>
        <w:rPr>
          <w:color w:val="000000"/>
          <w:spacing w:val="0"/>
          <w:w w:val="100"/>
          <w:position w:val="0"/>
          <w:sz w:val="24"/>
          <w:szCs w:val="24"/>
          <w:shd w:val="clear" w:color="auto" w:fill="auto"/>
          <w:lang w:val="ru-RU" w:eastAsia="ru-RU" w:bidi="ru-RU"/>
        </w:rPr>
        <w:t>месяцев, дата изготовления товара должна быть не ранее 3 квартала 2024 года. Поставляемый товар должен соответствовать характеристикам, указанным выше, надлежащего качества, заводского производства».</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Таким образом, на основании вышеизложенного, в ходе проведения внеплановой проверки, комиссия делает вывод, что заказчик в нарушение пункта 5 части 2 статьи 42 Закона о контрактной системе разместил проект контракта, несоответствующий условиям извещения, в связи с чем, комиссия считает необходимым выдать заказчику предписание для устранения выявленных нарушений.</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Ответственность за выявленное нарушение предусмотрена частью 1.4 статьи 7.30 КоАП РФ.</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На момент рассмотрения жалобы государственный контракт не заключен.</w:t>
      </w:r>
    </w:p>
    <w:p>
      <w:pPr>
        <w:pStyle w:val="Style14"/>
        <w:keepNext w:val="0"/>
        <w:keepLines w:val="0"/>
        <w:widowControl w:val="0"/>
        <w:shd w:val="clear" w:color="auto" w:fill="auto"/>
        <w:bidi w:val="0"/>
        <w:spacing w:before="0" w:after="0" w:line="240" w:lineRule="auto"/>
        <w:ind w:left="0" w:right="0" w:firstLine="720"/>
        <w:jc w:val="both"/>
      </w:pPr>
      <w:r>
        <w:rPr>
          <w:b/>
          <w:bCs/>
          <w:color w:val="000000"/>
          <w:spacing w:val="0"/>
          <w:w w:val="100"/>
          <w:position w:val="0"/>
          <w:sz w:val="24"/>
          <w:szCs w:val="24"/>
          <w:shd w:val="clear" w:color="auto" w:fill="auto"/>
          <w:lang w:val="ru-RU" w:eastAsia="ru-RU" w:bidi="ru-RU"/>
        </w:rPr>
        <w:t>Рассмотрев представленные документы, заслушав пояснения сторон, комиссия Забайкальского УФАС России приходит к следующим выводам</w:t>
      </w:r>
      <w:r>
        <w:rPr>
          <w:color w:val="000000"/>
          <w:spacing w:val="0"/>
          <w:w w:val="100"/>
          <w:position w:val="0"/>
          <w:sz w:val="24"/>
          <w:szCs w:val="24"/>
          <w:shd w:val="clear" w:color="auto" w:fill="auto"/>
          <w:lang w:val="ru-RU" w:eastAsia="ru-RU" w:bidi="ru-RU"/>
        </w:rPr>
        <w:t>.</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Согласно пункту 1 части 2 статьи 42 Закона о контрактной системе извещение об осуществлении закупки, если иное не предусмотрено настоящим Федеральным законом, должно содержать описание объекта закупки в соответствии со статьей 33 настоящего Федерального закона.</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Согласно пункту 5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следующую информацию: наименование объекта закупки, информация (при наличии), предусмотренная правилами использования каталога товаров, работ, услуг для обеспечения государственных и муниципальных нужд, установленными в соответствии с частью 6 статьи 23 настоящего Федерального закона.</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Согласно размещенному файлу «Описание объекта закупки», следует, что заказчиком установлены следующие характеристики к закупаемому товару:</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Описание объекта закупки, в соответствии со ст. 33 Федерального закона от 05 апреля 2013 № 44-ФЗ «О контрактной системе в сфере закупок товаров, работ, услуг для обеспечения государственных и муниципальных нужд»</w:t>
      </w:r>
    </w:p>
    <w:p>
      <w:pPr>
        <w:pStyle w:val="Style22"/>
        <w:keepNext w:val="0"/>
        <w:keepLines w:val="0"/>
        <w:widowControl w:val="0"/>
        <w:shd w:val="clear" w:color="auto" w:fill="auto"/>
        <w:bidi w:val="0"/>
        <w:spacing w:before="0" w:after="0" w:line="240" w:lineRule="auto"/>
        <w:ind w:left="701" w:right="0" w:firstLine="0"/>
        <w:jc w:val="left"/>
      </w:pPr>
      <w:r>
        <w:rPr>
          <w:color w:val="000000"/>
          <w:spacing w:val="0"/>
          <w:w w:val="100"/>
          <w:position w:val="0"/>
          <w:sz w:val="24"/>
          <w:szCs w:val="24"/>
          <w:shd w:val="clear" w:color="auto" w:fill="auto"/>
          <w:lang w:val="ru-RU" w:eastAsia="ru-RU" w:bidi="ru-RU"/>
        </w:rPr>
        <w:t>Объект закупки: Поставка корма для служебных собак Читинской таможни (далее - товар).</w:t>
      </w:r>
    </w:p>
    <w:tbl>
      <w:tblPr>
        <w:tblOverlap w:val="never"/>
        <w:jc w:val="center"/>
        <w:tblLayout w:type="fixed"/>
      </w:tblPr>
      <w:tblGrid>
        <w:gridCol w:w="557"/>
        <w:gridCol w:w="1752"/>
        <w:gridCol w:w="2218"/>
        <w:gridCol w:w="2318"/>
        <w:gridCol w:w="1627"/>
        <w:gridCol w:w="1747"/>
      </w:tblGrid>
      <w:tr>
        <w:trPr>
          <w:trHeight w:val="946" w:hRule="exact"/>
        </w:trPr>
        <w:tc>
          <w:tcPr>
            <w:tcBorders>
              <w:top w:val="single" w:sz="4"/>
              <w:left w:val="single" w:sz="4"/>
            </w:tcBorders>
            <w:shd w:val="clear" w:color="auto" w:fill="auto"/>
            <w:vAlign w:val="center"/>
          </w:tcPr>
          <w:p>
            <w:pPr>
              <w:pStyle w:val="Style24"/>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 п/п</w:t>
            </w:r>
          </w:p>
        </w:tc>
        <w:tc>
          <w:tcPr>
            <w:tcBorders>
              <w:top w:val="single" w:sz="4"/>
              <w:left w:val="single" w:sz="4"/>
            </w:tcBorders>
            <w:shd w:val="clear" w:color="auto" w:fill="auto"/>
            <w:vAlign w:val="center"/>
          </w:tcPr>
          <w:p>
            <w:pPr>
              <w:pStyle w:val="Style24"/>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Наименование товара</w:t>
            </w:r>
          </w:p>
        </w:tc>
        <w:tc>
          <w:tcPr>
            <w:tcBorders>
              <w:top w:val="single" w:sz="4"/>
              <w:left w:val="single" w:sz="4"/>
            </w:tcBorders>
            <w:shd w:val="clear" w:color="auto" w:fill="auto"/>
            <w:vAlign w:val="center"/>
          </w:tcPr>
          <w:p>
            <w:pPr>
              <w:pStyle w:val="Style24"/>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Наименование характеристики</w:t>
            </w:r>
          </w:p>
        </w:tc>
        <w:tc>
          <w:tcPr>
            <w:tcBorders>
              <w:top w:val="single" w:sz="4"/>
              <w:left w:val="single" w:sz="4"/>
            </w:tcBorders>
            <w:shd w:val="clear" w:color="auto" w:fill="auto"/>
            <w:vAlign w:val="top"/>
          </w:tcPr>
          <w:p>
            <w:pPr>
              <w:pStyle w:val="Style24"/>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Значение характеристики</w:t>
            </w:r>
          </w:p>
        </w:tc>
        <w:tc>
          <w:tcPr>
            <w:tcBorders>
              <w:top w:val="single" w:sz="4"/>
              <w:left w:val="single" w:sz="4"/>
            </w:tcBorders>
            <w:shd w:val="clear" w:color="auto" w:fill="auto"/>
            <w:vAlign w:val="top"/>
          </w:tcPr>
          <w:p>
            <w:pPr>
              <w:pStyle w:val="Style24"/>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Единица измерения характеристик</w:t>
            </w:r>
          </w:p>
        </w:tc>
        <w:tc>
          <w:tcPr>
            <w:tcBorders>
              <w:top w:val="single" w:sz="4"/>
              <w:left w:val="single" w:sz="4"/>
              <w:right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Инструкция по заполнению характеристик в заявке</w:t>
            </w:r>
          </w:p>
        </w:tc>
      </w:tr>
      <w:tr>
        <w:trPr>
          <w:trHeight w:val="1603" w:hRule="exact"/>
        </w:trPr>
        <w:tc>
          <w:tcPr>
            <w:vMerge w:val="restart"/>
            <w:tcBorders>
              <w:top w:val="single" w:sz="4"/>
              <w:left w:val="single" w:sz="4"/>
            </w:tcBorders>
            <w:shd w:val="clear" w:color="auto" w:fill="auto"/>
            <w:vAlign w:val="top"/>
          </w:tcPr>
          <w:p>
            <w:pPr>
              <w:pStyle w:val="Style24"/>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1</w:t>
            </w:r>
          </w:p>
        </w:tc>
        <w:tc>
          <w:tcPr>
            <w:vMerge w:val="restart"/>
            <w:tcBorders>
              <w:top w:val="single" w:sz="4"/>
              <w:left w:val="single" w:sz="4"/>
            </w:tcBorders>
            <w:shd w:val="clear" w:color="auto" w:fill="auto"/>
            <w:vAlign w:val="top"/>
          </w:tcPr>
          <w:p>
            <w:pPr>
              <w:pStyle w:val="Style24"/>
              <w:keepNext w:val="0"/>
              <w:keepLines w:val="0"/>
              <w:widowControl w:val="0"/>
              <w:shd w:val="clear" w:color="auto" w:fill="auto"/>
              <w:tabs>
                <w:tab w:pos="1234" w:val="left"/>
              </w:tabs>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Корм</w:t>
              <w:tab/>
              <w:t>для</w:t>
            </w:r>
          </w:p>
          <w:p>
            <w:pPr>
              <w:pStyle w:val="Style24"/>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служебных собак</w:t>
            </w:r>
          </w:p>
        </w:tc>
        <w:tc>
          <w:tcPr>
            <w:tcBorders>
              <w:top w:val="single" w:sz="4"/>
              <w:left w:val="single" w:sz="4"/>
            </w:tcBorders>
            <w:shd w:val="clear" w:color="auto" w:fill="auto"/>
            <w:vAlign w:val="center"/>
          </w:tcPr>
          <w:p>
            <w:pPr>
              <w:pStyle w:val="Style24"/>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тип</w:t>
            </w:r>
          </w:p>
        </w:tc>
        <w:tc>
          <w:tcPr>
            <w:tcBorders>
              <w:top w:val="single" w:sz="4"/>
              <w:left w:val="single" w:sz="4"/>
            </w:tcBorders>
            <w:shd w:val="clear" w:color="auto" w:fill="auto"/>
            <w:vAlign w:val="top"/>
          </w:tcPr>
          <w:p>
            <w:pPr>
              <w:pStyle w:val="Style24"/>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Полнорационный сухой корм для взрослых активных собак средних и крупных пород</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top"/>
          </w:tcPr>
          <w:p>
            <w:pPr>
              <w:pStyle w:val="Style24"/>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Значение характеристики не может изменяться участником закупки</w:t>
            </w:r>
          </w:p>
        </w:tc>
      </w:tr>
      <w:tr>
        <w:trPr>
          <w:trHeight w:val="931" w:hRule="exact"/>
        </w:trPr>
        <w:tc>
          <w:tcPr>
            <w:vMerge/>
            <w:tcBorders>
              <w:left w:val="single" w:sz="4"/>
            </w:tcBorders>
            <w:shd w:val="clear" w:color="auto" w:fill="auto"/>
            <w:vAlign w:val="top"/>
          </w:tcPr>
          <w:p>
            <w:pPr/>
          </w:p>
        </w:tc>
        <w:tc>
          <w:tcPr>
            <w:vMerge/>
            <w:tcBorders>
              <w:left w:val="single" w:sz="4"/>
            </w:tcBorders>
            <w:shd w:val="clear" w:color="auto" w:fill="auto"/>
            <w:vAlign w:val="top"/>
          </w:tcPr>
          <w:p>
            <w:pPr/>
          </w:p>
        </w:tc>
        <w:tc>
          <w:tcPr>
            <w:tcBorders>
              <w:top w:val="single" w:sz="4"/>
              <w:left w:val="single" w:sz="4"/>
            </w:tcBorders>
            <w:shd w:val="clear" w:color="auto" w:fill="auto"/>
            <w:vAlign w:val="center"/>
          </w:tcPr>
          <w:p>
            <w:pPr>
              <w:pStyle w:val="Style24"/>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класс</w:t>
            </w:r>
          </w:p>
        </w:tc>
        <w:tc>
          <w:tcPr>
            <w:tcBorders>
              <w:top w:val="single" w:sz="4"/>
              <w:left w:val="single" w:sz="4"/>
            </w:tcBorders>
            <w:shd w:val="clear" w:color="auto" w:fill="auto"/>
            <w:vAlign w:val="top"/>
          </w:tcPr>
          <w:p>
            <w:pPr>
              <w:pStyle w:val="Style24"/>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«премиум» или «суперпремиум»</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Участник закупки указывает в заявке одно значение характеристики</w:t>
            </w:r>
          </w:p>
        </w:tc>
      </w:tr>
      <w:tr>
        <w:trPr>
          <w:trHeight w:val="1685" w:hRule="exact"/>
        </w:trPr>
        <w:tc>
          <w:tcPr>
            <w:vMerge/>
            <w:tcBorders>
              <w:left w:val="single" w:sz="4"/>
            </w:tcBorders>
            <w:shd w:val="clear" w:color="auto" w:fill="auto"/>
            <w:vAlign w:val="top"/>
          </w:tcPr>
          <w:p>
            <w:pPr/>
          </w:p>
        </w:tc>
        <w:tc>
          <w:tcPr>
            <w:vMerge/>
            <w:tcBorders>
              <w:left w:val="single" w:sz="4"/>
            </w:tcBorders>
            <w:shd w:val="clear" w:color="auto" w:fill="auto"/>
            <w:vAlign w:val="top"/>
          </w:tcPr>
          <w:p>
            <w:pPr/>
          </w:p>
        </w:tc>
        <w:tc>
          <w:tcPr>
            <w:tcBorders>
              <w:top w:val="single" w:sz="4"/>
              <w:left w:val="single" w:sz="4"/>
            </w:tcBorders>
            <w:shd w:val="clear" w:color="auto" w:fill="auto"/>
            <w:vAlign w:val="top"/>
          </w:tcPr>
          <w:p>
            <w:pPr>
              <w:pStyle w:val="Style24"/>
              <w:keepNext w:val="0"/>
              <w:keepLines w:val="0"/>
              <w:widowControl w:val="0"/>
              <w:shd w:val="clear" w:color="auto" w:fill="auto"/>
              <w:bidi w:val="0"/>
              <w:spacing w:before="24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Массовая доля сухого вещества</w:t>
            </w:r>
          </w:p>
        </w:tc>
        <w:tc>
          <w:tcPr>
            <w:tcBorders>
              <w:top w:val="single" w:sz="4"/>
              <w:left w:val="single" w:sz="4"/>
            </w:tcBorders>
            <w:shd w:val="clear" w:color="auto" w:fill="auto"/>
            <w:vAlign w:val="center"/>
          </w:tcPr>
          <w:p>
            <w:pPr>
              <w:pStyle w:val="Style24"/>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&gt; 90 и &lt; 92</w:t>
            </w:r>
          </w:p>
        </w:tc>
        <w:tc>
          <w:tcPr>
            <w:tcBorders>
              <w:top w:val="single" w:sz="4"/>
              <w:left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440"/>
              <w:jc w:val="both"/>
              <w:rPr>
                <w:sz w:val="20"/>
                <w:szCs w:val="20"/>
              </w:rPr>
            </w:pPr>
            <w:r>
              <w:rPr>
                <w:color w:val="000000"/>
                <w:spacing w:val="0"/>
                <w:w w:val="100"/>
                <w:position w:val="0"/>
                <w:sz w:val="20"/>
                <w:szCs w:val="20"/>
                <w:shd w:val="clear" w:color="auto" w:fill="auto"/>
                <w:lang w:val="ru-RU" w:eastAsia="ru-RU" w:bidi="ru-RU"/>
              </w:rPr>
              <w:t>%</w:t>
            </w:r>
          </w:p>
        </w:tc>
        <w:tc>
          <w:tcPr>
            <w:tcBorders>
              <w:top w:val="single" w:sz="4"/>
              <w:left w:val="single" w:sz="4"/>
              <w:right w:val="single" w:sz="4"/>
            </w:tcBorders>
            <w:shd w:val="clear" w:color="auto" w:fill="auto"/>
            <w:vAlign w:val="center"/>
          </w:tcPr>
          <w:p>
            <w:pPr>
              <w:pStyle w:val="Style24"/>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Участник закупки указывает в заявке конкретное значение характеристики</w:t>
            </w:r>
          </w:p>
        </w:tc>
      </w:tr>
      <w:tr>
        <w:trPr>
          <w:trHeight w:val="245" w:hRule="exact"/>
        </w:trPr>
        <w:tc>
          <w:tcPr>
            <w:vMerge/>
            <w:tcBorders>
              <w:left w:val="single" w:sz="4"/>
              <w:bottom w:val="single" w:sz="4"/>
            </w:tcBorders>
            <w:shd w:val="clear" w:color="auto" w:fill="auto"/>
            <w:vAlign w:val="top"/>
          </w:tcPr>
          <w:p>
            <w:pPr/>
          </w:p>
        </w:tc>
        <w:tc>
          <w:tcPr>
            <w:vMerge/>
            <w:tcBorders>
              <w:left w:val="single" w:sz="4"/>
              <w:bottom w:val="single" w:sz="4"/>
            </w:tcBorders>
            <w:shd w:val="clear" w:color="auto" w:fill="auto"/>
            <w:vAlign w:val="top"/>
          </w:tcPr>
          <w:p>
            <w:pPr/>
          </w:p>
        </w:tc>
        <w:tc>
          <w:tcPr>
            <w:tcBorders>
              <w:top w:val="single" w:sz="4"/>
              <w:left w:val="single" w:sz="4"/>
              <w:bottom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Белки</w:t>
            </w:r>
          </w:p>
        </w:tc>
        <w:tc>
          <w:tcPr>
            <w:tcBorders>
              <w:top w:val="single" w:sz="4"/>
              <w:left w:val="single" w:sz="4"/>
              <w:bottom w:val="single" w:sz="4"/>
            </w:tcBorders>
            <w:shd w:val="clear" w:color="auto" w:fill="auto"/>
            <w:vAlign w:val="top"/>
          </w:tcPr>
          <w:p>
            <w:pPr>
              <w:widowControl w:val="0"/>
              <w:rPr>
                <w:sz w:val="10"/>
                <w:szCs w:val="10"/>
              </w:rPr>
            </w:pPr>
          </w:p>
        </w:tc>
        <w:tc>
          <w:tcPr>
            <w:tcBorders>
              <w:top w:val="single" w:sz="4"/>
              <w:left w:val="single" w:sz="4"/>
              <w:bottom w:val="single" w:sz="4"/>
            </w:tcBorders>
            <w:shd w:val="clear" w:color="auto" w:fill="auto"/>
            <w:vAlign w:val="top"/>
          </w:tcPr>
          <w:p>
            <w:pPr>
              <w:widowControl w:val="0"/>
              <w:rPr>
                <w:sz w:val="10"/>
                <w:szCs w:val="10"/>
              </w:rPr>
            </w:pPr>
          </w:p>
        </w:tc>
        <w:tc>
          <w:tcPr>
            <w:tcBorders>
              <w:top w:val="single" w:sz="4"/>
              <w:left w:val="single" w:sz="4"/>
              <w:bottom w:val="single" w:sz="4"/>
              <w:right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Участник закупки</w:t>
            </w:r>
          </w:p>
        </w:tc>
      </w:tr>
    </w:tbl>
    <w:p>
      <w:pPr>
        <w:spacing w:lineRule="exact" w:line="1"/>
        <w:rPr>
          <w:sz w:val="2"/>
          <w:szCs w:val="2"/>
        </w:rPr>
      </w:pPr>
      <w:r>
        <w:br w:type="page"/>
      </w:r>
    </w:p>
    <w:tbl>
      <w:tblPr>
        <w:tblOverlap w:val="never"/>
        <w:jc w:val="center"/>
        <w:tblLayout w:type="fixed"/>
      </w:tblPr>
      <w:tblGrid>
        <w:gridCol w:w="557"/>
        <w:gridCol w:w="1752"/>
        <w:gridCol w:w="2218"/>
        <w:gridCol w:w="2318"/>
        <w:gridCol w:w="1627"/>
        <w:gridCol w:w="1747"/>
      </w:tblGrid>
      <w:tr>
        <w:trPr>
          <w:trHeight w:val="936" w:hRule="exact"/>
        </w:trPr>
        <w:tc>
          <w:tcPr>
            <w:vMerge w:val="restart"/>
            <w:tcBorders>
              <w:top w:val="single" w:sz="4"/>
              <w:left w:val="single" w:sz="4"/>
            </w:tcBorders>
            <w:shd w:val="clear" w:color="auto" w:fill="auto"/>
            <w:vAlign w:val="top"/>
          </w:tcPr>
          <w:p>
            <w:pPr>
              <w:widowControl w:val="0"/>
              <w:rPr>
                <w:sz w:val="10"/>
                <w:szCs w:val="10"/>
              </w:rPr>
            </w:pPr>
          </w:p>
        </w:tc>
        <w:tc>
          <w:tcPr>
            <w:vMerge w:val="restart"/>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140"/>
              <w:jc w:val="left"/>
              <w:rPr>
                <w:sz w:val="20"/>
                <w:szCs w:val="20"/>
              </w:rPr>
            </w:pPr>
            <w:r>
              <w:rPr>
                <w:color w:val="000000"/>
                <w:spacing w:val="0"/>
                <w:w w:val="100"/>
                <w:position w:val="0"/>
                <w:sz w:val="20"/>
                <w:szCs w:val="20"/>
                <w:shd w:val="clear" w:color="auto" w:fill="auto"/>
                <w:lang w:val="ru-RU" w:eastAsia="ru-RU" w:bidi="ru-RU"/>
              </w:rPr>
              <w:t>&gt; 27 и &lt; 29</w:t>
            </w:r>
          </w:p>
        </w:tc>
        <w:tc>
          <w:tcPr>
            <w:tcBorders>
              <w:top w:val="single" w:sz="4"/>
              <w:left w:val="single" w:sz="4"/>
            </w:tcBorders>
            <w:shd w:val="clear" w:color="auto" w:fill="auto"/>
            <w:vAlign w:val="center"/>
          </w:tcPr>
          <w:p>
            <w:pPr>
              <w:pStyle w:val="Style24"/>
              <w:keepNext w:val="0"/>
              <w:keepLines w:val="0"/>
              <w:widowControl w:val="0"/>
              <w:shd w:val="clear" w:color="auto" w:fill="auto"/>
              <w:bidi w:val="0"/>
              <w:spacing w:before="0" w:after="0" w:line="240" w:lineRule="auto"/>
              <w:ind w:left="0" w:right="0" w:firstLine="460"/>
              <w:jc w:val="left"/>
              <w:rPr>
                <w:sz w:val="20"/>
                <w:szCs w:val="20"/>
              </w:rPr>
            </w:pPr>
            <w:r>
              <w:rPr>
                <w:color w:val="000000"/>
                <w:spacing w:val="0"/>
                <w:w w:val="100"/>
                <w:position w:val="0"/>
                <w:sz w:val="20"/>
                <w:szCs w:val="20"/>
                <w:shd w:val="clear" w:color="auto" w:fill="auto"/>
                <w:lang w:val="ru-RU" w:eastAsia="ru-RU" w:bidi="ru-RU"/>
              </w:rPr>
              <w:t>%</w:t>
            </w:r>
          </w:p>
        </w:tc>
        <w:tc>
          <w:tcPr>
            <w:tcBorders>
              <w:top w:val="single" w:sz="4"/>
              <w:left w:val="single" w:sz="4"/>
              <w:right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указывает в заявке конкретное значение</w:t>
            </w:r>
          </w:p>
          <w:p>
            <w:pPr>
              <w:pStyle w:val="Style24"/>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характеристики</w:t>
            </w:r>
          </w:p>
        </w:tc>
      </w:tr>
      <w:tr>
        <w:trPr>
          <w:trHeight w:val="2093" w:hRule="exact"/>
        </w:trPr>
        <w:tc>
          <w:tcPr>
            <w:vMerge/>
            <w:tcBorders>
              <w:left w:val="single" w:sz="4"/>
            </w:tcBorders>
            <w:shd w:val="clear" w:color="auto" w:fill="auto"/>
            <w:vAlign w:val="top"/>
          </w:tcPr>
          <w:p>
            <w:pPr/>
          </w:p>
        </w:tc>
        <w:tc>
          <w:tcPr>
            <w:vMerge/>
            <w:tcBorders>
              <w:left w:val="single" w:sz="4"/>
            </w:tcBorders>
            <w:shd w:val="clear" w:color="auto" w:fill="auto"/>
            <w:vAlign w:val="top"/>
          </w:tcPr>
          <w:p>
            <w:pPr/>
          </w:p>
        </w:tc>
        <w:tc>
          <w:tcPr>
            <w:tcBorders>
              <w:top w:val="single" w:sz="4"/>
              <w:left w:val="single" w:sz="4"/>
            </w:tcBorders>
            <w:shd w:val="clear" w:color="auto" w:fill="auto"/>
            <w:vAlign w:val="center"/>
          </w:tcPr>
          <w:p>
            <w:pPr>
              <w:pStyle w:val="Style24"/>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Жиры</w:t>
            </w:r>
          </w:p>
        </w:tc>
        <w:tc>
          <w:tcPr>
            <w:tcBorders>
              <w:top w:val="single" w:sz="4"/>
              <w:left w:val="single" w:sz="4"/>
            </w:tcBorders>
            <w:shd w:val="clear" w:color="auto" w:fill="auto"/>
            <w:vAlign w:val="center"/>
          </w:tcPr>
          <w:p>
            <w:pPr>
              <w:pStyle w:val="Style24"/>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&gt; 14 и&lt;16</w:t>
            </w:r>
          </w:p>
        </w:tc>
        <w:tc>
          <w:tcPr>
            <w:tcBorders>
              <w:top w:val="single" w:sz="4"/>
              <w:left w:val="single" w:sz="4"/>
            </w:tcBorders>
            <w:shd w:val="clear" w:color="auto" w:fill="auto"/>
            <w:vAlign w:val="center"/>
          </w:tcPr>
          <w:p>
            <w:pPr>
              <w:pStyle w:val="Style24"/>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w:t>
            </w:r>
          </w:p>
        </w:tc>
        <w:tc>
          <w:tcPr>
            <w:tcBorders>
              <w:top w:val="single" w:sz="4"/>
              <w:left w:val="single" w:sz="4"/>
              <w:right w:val="single" w:sz="4"/>
            </w:tcBorders>
            <w:shd w:val="clear" w:color="auto" w:fill="auto"/>
            <w:vAlign w:val="top"/>
          </w:tcPr>
          <w:p>
            <w:pPr>
              <w:pStyle w:val="Style24"/>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Участник закупки указывает в заявке конкретное значение характеристики</w:t>
            </w:r>
          </w:p>
        </w:tc>
      </w:tr>
      <w:tr>
        <w:trPr>
          <w:trHeight w:val="1267" w:hRule="exact"/>
        </w:trPr>
        <w:tc>
          <w:tcPr>
            <w:vMerge w:val="restart"/>
            <w:tcBorders>
              <w:top w:val="single" w:sz="4"/>
              <w:left w:val="single" w:sz="4"/>
            </w:tcBorders>
            <w:shd w:val="clear" w:color="auto" w:fill="auto"/>
            <w:vAlign w:val="top"/>
          </w:tcPr>
          <w:p>
            <w:pPr>
              <w:widowControl w:val="0"/>
              <w:rPr>
                <w:sz w:val="10"/>
                <w:szCs w:val="10"/>
              </w:rPr>
            </w:pPr>
          </w:p>
        </w:tc>
        <w:tc>
          <w:tcPr>
            <w:vMerge/>
            <w:tcBorders>
              <w:left w:val="single" w:sz="4"/>
            </w:tcBorders>
            <w:shd w:val="clear" w:color="auto" w:fill="auto"/>
            <w:vAlign w:val="top"/>
          </w:tcPr>
          <w:p>
            <w:pPr/>
          </w:p>
        </w:tc>
        <w:tc>
          <w:tcPr>
            <w:tcBorders>
              <w:top w:val="single" w:sz="4"/>
              <w:left w:val="single" w:sz="4"/>
            </w:tcBorders>
            <w:shd w:val="clear" w:color="auto" w:fill="auto"/>
            <w:vAlign w:val="center"/>
          </w:tcPr>
          <w:p>
            <w:pPr>
              <w:pStyle w:val="Style24"/>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Углеводы</w:t>
            </w:r>
          </w:p>
        </w:tc>
        <w:tc>
          <w:tcPr>
            <w:tcBorders>
              <w:top w:val="single" w:sz="4"/>
              <w:left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&gt; 34 и &lt; 47</w:t>
            </w:r>
          </w:p>
        </w:tc>
        <w:tc>
          <w:tcPr>
            <w:tcBorders>
              <w:top w:val="single" w:sz="4"/>
              <w:left w:val="single" w:sz="4"/>
            </w:tcBorders>
            <w:shd w:val="clear" w:color="auto" w:fill="auto"/>
            <w:vAlign w:val="center"/>
          </w:tcPr>
          <w:p>
            <w:pPr>
              <w:pStyle w:val="Style24"/>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w:t>
            </w:r>
          </w:p>
        </w:tc>
        <w:tc>
          <w:tcPr>
            <w:tcBorders>
              <w:top w:val="single" w:sz="4"/>
              <w:left w:val="single" w:sz="4"/>
              <w:right w:val="single" w:sz="4"/>
            </w:tcBorders>
            <w:shd w:val="clear" w:color="auto" w:fill="auto"/>
            <w:vAlign w:val="top"/>
          </w:tcPr>
          <w:p>
            <w:pPr>
              <w:pStyle w:val="Style24"/>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Участник закупки указывает в заявке конкретное значение характеристики</w:t>
            </w:r>
          </w:p>
        </w:tc>
      </w:tr>
      <w:tr>
        <w:trPr>
          <w:trHeight w:val="1166" w:hRule="exact"/>
        </w:trPr>
        <w:tc>
          <w:tcPr>
            <w:vMerge/>
            <w:tcBorders>
              <w:left w:val="single" w:sz="4"/>
            </w:tcBorders>
            <w:shd w:val="clear" w:color="auto" w:fill="auto"/>
            <w:vAlign w:val="top"/>
          </w:tcPr>
          <w:p>
            <w:pPr/>
          </w:p>
        </w:tc>
        <w:tc>
          <w:tcPr>
            <w:vMerge w:val="restart"/>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center"/>
          </w:tcPr>
          <w:p>
            <w:pPr>
              <w:pStyle w:val="Style24"/>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Влага</w:t>
            </w:r>
          </w:p>
        </w:tc>
        <w:tc>
          <w:tcPr>
            <w:tcBorders>
              <w:top w:val="single" w:sz="4"/>
              <w:left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&gt; 8 и &lt; 10</w:t>
            </w:r>
          </w:p>
        </w:tc>
        <w:tc>
          <w:tcPr>
            <w:tcBorders>
              <w:top w:val="single" w:sz="4"/>
              <w:left w:val="single" w:sz="4"/>
            </w:tcBorders>
            <w:shd w:val="clear" w:color="auto" w:fill="auto"/>
            <w:vAlign w:val="center"/>
          </w:tcPr>
          <w:p>
            <w:pPr>
              <w:pStyle w:val="Style24"/>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w:t>
            </w:r>
          </w:p>
        </w:tc>
        <w:tc>
          <w:tcPr>
            <w:tcBorders>
              <w:top w:val="single" w:sz="4"/>
              <w:left w:val="single" w:sz="4"/>
              <w:right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Участник закупки указывает в заявке конкретное значение характеристики</w:t>
            </w:r>
          </w:p>
        </w:tc>
      </w:tr>
      <w:tr>
        <w:trPr>
          <w:trHeight w:val="1157" w:hRule="exact"/>
        </w:trPr>
        <w:tc>
          <w:tcPr>
            <w:vMerge/>
            <w:tcBorders>
              <w:left w:val="single" w:sz="4"/>
            </w:tcBorders>
            <w:shd w:val="clear" w:color="auto" w:fill="auto"/>
            <w:vAlign w:val="top"/>
          </w:tcPr>
          <w:p>
            <w:pPr/>
          </w:p>
        </w:tc>
        <w:tc>
          <w:tcPr>
            <w:vMerge/>
            <w:tcBorders>
              <w:left w:val="single" w:sz="4"/>
            </w:tcBorders>
            <w:shd w:val="clear" w:color="auto" w:fill="auto"/>
            <w:vAlign w:val="top"/>
          </w:tcPr>
          <w:p>
            <w:pPr/>
          </w:p>
        </w:tc>
        <w:tc>
          <w:tcPr>
            <w:tcBorders>
              <w:top w:val="single" w:sz="4"/>
              <w:left w:val="single" w:sz="4"/>
            </w:tcBorders>
            <w:shd w:val="clear" w:color="auto" w:fill="auto"/>
            <w:vAlign w:val="center"/>
          </w:tcPr>
          <w:p>
            <w:pPr>
              <w:pStyle w:val="Style24"/>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Зола</w:t>
            </w:r>
          </w:p>
        </w:tc>
        <w:tc>
          <w:tcPr>
            <w:tcBorders>
              <w:top w:val="single" w:sz="4"/>
              <w:left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&gt; 5,5 и &lt; 7,3</w:t>
            </w:r>
          </w:p>
        </w:tc>
        <w:tc>
          <w:tcPr>
            <w:tcBorders>
              <w:top w:val="single" w:sz="4"/>
              <w:left w:val="single" w:sz="4"/>
            </w:tcBorders>
            <w:shd w:val="clear" w:color="auto" w:fill="auto"/>
            <w:vAlign w:val="center"/>
          </w:tcPr>
          <w:p>
            <w:pPr>
              <w:pStyle w:val="Style24"/>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w:t>
            </w:r>
          </w:p>
        </w:tc>
        <w:tc>
          <w:tcPr>
            <w:tcBorders>
              <w:top w:val="single" w:sz="4"/>
              <w:left w:val="single" w:sz="4"/>
              <w:right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Участник закупки указывает в заявке конкретное значение характеристики</w:t>
            </w:r>
          </w:p>
        </w:tc>
      </w:tr>
      <w:tr>
        <w:trPr>
          <w:trHeight w:val="1166" w:hRule="exact"/>
        </w:trPr>
        <w:tc>
          <w:tcPr>
            <w:vMerge/>
            <w:tcBorders>
              <w:left w:val="single" w:sz="4"/>
            </w:tcBorders>
            <w:shd w:val="clear" w:color="auto" w:fill="auto"/>
            <w:vAlign w:val="top"/>
          </w:tcPr>
          <w:p>
            <w:pPr/>
          </w:p>
        </w:tc>
        <w:tc>
          <w:tcPr>
            <w:vMerge/>
            <w:tcBorders>
              <w:left w:val="single" w:sz="4"/>
            </w:tcBorders>
            <w:shd w:val="clear" w:color="auto" w:fill="auto"/>
            <w:vAlign w:val="top"/>
          </w:tcPr>
          <w:p>
            <w:pPr/>
          </w:p>
        </w:tc>
        <w:tc>
          <w:tcPr>
            <w:tcBorders>
              <w:top w:val="single" w:sz="4"/>
              <w:left w:val="single" w:sz="4"/>
            </w:tcBorders>
            <w:shd w:val="clear" w:color="auto" w:fill="auto"/>
            <w:vAlign w:val="center"/>
          </w:tcPr>
          <w:p>
            <w:pPr>
              <w:pStyle w:val="Style24"/>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Клетчатка</w:t>
            </w:r>
          </w:p>
        </w:tc>
        <w:tc>
          <w:tcPr>
            <w:tcBorders>
              <w:top w:val="single" w:sz="4"/>
              <w:left w:val="single" w:sz="4"/>
            </w:tcBorders>
            <w:shd w:val="clear" w:color="auto" w:fill="auto"/>
            <w:vAlign w:val="center"/>
          </w:tcPr>
          <w:p>
            <w:pPr>
              <w:pStyle w:val="Style24"/>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&gt; 2,1 и &lt; 2,9</w:t>
            </w:r>
          </w:p>
        </w:tc>
        <w:tc>
          <w:tcPr>
            <w:tcBorders>
              <w:top w:val="single" w:sz="4"/>
              <w:left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w:t>
            </w:r>
          </w:p>
        </w:tc>
        <w:tc>
          <w:tcPr>
            <w:tcBorders>
              <w:top w:val="single" w:sz="4"/>
              <w:left w:val="single" w:sz="4"/>
              <w:right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Участник закупки указывает в заявке конкретное значение характеристики</w:t>
            </w:r>
          </w:p>
        </w:tc>
      </w:tr>
      <w:tr>
        <w:trPr>
          <w:trHeight w:val="1162" w:hRule="exact"/>
        </w:trPr>
        <w:tc>
          <w:tcPr>
            <w:vMerge/>
            <w:tcBorders>
              <w:left w:val="single" w:sz="4"/>
            </w:tcBorders>
            <w:shd w:val="clear" w:color="auto" w:fill="auto"/>
            <w:vAlign w:val="top"/>
          </w:tcPr>
          <w:p>
            <w:pPr/>
          </w:p>
        </w:tc>
        <w:tc>
          <w:tcPr>
            <w:vMerge/>
            <w:tcBorders>
              <w:left w:val="single" w:sz="4"/>
            </w:tcBorders>
            <w:shd w:val="clear" w:color="auto" w:fill="auto"/>
            <w:vAlign w:val="top"/>
          </w:tcPr>
          <w:p>
            <w:pPr/>
          </w:p>
        </w:tc>
        <w:tc>
          <w:tcPr>
            <w:tcBorders>
              <w:top w:val="single" w:sz="4"/>
              <w:left w:val="single" w:sz="4"/>
            </w:tcBorders>
            <w:shd w:val="clear" w:color="auto" w:fill="auto"/>
            <w:vAlign w:val="center"/>
          </w:tcPr>
          <w:p>
            <w:pPr>
              <w:pStyle w:val="Style24"/>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Кальций</w:t>
            </w:r>
          </w:p>
        </w:tc>
        <w:tc>
          <w:tcPr>
            <w:tcBorders>
              <w:top w:val="single" w:sz="4"/>
              <w:left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&gt;,1,3 и &lt; 1,5</w:t>
            </w:r>
          </w:p>
        </w:tc>
        <w:tc>
          <w:tcPr>
            <w:tcBorders>
              <w:top w:val="single" w:sz="4"/>
              <w:left w:val="single" w:sz="4"/>
            </w:tcBorders>
            <w:shd w:val="clear" w:color="auto" w:fill="auto"/>
            <w:vAlign w:val="center"/>
          </w:tcPr>
          <w:p>
            <w:pPr>
              <w:pStyle w:val="Style24"/>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w:t>
            </w:r>
          </w:p>
        </w:tc>
        <w:tc>
          <w:tcPr>
            <w:tcBorders>
              <w:top w:val="single" w:sz="4"/>
              <w:left w:val="single" w:sz="4"/>
              <w:right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Участник закупки указывает в заявке конкретное значение характеристики</w:t>
            </w:r>
          </w:p>
        </w:tc>
      </w:tr>
      <w:tr>
        <w:trPr>
          <w:trHeight w:val="1166" w:hRule="exact"/>
        </w:trPr>
        <w:tc>
          <w:tcPr>
            <w:vMerge/>
            <w:tcBorders>
              <w:left w:val="single" w:sz="4"/>
            </w:tcBorders>
            <w:shd w:val="clear" w:color="auto" w:fill="auto"/>
            <w:vAlign w:val="top"/>
          </w:tcPr>
          <w:p>
            <w:pPr/>
          </w:p>
        </w:tc>
        <w:tc>
          <w:tcPr>
            <w:vMerge/>
            <w:tcBorders>
              <w:left w:val="single" w:sz="4"/>
            </w:tcBorders>
            <w:shd w:val="clear" w:color="auto" w:fill="auto"/>
            <w:vAlign w:val="top"/>
          </w:tcPr>
          <w:p>
            <w:pPr/>
          </w:p>
        </w:tc>
        <w:tc>
          <w:tcPr>
            <w:tcBorders>
              <w:top w:val="single" w:sz="4"/>
              <w:left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Фосфор</w:t>
            </w:r>
          </w:p>
        </w:tc>
        <w:tc>
          <w:tcPr>
            <w:tcBorders>
              <w:top w:val="single" w:sz="4"/>
              <w:left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&gt; 0,9 и &lt; 1,1</w:t>
            </w:r>
          </w:p>
        </w:tc>
        <w:tc>
          <w:tcPr>
            <w:tcBorders>
              <w:top w:val="single" w:sz="4"/>
              <w:left w:val="single" w:sz="4"/>
            </w:tcBorders>
            <w:shd w:val="clear" w:color="auto" w:fill="auto"/>
            <w:vAlign w:val="center"/>
          </w:tcPr>
          <w:p>
            <w:pPr>
              <w:pStyle w:val="Style24"/>
              <w:keepNext w:val="0"/>
              <w:keepLines w:val="0"/>
              <w:widowControl w:val="0"/>
              <w:shd w:val="clear" w:color="auto" w:fill="auto"/>
              <w:bidi w:val="0"/>
              <w:spacing w:before="0" w:after="0" w:line="240" w:lineRule="auto"/>
              <w:ind w:left="0" w:right="0" w:firstLine="460"/>
              <w:jc w:val="left"/>
              <w:rPr>
                <w:sz w:val="20"/>
                <w:szCs w:val="20"/>
              </w:rPr>
            </w:pPr>
            <w:r>
              <w:rPr>
                <w:color w:val="000000"/>
                <w:spacing w:val="0"/>
                <w:w w:val="100"/>
                <w:position w:val="0"/>
                <w:sz w:val="20"/>
                <w:szCs w:val="20"/>
                <w:shd w:val="clear" w:color="auto" w:fill="auto"/>
                <w:lang w:val="ru-RU" w:eastAsia="ru-RU" w:bidi="ru-RU"/>
              </w:rPr>
              <w:t>%</w:t>
            </w:r>
          </w:p>
        </w:tc>
        <w:tc>
          <w:tcPr>
            <w:tcBorders>
              <w:top w:val="single" w:sz="4"/>
              <w:left w:val="single" w:sz="4"/>
              <w:right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Участник закупки указывает в заявке конкретное значение характеристики</w:t>
            </w:r>
          </w:p>
        </w:tc>
      </w:tr>
      <w:tr>
        <w:trPr>
          <w:trHeight w:val="1166" w:hRule="exact"/>
        </w:trPr>
        <w:tc>
          <w:tcPr>
            <w:vMerge/>
            <w:tcBorders>
              <w:left w:val="single" w:sz="4"/>
            </w:tcBorders>
            <w:shd w:val="clear" w:color="auto" w:fill="auto"/>
            <w:vAlign w:val="top"/>
          </w:tcPr>
          <w:p>
            <w:pPr/>
          </w:p>
        </w:tc>
        <w:tc>
          <w:tcPr>
            <w:vMerge w:val="restart"/>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center"/>
          </w:tcPr>
          <w:p>
            <w:pPr>
              <w:pStyle w:val="Style24"/>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Железо мг/кг</w:t>
            </w:r>
          </w:p>
        </w:tc>
        <w:tc>
          <w:tcPr>
            <w:tcBorders>
              <w:top w:val="single" w:sz="4"/>
              <w:left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&gt; 150 и &lt; 190</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Участник закупки указывает в заявке конкретное значение характеристики</w:t>
            </w:r>
          </w:p>
        </w:tc>
      </w:tr>
      <w:tr>
        <w:trPr>
          <w:trHeight w:val="1166" w:hRule="exact"/>
        </w:trPr>
        <w:tc>
          <w:tcPr>
            <w:vMerge/>
            <w:tcBorders>
              <w:left w:val="single" w:sz="4"/>
            </w:tcBorders>
            <w:shd w:val="clear" w:color="auto" w:fill="auto"/>
            <w:vAlign w:val="top"/>
          </w:tcPr>
          <w:p>
            <w:pPr/>
          </w:p>
        </w:tc>
        <w:tc>
          <w:tcPr>
            <w:vMerge/>
            <w:tcBorders>
              <w:left w:val="single" w:sz="4"/>
            </w:tcBorders>
            <w:shd w:val="clear" w:color="auto" w:fill="auto"/>
            <w:vAlign w:val="top"/>
          </w:tcPr>
          <w:p>
            <w:pPr/>
          </w:p>
        </w:tc>
        <w:tc>
          <w:tcPr>
            <w:tcBorders>
              <w:top w:val="single" w:sz="4"/>
              <w:left w:val="single" w:sz="4"/>
            </w:tcBorders>
            <w:shd w:val="clear" w:color="auto" w:fill="auto"/>
            <w:vAlign w:val="center"/>
          </w:tcPr>
          <w:p>
            <w:pPr>
              <w:pStyle w:val="Style24"/>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Цинк мг/кг</w:t>
            </w:r>
          </w:p>
        </w:tc>
        <w:tc>
          <w:tcPr>
            <w:tcBorders>
              <w:top w:val="single" w:sz="4"/>
              <w:left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&gt;140 и &lt; 190</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Участник закупки указывает в заявке конкретное значение характеристики</w:t>
            </w:r>
          </w:p>
        </w:tc>
      </w:tr>
      <w:tr>
        <w:trPr>
          <w:trHeight w:val="1162" w:hRule="exact"/>
        </w:trPr>
        <w:tc>
          <w:tcPr>
            <w:vMerge/>
            <w:tcBorders>
              <w:left w:val="single" w:sz="4"/>
            </w:tcBorders>
            <w:shd w:val="clear" w:color="auto" w:fill="auto"/>
            <w:vAlign w:val="top"/>
          </w:tcPr>
          <w:p>
            <w:pPr/>
          </w:p>
        </w:tc>
        <w:tc>
          <w:tcPr>
            <w:vMerge/>
            <w:tcBorders>
              <w:left w:val="single" w:sz="4"/>
            </w:tcBorders>
            <w:shd w:val="clear" w:color="auto" w:fill="auto"/>
            <w:vAlign w:val="top"/>
          </w:tcPr>
          <w:p>
            <w:pPr/>
          </w:p>
        </w:tc>
        <w:tc>
          <w:tcPr>
            <w:tcBorders>
              <w:top w:val="single" w:sz="4"/>
              <w:left w:val="single" w:sz="4"/>
            </w:tcBorders>
            <w:shd w:val="clear" w:color="auto" w:fill="auto"/>
            <w:vAlign w:val="center"/>
          </w:tcPr>
          <w:p>
            <w:pPr>
              <w:pStyle w:val="Style24"/>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Линолевая кислота</w:t>
            </w:r>
          </w:p>
        </w:tc>
        <w:tc>
          <w:tcPr>
            <w:tcBorders>
              <w:top w:val="single" w:sz="4"/>
              <w:left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&gt; 2,9 и &lt; 3,2</w:t>
            </w:r>
          </w:p>
        </w:tc>
        <w:tc>
          <w:tcPr>
            <w:tcBorders>
              <w:top w:val="single" w:sz="4"/>
              <w:left w:val="single" w:sz="4"/>
            </w:tcBorders>
            <w:shd w:val="clear" w:color="auto" w:fill="auto"/>
            <w:vAlign w:val="center"/>
          </w:tcPr>
          <w:p>
            <w:pPr>
              <w:pStyle w:val="Style24"/>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w:t>
            </w:r>
          </w:p>
        </w:tc>
        <w:tc>
          <w:tcPr>
            <w:tcBorders>
              <w:top w:val="single" w:sz="4"/>
              <w:left w:val="single" w:sz="4"/>
              <w:right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Участник закупки указывает в заявке конкретное значение характеристики</w:t>
            </w:r>
          </w:p>
        </w:tc>
      </w:tr>
      <w:tr>
        <w:trPr>
          <w:trHeight w:val="720" w:hRule="exact"/>
        </w:trPr>
        <w:tc>
          <w:tcPr>
            <w:tcBorders>
              <w:top w:val="single" w:sz="4"/>
              <w:left w:val="single" w:sz="4"/>
              <w:bottom w:val="single" w:sz="4"/>
            </w:tcBorders>
            <w:shd w:val="clear" w:color="auto" w:fill="auto"/>
            <w:vAlign w:val="top"/>
          </w:tcPr>
          <w:p>
            <w:pPr>
              <w:widowControl w:val="0"/>
              <w:rPr>
                <w:sz w:val="10"/>
                <w:szCs w:val="10"/>
              </w:rPr>
            </w:pPr>
          </w:p>
        </w:tc>
        <w:tc>
          <w:tcPr>
            <w:vMerge/>
            <w:tcBorders>
              <w:left w:val="single" w:sz="4"/>
            </w:tcBorders>
            <w:shd w:val="clear" w:color="auto" w:fill="auto"/>
            <w:vAlign w:val="top"/>
          </w:tcPr>
          <w:p>
            <w:pPr/>
          </w:p>
        </w:tc>
        <w:tc>
          <w:tcPr>
            <w:tcBorders>
              <w:top w:val="single" w:sz="4"/>
              <w:left w:val="single" w:sz="4"/>
              <w:bottom w:val="single" w:sz="4"/>
            </w:tcBorders>
            <w:shd w:val="clear" w:color="auto" w:fill="auto"/>
            <w:vAlign w:val="top"/>
          </w:tcPr>
          <w:p>
            <w:pPr>
              <w:pStyle w:val="Style24"/>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Селен мг/кг</w:t>
            </w:r>
          </w:p>
        </w:tc>
        <w:tc>
          <w:tcPr>
            <w:tcBorders>
              <w:top w:val="single" w:sz="4"/>
              <w:left w:val="single" w:sz="4"/>
              <w:bottom w:val="single" w:sz="4"/>
            </w:tcBorders>
            <w:shd w:val="clear" w:color="auto" w:fill="auto"/>
            <w:vAlign w:val="top"/>
          </w:tcPr>
          <w:p>
            <w:pPr>
              <w:widowControl w:val="0"/>
              <w:rPr>
                <w:sz w:val="10"/>
                <w:szCs w:val="10"/>
              </w:rPr>
            </w:pPr>
          </w:p>
        </w:tc>
        <w:tc>
          <w:tcPr>
            <w:tcBorders>
              <w:top w:val="single" w:sz="4"/>
              <w:left w:val="single" w:sz="4"/>
              <w:bottom w:val="single" w:sz="4"/>
            </w:tcBorders>
            <w:shd w:val="clear" w:color="auto" w:fill="auto"/>
            <w:vAlign w:val="top"/>
          </w:tcPr>
          <w:p>
            <w:pPr>
              <w:widowControl w:val="0"/>
              <w:rPr>
                <w:sz w:val="10"/>
                <w:szCs w:val="10"/>
              </w:rPr>
            </w:pPr>
          </w:p>
        </w:tc>
        <w:tc>
          <w:tcPr>
            <w:tcBorders>
              <w:top w:val="single" w:sz="4"/>
              <w:left w:val="single" w:sz="4"/>
              <w:bottom w:val="single" w:sz="4"/>
              <w:right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Участник закупки указывает в заявке конкретное</w:t>
            </w:r>
          </w:p>
        </w:tc>
      </w:tr>
    </w:tbl>
    <w:p>
      <w:pPr>
        <w:sectPr>
          <w:footnotePr>
            <w:pos w:val="pageBottom"/>
            <w:numFmt w:val="decimal"/>
            <w:numRestart w:val="continuous"/>
          </w:footnotePr>
          <w:type w:val="continuous"/>
          <w:pgSz w:w="11900" w:h="16840"/>
          <w:pgMar w:top="1027" w:right="529" w:bottom="1195" w:left="1098" w:header="0" w:footer="3" w:gutter="0"/>
          <w:cols w:space="720"/>
          <w:noEndnote/>
          <w:rtlGutter w:val="0"/>
          <w:docGrid w:linePitch="360"/>
        </w:sectPr>
      </w:pPr>
    </w:p>
    <w:tbl>
      <w:tblPr>
        <w:tblOverlap w:val="never"/>
        <w:jc w:val="center"/>
        <w:tblLayout w:type="fixed"/>
      </w:tblPr>
      <w:tblGrid>
        <w:gridCol w:w="2222"/>
        <w:gridCol w:w="2318"/>
        <w:gridCol w:w="1627"/>
        <w:gridCol w:w="1747"/>
      </w:tblGrid>
      <w:tr>
        <w:trPr>
          <w:trHeight w:val="480" w:hRule="exact"/>
        </w:trPr>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&gt; 0,2 и &lt; 0,5</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значение</w:t>
            </w:r>
          </w:p>
          <w:p>
            <w:pPr>
              <w:pStyle w:val="Style24"/>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характеристики</w:t>
            </w:r>
          </w:p>
        </w:tc>
      </w:tr>
      <w:tr>
        <w:trPr>
          <w:trHeight w:val="1166" w:hRule="exact"/>
        </w:trPr>
        <w:tc>
          <w:tcPr>
            <w:tcBorders>
              <w:top w:val="single" w:sz="4"/>
              <w:left w:val="single" w:sz="4"/>
            </w:tcBorders>
            <w:shd w:val="clear" w:color="auto" w:fill="auto"/>
            <w:vAlign w:val="center"/>
          </w:tcPr>
          <w:p>
            <w:pPr>
              <w:pStyle w:val="Style24"/>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Йод мг/кг</w:t>
            </w:r>
          </w:p>
        </w:tc>
        <w:tc>
          <w:tcPr>
            <w:tcBorders>
              <w:top w:val="single" w:sz="4"/>
              <w:left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&gt; 2,2 и &lt; 4,0</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Участник закупки указывает в заявке конкретное значение характеристики</w:t>
            </w:r>
          </w:p>
        </w:tc>
      </w:tr>
      <w:tr>
        <w:trPr>
          <w:trHeight w:val="1157" w:hRule="exact"/>
        </w:trPr>
        <w:tc>
          <w:tcPr>
            <w:tcBorders>
              <w:top w:val="single" w:sz="4"/>
              <w:left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Омега -6</w:t>
            </w:r>
          </w:p>
        </w:tc>
        <w:tc>
          <w:tcPr>
            <w:tcBorders>
              <w:top w:val="single" w:sz="4"/>
              <w:left w:val="single" w:sz="4"/>
            </w:tcBorders>
            <w:shd w:val="clear" w:color="auto" w:fill="auto"/>
            <w:vAlign w:val="center"/>
          </w:tcPr>
          <w:p>
            <w:pPr>
              <w:pStyle w:val="Style24"/>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&gt; 2,7 и &lt; 3,2</w:t>
            </w:r>
          </w:p>
        </w:tc>
        <w:tc>
          <w:tcPr>
            <w:tcBorders>
              <w:top w:val="single" w:sz="4"/>
              <w:left w:val="single" w:sz="4"/>
            </w:tcBorders>
            <w:shd w:val="clear" w:color="auto" w:fill="auto"/>
            <w:vAlign w:val="center"/>
          </w:tcPr>
          <w:p>
            <w:pPr>
              <w:pStyle w:val="Style24"/>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w:t>
            </w:r>
          </w:p>
        </w:tc>
        <w:tc>
          <w:tcPr>
            <w:tcBorders>
              <w:top w:val="single" w:sz="4"/>
              <w:left w:val="single" w:sz="4"/>
              <w:right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Участник закупки указывает в заявке конкретное значение характеристики</w:t>
            </w:r>
          </w:p>
        </w:tc>
      </w:tr>
      <w:tr>
        <w:trPr>
          <w:trHeight w:val="1166" w:hRule="exact"/>
        </w:trPr>
        <w:tc>
          <w:tcPr>
            <w:tcBorders>
              <w:top w:val="single" w:sz="4"/>
              <w:left w:val="single" w:sz="4"/>
            </w:tcBorders>
            <w:shd w:val="clear" w:color="auto" w:fill="auto"/>
            <w:vAlign w:val="center"/>
          </w:tcPr>
          <w:p>
            <w:pPr>
              <w:pStyle w:val="Style24"/>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Омега-3</w:t>
            </w:r>
          </w:p>
        </w:tc>
        <w:tc>
          <w:tcPr>
            <w:tcBorders>
              <w:top w:val="single" w:sz="4"/>
              <w:left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&gt; 0,4 и &lt; 0,5</w:t>
            </w:r>
          </w:p>
        </w:tc>
        <w:tc>
          <w:tcPr>
            <w:tcBorders>
              <w:top w:val="single" w:sz="4"/>
              <w:left w:val="single" w:sz="4"/>
            </w:tcBorders>
            <w:shd w:val="clear" w:color="auto" w:fill="auto"/>
            <w:vAlign w:val="center"/>
          </w:tcPr>
          <w:p>
            <w:pPr>
              <w:pStyle w:val="Style24"/>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w:t>
            </w:r>
          </w:p>
        </w:tc>
        <w:tc>
          <w:tcPr>
            <w:tcBorders>
              <w:top w:val="single" w:sz="4"/>
              <w:left w:val="single" w:sz="4"/>
              <w:right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Участник закупки указывает в заявке конкретное значение характеристики</w:t>
            </w:r>
          </w:p>
        </w:tc>
      </w:tr>
      <w:tr>
        <w:trPr>
          <w:trHeight w:val="1162" w:hRule="exact"/>
        </w:trPr>
        <w:tc>
          <w:tcPr>
            <w:tcBorders>
              <w:top w:val="single" w:sz="4"/>
              <w:left w:val="single" w:sz="4"/>
            </w:tcBorders>
            <w:shd w:val="clear" w:color="auto" w:fill="auto"/>
            <w:vAlign w:val="center"/>
          </w:tcPr>
          <w:p>
            <w:pPr>
              <w:pStyle w:val="Style24"/>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Фолиевая кислота мг/кг</w:t>
            </w:r>
          </w:p>
        </w:tc>
        <w:tc>
          <w:tcPr>
            <w:tcBorders>
              <w:top w:val="single" w:sz="4"/>
              <w:left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&gt; 0,4 и &lt; 1,0</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Участник закупки указывает в заявке конкретное значение характеристики</w:t>
            </w:r>
          </w:p>
        </w:tc>
      </w:tr>
      <w:tr>
        <w:trPr>
          <w:trHeight w:val="1166" w:hRule="exact"/>
        </w:trPr>
        <w:tc>
          <w:tcPr>
            <w:tcBorders>
              <w:top w:val="single" w:sz="4"/>
              <w:left w:val="single" w:sz="4"/>
            </w:tcBorders>
            <w:shd w:val="clear" w:color="auto" w:fill="auto"/>
            <w:vAlign w:val="center"/>
          </w:tcPr>
          <w:p>
            <w:pPr>
              <w:pStyle w:val="Style24"/>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Холин мг/кг</w:t>
            </w:r>
          </w:p>
        </w:tc>
        <w:tc>
          <w:tcPr>
            <w:tcBorders>
              <w:top w:val="single" w:sz="4"/>
              <w:left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&gt; 2200 и &lt; 2500</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Участник закупки указывает в заявке конкретное значение характеристики</w:t>
            </w:r>
          </w:p>
        </w:tc>
      </w:tr>
      <w:tr>
        <w:trPr>
          <w:trHeight w:val="1166" w:hRule="exact"/>
        </w:trPr>
        <w:tc>
          <w:tcPr>
            <w:tcBorders>
              <w:top w:val="single" w:sz="4"/>
              <w:left w:val="single" w:sz="4"/>
            </w:tcBorders>
            <w:shd w:val="clear" w:color="auto" w:fill="auto"/>
            <w:vAlign w:val="center"/>
          </w:tcPr>
          <w:p>
            <w:pPr>
              <w:pStyle w:val="Style24"/>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Медь мг/кг</w:t>
            </w:r>
          </w:p>
        </w:tc>
        <w:tc>
          <w:tcPr>
            <w:tcBorders>
              <w:top w:val="single" w:sz="4"/>
              <w:left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&gt; 11 и &lt; 20</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Участник закупки указывает в заявке конкретное значение характеристики</w:t>
            </w:r>
          </w:p>
        </w:tc>
      </w:tr>
      <w:tr>
        <w:trPr>
          <w:trHeight w:val="1166" w:hRule="exact"/>
        </w:trPr>
        <w:tc>
          <w:tcPr>
            <w:tcBorders>
              <w:top w:val="single" w:sz="4"/>
              <w:left w:val="single" w:sz="4"/>
            </w:tcBorders>
            <w:shd w:val="clear" w:color="auto" w:fill="auto"/>
            <w:vAlign w:val="center"/>
          </w:tcPr>
          <w:p>
            <w:pPr>
              <w:pStyle w:val="Style24"/>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Магний</w:t>
            </w:r>
          </w:p>
        </w:tc>
        <w:tc>
          <w:tcPr>
            <w:tcBorders>
              <w:top w:val="single" w:sz="4"/>
              <w:left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&gt; 0,1 и &lt; 0,4</w:t>
            </w:r>
          </w:p>
        </w:tc>
        <w:tc>
          <w:tcPr>
            <w:tcBorders>
              <w:top w:val="single" w:sz="4"/>
              <w:left w:val="single" w:sz="4"/>
            </w:tcBorders>
            <w:shd w:val="clear" w:color="auto" w:fill="auto"/>
            <w:vAlign w:val="center"/>
          </w:tcPr>
          <w:p>
            <w:pPr>
              <w:pStyle w:val="Style24"/>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w:t>
            </w:r>
          </w:p>
        </w:tc>
        <w:tc>
          <w:tcPr>
            <w:tcBorders>
              <w:top w:val="single" w:sz="4"/>
              <w:left w:val="single" w:sz="4"/>
              <w:right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Участник закупки указывает в заявке конкретное значение характеристики</w:t>
            </w:r>
          </w:p>
        </w:tc>
      </w:tr>
      <w:tr>
        <w:trPr>
          <w:trHeight w:val="1162" w:hRule="exact"/>
        </w:trPr>
        <w:tc>
          <w:tcPr>
            <w:tcBorders>
              <w:top w:val="single" w:sz="4"/>
              <w:left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Калий</w:t>
            </w:r>
          </w:p>
        </w:tc>
        <w:tc>
          <w:tcPr>
            <w:tcBorders>
              <w:top w:val="single" w:sz="4"/>
              <w:left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&gt; 0,6 и &lt; 0,9</w:t>
            </w:r>
          </w:p>
        </w:tc>
        <w:tc>
          <w:tcPr>
            <w:tcBorders>
              <w:top w:val="single" w:sz="4"/>
              <w:left w:val="single" w:sz="4"/>
            </w:tcBorders>
            <w:shd w:val="clear" w:color="auto" w:fill="auto"/>
            <w:vAlign w:val="center"/>
          </w:tcPr>
          <w:p>
            <w:pPr>
              <w:pStyle w:val="Style24"/>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w:t>
            </w:r>
          </w:p>
        </w:tc>
        <w:tc>
          <w:tcPr>
            <w:tcBorders>
              <w:top w:val="single" w:sz="4"/>
              <w:left w:val="single" w:sz="4"/>
              <w:right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Участник закупки указывает в заявке конкретное значение характеристики</w:t>
            </w:r>
          </w:p>
        </w:tc>
      </w:tr>
      <w:tr>
        <w:trPr>
          <w:trHeight w:val="1166" w:hRule="exact"/>
        </w:trPr>
        <w:tc>
          <w:tcPr>
            <w:tcBorders>
              <w:top w:val="single" w:sz="4"/>
              <w:left w:val="single" w:sz="4"/>
            </w:tcBorders>
            <w:shd w:val="clear" w:color="auto" w:fill="auto"/>
            <w:vAlign w:val="center"/>
          </w:tcPr>
          <w:p>
            <w:pPr>
              <w:pStyle w:val="Style24"/>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Натрий</w:t>
            </w:r>
          </w:p>
        </w:tc>
        <w:tc>
          <w:tcPr>
            <w:tcBorders>
              <w:top w:val="single" w:sz="4"/>
              <w:left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&gt; 0,3 и &lt; 0,8</w:t>
            </w:r>
          </w:p>
        </w:tc>
        <w:tc>
          <w:tcPr>
            <w:tcBorders>
              <w:top w:val="single" w:sz="4"/>
              <w:left w:val="single" w:sz="4"/>
            </w:tcBorders>
            <w:shd w:val="clear" w:color="auto" w:fill="auto"/>
            <w:vAlign w:val="center"/>
          </w:tcPr>
          <w:p>
            <w:pPr>
              <w:pStyle w:val="Style24"/>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w:t>
            </w:r>
          </w:p>
        </w:tc>
        <w:tc>
          <w:tcPr>
            <w:tcBorders>
              <w:top w:val="single" w:sz="4"/>
              <w:left w:val="single" w:sz="4"/>
              <w:right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Участник закупки указывает в заявке конкретное значение характеристики</w:t>
            </w:r>
          </w:p>
        </w:tc>
      </w:tr>
      <w:tr>
        <w:trPr>
          <w:trHeight w:val="1166" w:hRule="exact"/>
        </w:trPr>
        <w:tc>
          <w:tcPr>
            <w:tcBorders>
              <w:top w:val="single" w:sz="4"/>
              <w:left w:val="single" w:sz="4"/>
            </w:tcBorders>
            <w:shd w:val="clear" w:color="auto" w:fill="auto"/>
            <w:vAlign w:val="center"/>
          </w:tcPr>
          <w:p>
            <w:pPr>
              <w:pStyle w:val="Style24"/>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Витамин А МЕ/кг</w:t>
            </w:r>
          </w:p>
        </w:tc>
        <w:tc>
          <w:tcPr>
            <w:tcBorders>
              <w:top w:val="single" w:sz="4"/>
              <w:left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&gt; 16000 и &lt; 19500</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Участник закупки указывает в заявке конкретное значение характеристики</w:t>
            </w:r>
          </w:p>
        </w:tc>
      </w:tr>
      <w:tr>
        <w:trPr>
          <w:trHeight w:val="1171" w:hRule="exact"/>
        </w:trPr>
        <w:tc>
          <w:tcPr>
            <w:tcBorders>
              <w:top w:val="single" w:sz="4"/>
              <w:left w:val="single" w:sz="4"/>
            </w:tcBorders>
            <w:shd w:val="clear" w:color="auto" w:fill="auto"/>
            <w:vAlign w:val="center"/>
          </w:tcPr>
          <w:p>
            <w:pPr>
              <w:pStyle w:val="Style24"/>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Витамин Д 3 МЕ/кг</w:t>
            </w:r>
          </w:p>
        </w:tc>
        <w:tc>
          <w:tcPr>
            <w:tcBorders>
              <w:top w:val="single" w:sz="4"/>
              <w:left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&gt; 1100 и &lt; 1950</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Участник закупки указывает в заявке конкретное значение характеристики</w:t>
            </w:r>
          </w:p>
        </w:tc>
      </w:tr>
      <w:tr>
        <w:trPr>
          <w:trHeight w:val="936" w:hRule="exact"/>
        </w:trPr>
        <w:tc>
          <w:tcPr>
            <w:tcBorders>
              <w:top w:val="single" w:sz="4"/>
              <w:left w:val="single" w:sz="4"/>
              <w:bottom w:val="single" w:sz="4"/>
            </w:tcBorders>
            <w:shd w:val="clear" w:color="auto" w:fill="auto"/>
            <w:vAlign w:val="top"/>
          </w:tcPr>
          <w:p>
            <w:pPr>
              <w:pStyle w:val="Style24"/>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Витамин Е мг/кг</w:t>
            </w:r>
          </w:p>
        </w:tc>
        <w:tc>
          <w:tcPr>
            <w:tcBorders>
              <w:top w:val="single" w:sz="4"/>
              <w:left w:val="single" w:sz="4"/>
              <w:bottom w:val="single" w:sz="4"/>
            </w:tcBorders>
            <w:shd w:val="clear" w:color="auto" w:fill="auto"/>
            <w:vAlign w:val="top"/>
          </w:tcPr>
          <w:p>
            <w:pPr>
              <w:widowControl w:val="0"/>
              <w:rPr>
                <w:sz w:val="10"/>
                <w:szCs w:val="10"/>
              </w:rPr>
            </w:pPr>
          </w:p>
        </w:tc>
        <w:tc>
          <w:tcPr>
            <w:tcBorders>
              <w:top w:val="single" w:sz="4"/>
              <w:left w:val="single" w:sz="4"/>
              <w:bottom w:val="single" w:sz="4"/>
            </w:tcBorders>
            <w:shd w:val="clear" w:color="auto" w:fill="auto"/>
            <w:vAlign w:val="top"/>
          </w:tcPr>
          <w:p>
            <w:pPr>
              <w:widowControl w:val="0"/>
              <w:rPr>
                <w:sz w:val="10"/>
                <w:szCs w:val="10"/>
              </w:rPr>
            </w:pPr>
          </w:p>
        </w:tc>
        <w:tc>
          <w:tcPr>
            <w:tcBorders>
              <w:top w:val="single" w:sz="4"/>
              <w:left w:val="single" w:sz="4"/>
              <w:bottom w:val="single" w:sz="4"/>
              <w:right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Участник закупки указывает в заявке конкретное значение</w:t>
            </w:r>
          </w:p>
        </w:tc>
      </w:tr>
    </w:tbl>
    <w:p>
      <w:pPr>
        <w:sectPr>
          <w:footnotePr>
            <w:pos w:val="pageBottom"/>
            <w:numFmt w:val="decimal"/>
            <w:numRestart w:val="continuous"/>
          </w:footnotePr>
          <w:pgSz w:w="11900" w:h="16840"/>
          <w:pgMar w:top="1134" w:right="555" w:bottom="1134" w:left="3429" w:header="0" w:footer="3" w:gutter="0"/>
          <w:cols w:space="720"/>
          <w:noEndnote/>
          <w:rtlGutter w:val="0"/>
          <w:docGrid w:linePitch="360"/>
        </w:sectPr>
      </w:pPr>
    </w:p>
    <w:tbl>
      <w:tblPr>
        <w:tblOverlap w:val="never"/>
        <w:jc w:val="right"/>
        <w:tblLayout w:type="fixed"/>
      </w:tblPr>
      <w:tblGrid>
        <w:gridCol w:w="2222"/>
        <w:gridCol w:w="2318"/>
        <w:gridCol w:w="1627"/>
        <w:gridCol w:w="1747"/>
      </w:tblGrid>
      <w:tr>
        <w:trPr>
          <w:trHeight w:val="245" w:hRule="exact"/>
        </w:trPr>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&gt; 200 и &lt; 670</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характеристики</w:t>
            </w:r>
          </w:p>
        </w:tc>
      </w:tr>
      <w:tr>
        <w:trPr>
          <w:trHeight w:val="1862" w:hRule="exact"/>
        </w:trPr>
        <w:tc>
          <w:tcPr>
            <w:tcBorders>
              <w:top w:val="single" w:sz="4"/>
              <w:left w:val="single" w:sz="4"/>
            </w:tcBorders>
            <w:shd w:val="clear" w:color="auto" w:fill="auto"/>
            <w:vAlign w:val="center"/>
          </w:tcPr>
          <w:p>
            <w:pPr>
              <w:pStyle w:val="Style24"/>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Основной источник белка животного происхождения</w:t>
            </w:r>
          </w:p>
        </w:tc>
        <w:tc>
          <w:tcPr>
            <w:tcBorders>
              <w:top w:val="single" w:sz="4"/>
              <w:left w:val="single" w:sz="4"/>
            </w:tcBorders>
            <w:shd w:val="clear" w:color="auto" w:fill="auto"/>
            <w:vAlign w:val="center"/>
          </w:tcPr>
          <w:p>
            <w:pPr>
              <w:pStyle w:val="Style24"/>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Мясо и мясные ингредиенты</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top"/>
          </w:tcPr>
          <w:p>
            <w:pPr>
              <w:pStyle w:val="Style24"/>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Значение характеристики не может изменяться участником закупки</w:t>
            </w:r>
          </w:p>
        </w:tc>
      </w:tr>
      <w:tr>
        <w:trPr>
          <w:trHeight w:val="1157" w:hRule="exact"/>
        </w:trPr>
        <w:tc>
          <w:tcPr>
            <w:tcBorders>
              <w:top w:val="single" w:sz="4"/>
              <w:left w:val="single" w:sz="4"/>
            </w:tcBorders>
            <w:shd w:val="clear" w:color="auto" w:fill="auto"/>
            <w:vAlign w:val="center"/>
          </w:tcPr>
          <w:p>
            <w:pPr>
              <w:pStyle w:val="Style24"/>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Энергетическая ценность на 1кг корма ккал/кг</w:t>
            </w:r>
          </w:p>
        </w:tc>
        <w:tc>
          <w:tcPr>
            <w:tcBorders>
              <w:top w:val="single" w:sz="4"/>
              <w:left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&gt; 3869 и &lt; 4300</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Участник закупки указывает в заявке конкретное значение характеристики</w:t>
            </w:r>
          </w:p>
        </w:tc>
      </w:tr>
      <w:tr>
        <w:trPr>
          <w:trHeight w:val="1166" w:hRule="exact"/>
        </w:trPr>
        <w:tc>
          <w:tcPr>
            <w:tcBorders>
              <w:top w:val="single" w:sz="4"/>
              <w:left w:val="single" w:sz="4"/>
            </w:tcBorders>
            <w:shd w:val="clear" w:color="auto" w:fill="auto"/>
            <w:vAlign w:val="center"/>
          </w:tcPr>
          <w:p>
            <w:pPr>
              <w:pStyle w:val="Style24"/>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Вид корма</w:t>
            </w:r>
          </w:p>
        </w:tc>
        <w:tc>
          <w:tcPr>
            <w:tcBorders>
              <w:top w:val="single" w:sz="4"/>
              <w:left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Крокеты округлой или кольцевидной формы</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top"/>
          </w:tcPr>
          <w:p>
            <w:pPr>
              <w:pStyle w:val="Style24"/>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Участник закупки указывает в заявке одно значение характеристики</w:t>
            </w:r>
          </w:p>
        </w:tc>
      </w:tr>
      <w:tr>
        <w:trPr>
          <w:trHeight w:val="1166" w:hRule="exact"/>
        </w:trPr>
        <w:tc>
          <w:tcPr>
            <w:tcBorders>
              <w:top w:val="single" w:sz="4"/>
              <w:left w:val="single" w:sz="4"/>
            </w:tcBorders>
            <w:shd w:val="clear" w:color="auto" w:fill="auto"/>
            <w:vAlign w:val="center"/>
          </w:tcPr>
          <w:p>
            <w:pPr>
              <w:pStyle w:val="Style24"/>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Размер крокетов мм</w:t>
            </w:r>
          </w:p>
        </w:tc>
        <w:tc>
          <w:tcPr>
            <w:tcBorders>
              <w:top w:val="single" w:sz="4"/>
              <w:left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&gt; 12 и &lt; 18</w:t>
            </w:r>
          </w:p>
        </w:tc>
        <w:tc>
          <w:tcPr>
            <w:tcBorders>
              <w:top w:val="single" w:sz="4"/>
              <w:left w:val="single" w:sz="4"/>
            </w:tcBorders>
            <w:shd w:val="clear" w:color="auto" w:fill="auto"/>
            <w:vAlign w:val="center"/>
          </w:tcPr>
          <w:p>
            <w:pPr>
              <w:pStyle w:val="Style24"/>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мм</w:t>
            </w:r>
          </w:p>
        </w:tc>
        <w:tc>
          <w:tcPr>
            <w:tcBorders>
              <w:top w:val="single" w:sz="4"/>
              <w:left w:val="single" w:sz="4"/>
              <w:right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Участник закупки указывает в заявке конкретное значение характеристики</w:t>
            </w:r>
          </w:p>
        </w:tc>
      </w:tr>
      <w:tr>
        <w:trPr>
          <w:trHeight w:val="250" w:hRule="exact"/>
        </w:trPr>
        <w:tc>
          <w:tcPr>
            <w:tcBorders>
              <w:top w:val="single" w:sz="4"/>
              <w:left w:val="single" w:sz="4"/>
              <w:bottom w:val="single" w:sz="4"/>
            </w:tcBorders>
            <w:shd w:val="clear" w:color="auto" w:fill="auto"/>
            <w:vAlign w:val="top"/>
          </w:tcPr>
          <w:p>
            <w:pPr>
              <w:widowControl w:val="0"/>
              <w:rPr>
                <w:sz w:val="10"/>
                <w:szCs w:val="10"/>
              </w:rPr>
            </w:pPr>
          </w:p>
        </w:tc>
        <w:tc>
          <w:tcPr>
            <w:tcBorders>
              <w:top w:val="single" w:sz="4"/>
              <w:left w:val="single" w:sz="4"/>
              <w:bottom w:val="single" w:sz="4"/>
            </w:tcBorders>
            <w:shd w:val="clear" w:color="auto" w:fill="auto"/>
            <w:vAlign w:val="top"/>
          </w:tcPr>
          <w:p>
            <w:pPr>
              <w:widowControl w:val="0"/>
              <w:rPr>
                <w:sz w:val="10"/>
                <w:szCs w:val="10"/>
              </w:rPr>
            </w:pPr>
          </w:p>
        </w:tc>
        <w:tc>
          <w:tcPr>
            <w:tcBorders>
              <w:top w:val="single" w:sz="4"/>
              <w:left w:val="single" w:sz="4"/>
              <w:bottom w:val="single" w:sz="4"/>
            </w:tcBorders>
            <w:shd w:val="clear" w:color="auto" w:fill="auto"/>
            <w:vAlign w:val="top"/>
          </w:tcPr>
          <w:p>
            <w:pPr>
              <w:widowControl w:val="0"/>
              <w:rPr>
                <w:sz w:val="10"/>
                <w:szCs w:val="10"/>
              </w:rPr>
            </w:pPr>
          </w:p>
        </w:tc>
        <w:tc>
          <w:tcPr>
            <w:tcBorders>
              <w:top w:val="single" w:sz="4"/>
              <w:left w:val="single" w:sz="4"/>
              <w:bottom w:val="single" w:sz="4"/>
              <w:right w:val="single" w:sz="4"/>
            </w:tcBorders>
            <w:shd w:val="clear" w:color="auto" w:fill="auto"/>
            <w:vAlign w:val="top"/>
          </w:tcPr>
          <w:p>
            <w:pPr>
              <w:widowControl w:val="0"/>
              <w:rPr>
                <w:sz w:val="10"/>
                <w:szCs w:val="10"/>
              </w:rPr>
            </w:pPr>
          </w:p>
        </w:tc>
      </w:tr>
    </w:tbl>
    <w:p>
      <w:pPr>
        <w:widowControl w:val="0"/>
        <w:spacing w:after="259" w:line="1" w:lineRule="exact"/>
      </w:pPr>
    </w:p>
    <w:tbl>
      <w:tblPr>
        <w:tblOverlap w:val="never"/>
        <w:jc w:val="center"/>
        <w:tblLayout w:type="fixed"/>
      </w:tblPr>
      <w:tblGrid>
        <w:gridCol w:w="1867"/>
        <w:gridCol w:w="2165"/>
        <w:gridCol w:w="2501"/>
        <w:gridCol w:w="1598"/>
        <w:gridCol w:w="1742"/>
      </w:tblGrid>
      <w:tr>
        <w:trPr>
          <w:trHeight w:val="994" w:hRule="exact"/>
        </w:trPr>
        <w:tc>
          <w:tcPr>
            <w:vMerge w:val="restart"/>
            <w:tcBorders>
              <w:top w:val="single" w:sz="4"/>
              <w:left w:val="single" w:sz="4"/>
            </w:tcBorders>
            <w:shd w:val="clear" w:color="auto" w:fill="auto"/>
            <w:vAlign w:val="center"/>
          </w:tcPr>
          <w:p>
            <w:pPr>
              <w:pStyle w:val="Style24"/>
              <w:keepNext w:val="0"/>
              <w:keepLines w:val="0"/>
              <w:widowControl w:val="0"/>
              <w:shd w:val="clear" w:color="auto" w:fill="auto"/>
              <w:tabs>
                <w:tab w:pos="1344" w:val="left"/>
              </w:tabs>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Корм</w:t>
              <w:tab/>
              <w:t>для</w:t>
            </w:r>
          </w:p>
          <w:p>
            <w:pPr>
              <w:pStyle w:val="Style24"/>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служебных собак</w:t>
            </w:r>
          </w:p>
        </w:tc>
        <w:tc>
          <w:tcPr>
            <w:tcBorders>
              <w:top w:val="single" w:sz="4"/>
              <w:left w:val="single" w:sz="4"/>
            </w:tcBorders>
            <w:shd w:val="clear" w:color="auto" w:fill="auto"/>
            <w:vAlign w:val="center"/>
          </w:tcPr>
          <w:p>
            <w:pPr>
              <w:pStyle w:val="Style24"/>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тип</w:t>
            </w:r>
          </w:p>
        </w:tc>
        <w:tc>
          <w:tcPr>
            <w:tcBorders>
              <w:top w:val="single" w:sz="4"/>
              <w:left w:val="single" w:sz="4"/>
            </w:tcBorders>
            <w:shd w:val="clear" w:color="auto" w:fill="auto"/>
            <w:vAlign w:val="top"/>
          </w:tcPr>
          <w:p>
            <w:pPr>
              <w:pStyle w:val="Style24"/>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Полнорационный сухой корм для взрослых собак всех пород.</w:t>
            </w:r>
          </w:p>
          <w:p>
            <w:pPr>
              <w:pStyle w:val="Style24"/>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Гипоаллергенный.</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top"/>
          </w:tcPr>
          <w:p>
            <w:pPr>
              <w:pStyle w:val="Style24"/>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Значение характеристики не может изменяться участником закупки</w:t>
            </w:r>
          </w:p>
        </w:tc>
      </w:tr>
      <w:tr>
        <w:trPr>
          <w:trHeight w:val="989" w:hRule="exact"/>
        </w:trPr>
        <w:tc>
          <w:tcPr>
            <w:vMerge/>
            <w:tcBorders>
              <w:left w:val="single" w:sz="4"/>
            </w:tcBorders>
            <w:shd w:val="clear" w:color="auto" w:fill="auto"/>
            <w:vAlign w:val="center"/>
          </w:tcPr>
          <w:p>
            <w:pPr/>
          </w:p>
        </w:tc>
        <w:tc>
          <w:tcPr>
            <w:tcBorders>
              <w:top w:val="single" w:sz="4"/>
              <w:left w:val="single" w:sz="4"/>
            </w:tcBorders>
            <w:shd w:val="clear" w:color="auto" w:fill="auto"/>
            <w:vAlign w:val="center"/>
          </w:tcPr>
          <w:p>
            <w:pPr>
              <w:pStyle w:val="Style24"/>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класс</w:t>
            </w:r>
          </w:p>
        </w:tc>
        <w:tc>
          <w:tcPr>
            <w:tcBorders>
              <w:top w:val="single" w:sz="4"/>
              <w:left w:val="single" w:sz="4"/>
            </w:tcBorders>
            <w:shd w:val="clear" w:color="auto" w:fill="auto"/>
            <w:vAlign w:val="center"/>
          </w:tcPr>
          <w:p>
            <w:pPr>
              <w:pStyle w:val="Style24"/>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«Суперпремиум»</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top"/>
          </w:tcPr>
          <w:p>
            <w:pPr>
              <w:pStyle w:val="Style24"/>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Значение характеристики не может изменяться участником закупки</w:t>
            </w:r>
          </w:p>
        </w:tc>
      </w:tr>
      <w:tr>
        <w:trPr>
          <w:trHeight w:val="379" w:hRule="exact"/>
        </w:trPr>
        <w:tc>
          <w:tcPr>
            <w:vMerge/>
            <w:tcBorders>
              <w:left w:val="single" w:sz="4"/>
            </w:tcBorders>
            <w:shd w:val="clear" w:color="auto" w:fill="auto"/>
            <w:vAlign w:val="center"/>
          </w:tcPr>
          <w:p>
            <w:pPr/>
          </w:p>
        </w:tc>
        <w:tc>
          <w:tcPr>
            <w:vMerge w:val="restart"/>
            <w:tcBorders>
              <w:top w:val="single" w:sz="4"/>
              <w:left w:val="single" w:sz="4"/>
            </w:tcBorders>
            <w:shd w:val="clear" w:color="auto" w:fill="auto"/>
            <w:vAlign w:val="center"/>
          </w:tcPr>
          <w:p>
            <w:pPr>
              <w:pStyle w:val="Style24"/>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Массовая доля сухого вещества</w:t>
            </w:r>
          </w:p>
        </w:tc>
        <w:tc>
          <w:tcPr>
            <w:vMerge w:val="restart"/>
            <w:tcBorders>
              <w:top w:val="single" w:sz="4"/>
              <w:left w:val="single" w:sz="4"/>
            </w:tcBorders>
            <w:shd w:val="clear" w:color="auto" w:fill="auto"/>
            <w:vAlign w:val="center"/>
          </w:tcPr>
          <w:p>
            <w:pPr>
              <w:pStyle w:val="Style24"/>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&gt; 92 и &lt; 94</w:t>
            </w:r>
          </w:p>
        </w:tc>
        <w:tc>
          <w:tcPr>
            <w:vMerge w:val="restart"/>
            <w:tcBorders>
              <w:top w:val="single" w:sz="4"/>
              <w:left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w:t>
            </w:r>
          </w:p>
        </w:tc>
        <w:tc>
          <w:tcPr>
            <w:vMerge w:val="restart"/>
            <w:tcBorders>
              <w:top w:val="single" w:sz="4"/>
              <w:left w:val="single" w:sz="4"/>
              <w:right w:val="single" w:sz="4"/>
            </w:tcBorders>
            <w:shd w:val="clear" w:color="auto" w:fill="auto"/>
            <w:vAlign w:val="center"/>
          </w:tcPr>
          <w:p>
            <w:pPr>
              <w:pStyle w:val="Style24"/>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Участник закупки указывает в заявке конкретное значение характеристики</w:t>
            </w:r>
          </w:p>
        </w:tc>
      </w:tr>
      <w:tr>
        <w:trPr>
          <w:trHeight w:val="1421" w:hRule="exact"/>
        </w:trPr>
        <w:tc>
          <w:tcPr>
            <w:vMerge w:val="restart"/>
            <w:tcBorders>
              <w:top w:val="single" w:sz="4"/>
              <w:left w:val="single" w:sz="4"/>
            </w:tcBorders>
            <w:shd w:val="clear" w:color="auto" w:fill="auto"/>
            <w:vAlign w:val="top"/>
          </w:tcPr>
          <w:p>
            <w:pPr>
              <w:widowControl w:val="0"/>
              <w:rPr>
                <w:sz w:val="10"/>
                <w:szCs w:val="10"/>
              </w:rPr>
            </w:pPr>
          </w:p>
        </w:tc>
        <w:tc>
          <w:tcPr>
            <w:vMerge/>
            <w:tcBorders>
              <w:left w:val="single" w:sz="4"/>
            </w:tcBorders>
            <w:shd w:val="clear" w:color="auto" w:fill="auto"/>
            <w:vAlign w:val="center"/>
          </w:tcPr>
          <w:p>
            <w:pPr/>
          </w:p>
        </w:tc>
        <w:tc>
          <w:tcPr>
            <w:vMerge/>
            <w:tcBorders>
              <w:left w:val="single" w:sz="4"/>
            </w:tcBorders>
            <w:shd w:val="clear" w:color="auto" w:fill="auto"/>
            <w:vAlign w:val="center"/>
          </w:tcPr>
          <w:p>
            <w:pPr/>
          </w:p>
        </w:tc>
        <w:tc>
          <w:tcPr>
            <w:vMerge/>
            <w:tcBorders>
              <w:left w:val="single" w:sz="4"/>
            </w:tcBorders>
            <w:shd w:val="clear" w:color="auto" w:fill="auto"/>
            <w:vAlign w:val="bottom"/>
          </w:tcPr>
          <w:p>
            <w:pPr/>
          </w:p>
        </w:tc>
        <w:tc>
          <w:tcPr>
            <w:vMerge/>
            <w:tcBorders>
              <w:left w:val="single" w:sz="4"/>
              <w:right w:val="single" w:sz="4"/>
            </w:tcBorders>
            <w:shd w:val="clear" w:color="auto" w:fill="auto"/>
            <w:vAlign w:val="center"/>
          </w:tcPr>
          <w:p>
            <w:pPr/>
          </w:p>
        </w:tc>
      </w:tr>
      <w:tr>
        <w:trPr>
          <w:trHeight w:val="1162" w:hRule="exact"/>
        </w:trPr>
        <w:tc>
          <w:tcPr>
            <w:vMerge/>
            <w:tcBorders>
              <w:left w:val="single" w:sz="4"/>
            </w:tcBorders>
            <w:shd w:val="clear" w:color="auto" w:fill="auto"/>
            <w:vAlign w:val="top"/>
          </w:tcPr>
          <w:p>
            <w:pPr/>
          </w:p>
        </w:tc>
        <w:tc>
          <w:tcPr>
            <w:tcBorders>
              <w:top w:val="single" w:sz="4"/>
              <w:left w:val="single" w:sz="4"/>
            </w:tcBorders>
            <w:shd w:val="clear" w:color="auto" w:fill="auto"/>
            <w:vAlign w:val="center"/>
          </w:tcPr>
          <w:p>
            <w:pPr>
              <w:pStyle w:val="Style24"/>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Белки</w:t>
            </w:r>
          </w:p>
        </w:tc>
        <w:tc>
          <w:tcPr>
            <w:tcBorders>
              <w:top w:val="single" w:sz="4"/>
              <w:left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&gt; 22 и &lt; 24</w:t>
            </w:r>
          </w:p>
        </w:tc>
        <w:tc>
          <w:tcPr>
            <w:tcBorders>
              <w:top w:val="single" w:sz="4"/>
              <w:left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500"/>
              <w:jc w:val="left"/>
              <w:rPr>
                <w:sz w:val="20"/>
                <w:szCs w:val="20"/>
              </w:rPr>
            </w:pPr>
            <w:r>
              <w:rPr>
                <w:color w:val="000000"/>
                <w:spacing w:val="0"/>
                <w:w w:val="100"/>
                <w:position w:val="0"/>
                <w:sz w:val="20"/>
                <w:szCs w:val="20"/>
                <w:shd w:val="clear" w:color="auto" w:fill="auto"/>
                <w:lang w:val="ru-RU" w:eastAsia="ru-RU" w:bidi="ru-RU"/>
              </w:rPr>
              <w:t>%</w:t>
            </w:r>
          </w:p>
        </w:tc>
        <w:tc>
          <w:tcPr>
            <w:tcBorders>
              <w:top w:val="single" w:sz="4"/>
              <w:left w:val="single" w:sz="4"/>
              <w:right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Участник закупки указывает в заявке конкретное значение характеристики</w:t>
            </w:r>
          </w:p>
        </w:tc>
      </w:tr>
      <w:tr>
        <w:trPr>
          <w:trHeight w:val="1171" w:hRule="exact"/>
        </w:trPr>
        <w:tc>
          <w:tcPr>
            <w:vMerge/>
            <w:tcBorders>
              <w:left w:val="single" w:sz="4"/>
            </w:tcBorders>
            <w:shd w:val="clear" w:color="auto" w:fill="auto"/>
            <w:vAlign w:val="top"/>
          </w:tcPr>
          <w:p>
            <w:pPr/>
          </w:p>
        </w:tc>
        <w:tc>
          <w:tcPr>
            <w:tcBorders>
              <w:top w:val="single" w:sz="4"/>
              <w:left w:val="single" w:sz="4"/>
            </w:tcBorders>
            <w:shd w:val="clear" w:color="auto" w:fill="auto"/>
            <w:vAlign w:val="top"/>
          </w:tcPr>
          <w:p>
            <w:pPr>
              <w:pStyle w:val="Style24"/>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Жиры</w:t>
            </w:r>
          </w:p>
        </w:tc>
        <w:tc>
          <w:tcPr>
            <w:tcBorders>
              <w:top w:val="single" w:sz="4"/>
              <w:left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&gt; 16 и &lt;18</w:t>
            </w:r>
          </w:p>
        </w:tc>
        <w:tc>
          <w:tcPr>
            <w:tcBorders>
              <w:top w:val="single" w:sz="4"/>
              <w:left w:val="single" w:sz="4"/>
            </w:tcBorders>
            <w:shd w:val="clear" w:color="auto" w:fill="auto"/>
            <w:vAlign w:val="top"/>
          </w:tcPr>
          <w:p>
            <w:pPr>
              <w:pStyle w:val="Style24"/>
              <w:keepNext w:val="0"/>
              <w:keepLines w:val="0"/>
              <w:widowControl w:val="0"/>
              <w:shd w:val="clear" w:color="auto" w:fill="auto"/>
              <w:bidi w:val="0"/>
              <w:spacing w:before="220" w:after="0" w:line="240" w:lineRule="auto"/>
              <w:ind w:left="0" w:right="0" w:firstLine="500"/>
              <w:jc w:val="left"/>
              <w:rPr>
                <w:sz w:val="20"/>
                <w:szCs w:val="20"/>
              </w:rPr>
            </w:pPr>
            <w:r>
              <w:rPr>
                <w:color w:val="000000"/>
                <w:spacing w:val="0"/>
                <w:w w:val="100"/>
                <w:position w:val="0"/>
                <w:sz w:val="20"/>
                <w:szCs w:val="20"/>
                <w:shd w:val="clear" w:color="auto" w:fill="auto"/>
                <w:lang w:val="ru-RU" w:eastAsia="ru-RU" w:bidi="ru-RU"/>
              </w:rPr>
              <w:t>%</w:t>
            </w:r>
          </w:p>
        </w:tc>
        <w:tc>
          <w:tcPr>
            <w:tcBorders>
              <w:top w:val="single" w:sz="4"/>
              <w:left w:val="single" w:sz="4"/>
              <w:right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Участник закупки указывает в заявке конкретное значение характеристики</w:t>
            </w:r>
          </w:p>
        </w:tc>
      </w:tr>
      <w:tr>
        <w:trPr>
          <w:trHeight w:val="1262" w:hRule="exact"/>
        </w:trPr>
        <w:tc>
          <w:tcPr>
            <w:vMerge/>
            <w:tcBorders>
              <w:left w:val="single" w:sz="4"/>
            </w:tcBorders>
            <w:shd w:val="clear" w:color="auto" w:fill="auto"/>
            <w:vAlign w:val="top"/>
          </w:tcPr>
          <w:p>
            <w:pPr/>
          </w:p>
        </w:tc>
        <w:tc>
          <w:tcPr>
            <w:tcBorders>
              <w:top w:val="single" w:sz="4"/>
              <w:left w:val="single" w:sz="4"/>
            </w:tcBorders>
            <w:shd w:val="clear" w:color="auto" w:fill="auto"/>
            <w:vAlign w:val="top"/>
          </w:tcPr>
          <w:p>
            <w:pPr>
              <w:pStyle w:val="Style24"/>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Углеводы</w:t>
            </w:r>
          </w:p>
        </w:tc>
        <w:tc>
          <w:tcPr>
            <w:tcBorders>
              <w:top w:val="single" w:sz="4"/>
              <w:left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&gt; 34 и &lt; 47</w:t>
            </w:r>
          </w:p>
        </w:tc>
        <w:tc>
          <w:tcPr>
            <w:tcBorders>
              <w:top w:val="single" w:sz="4"/>
              <w:left w:val="single" w:sz="4"/>
            </w:tcBorders>
            <w:shd w:val="clear" w:color="auto" w:fill="auto"/>
            <w:vAlign w:val="center"/>
          </w:tcPr>
          <w:p>
            <w:pPr>
              <w:pStyle w:val="Style24"/>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w:t>
            </w:r>
          </w:p>
        </w:tc>
        <w:tc>
          <w:tcPr>
            <w:tcBorders>
              <w:top w:val="single" w:sz="4"/>
              <w:left w:val="single" w:sz="4"/>
              <w:right w:val="single" w:sz="4"/>
            </w:tcBorders>
            <w:shd w:val="clear" w:color="auto" w:fill="auto"/>
            <w:vAlign w:val="top"/>
          </w:tcPr>
          <w:p>
            <w:pPr>
              <w:pStyle w:val="Style24"/>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Участник закупки указывает в заявке конкретное значение характеристики</w:t>
            </w:r>
          </w:p>
        </w:tc>
      </w:tr>
      <w:tr>
        <w:trPr>
          <w:trHeight w:val="941" w:hRule="exact"/>
        </w:trPr>
        <w:tc>
          <w:tcPr>
            <w:tcBorders>
              <w:top w:val="single" w:sz="4"/>
              <w:left w:val="single" w:sz="4"/>
              <w:bottom w:val="single" w:sz="4"/>
            </w:tcBorders>
            <w:shd w:val="clear" w:color="auto" w:fill="auto"/>
            <w:vAlign w:val="top"/>
          </w:tcPr>
          <w:p>
            <w:pPr>
              <w:widowControl w:val="0"/>
              <w:rPr>
                <w:sz w:val="10"/>
                <w:szCs w:val="10"/>
              </w:rPr>
            </w:pPr>
          </w:p>
        </w:tc>
        <w:tc>
          <w:tcPr>
            <w:tcBorders>
              <w:top w:val="single" w:sz="4"/>
              <w:left w:val="single" w:sz="4"/>
              <w:bottom w:val="single" w:sz="4"/>
            </w:tcBorders>
            <w:shd w:val="clear" w:color="auto" w:fill="auto"/>
            <w:vAlign w:val="top"/>
          </w:tcPr>
          <w:p>
            <w:pPr>
              <w:pStyle w:val="Style24"/>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Влага</w:t>
            </w:r>
          </w:p>
        </w:tc>
        <w:tc>
          <w:tcPr>
            <w:tcBorders>
              <w:top w:val="single" w:sz="4"/>
              <w:left w:val="single" w:sz="4"/>
              <w:bottom w:val="single" w:sz="4"/>
            </w:tcBorders>
            <w:shd w:val="clear" w:color="auto" w:fill="auto"/>
            <w:vAlign w:val="top"/>
          </w:tcPr>
          <w:p>
            <w:pPr>
              <w:widowControl w:val="0"/>
              <w:rPr>
                <w:sz w:val="10"/>
                <w:szCs w:val="10"/>
              </w:rPr>
            </w:pPr>
          </w:p>
        </w:tc>
        <w:tc>
          <w:tcPr>
            <w:tcBorders>
              <w:top w:val="single" w:sz="4"/>
              <w:left w:val="single" w:sz="4"/>
              <w:bottom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w:t>
            </w:r>
          </w:p>
        </w:tc>
        <w:tc>
          <w:tcPr>
            <w:tcBorders>
              <w:top w:val="single" w:sz="4"/>
              <w:left w:val="single" w:sz="4"/>
              <w:bottom w:val="single" w:sz="4"/>
              <w:right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Участник закупки указывает в заявке конкретное значение</w:t>
            </w:r>
          </w:p>
        </w:tc>
      </w:tr>
    </w:tbl>
    <w:p>
      <w:pPr>
        <w:sectPr>
          <w:footnotePr>
            <w:pos w:val="pageBottom"/>
            <w:numFmt w:val="decimal"/>
            <w:numRestart w:val="continuous"/>
          </w:footnotePr>
          <w:pgSz w:w="11900" w:h="16840"/>
          <w:pgMar w:top="1134" w:right="555" w:bottom="1064" w:left="1471" w:header="0" w:footer="3" w:gutter="0"/>
          <w:cols w:space="720"/>
          <w:noEndnote/>
          <w:rtlGutter w:val="0"/>
          <w:docGrid w:linePitch="360"/>
        </w:sectPr>
      </w:pPr>
    </w:p>
    <w:tbl>
      <w:tblPr>
        <w:tblOverlap w:val="never"/>
        <w:jc w:val="center"/>
        <w:tblLayout w:type="fixed"/>
      </w:tblPr>
      <w:tblGrid>
        <w:gridCol w:w="2170"/>
        <w:gridCol w:w="2501"/>
        <w:gridCol w:w="1598"/>
        <w:gridCol w:w="1742"/>
      </w:tblGrid>
      <w:tr>
        <w:trPr>
          <w:trHeight w:val="245" w:hRule="exact"/>
        </w:trPr>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&gt; 6 и &lt; 8</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характеристики</w:t>
            </w:r>
          </w:p>
        </w:tc>
      </w:tr>
      <w:tr>
        <w:trPr>
          <w:trHeight w:val="1402" w:hRule="exact"/>
        </w:trPr>
        <w:tc>
          <w:tcPr>
            <w:tcBorders>
              <w:top w:val="single" w:sz="4"/>
              <w:left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Зола</w:t>
            </w:r>
          </w:p>
        </w:tc>
        <w:tc>
          <w:tcPr>
            <w:tcBorders>
              <w:top w:val="single" w:sz="4"/>
              <w:left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&gt; 5,6 и &lt; 6,9</w:t>
            </w:r>
          </w:p>
        </w:tc>
        <w:tc>
          <w:tcPr>
            <w:tcBorders>
              <w:top w:val="single" w:sz="4"/>
              <w:left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500"/>
              <w:jc w:val="left"/>
              <w:rPr>
                <w:sz w:val="20"/>
                <w:szCs w:val="20"/>
              </w:rPr>
            </w:pPr>
            <w:r>
              <w:rPr>
                <w:color w:val="000000"/>
                <w:spacing w:val="0"/>
                <w:w w:val="100"/>
                <w:position w:val="0"/>
                <w:sz w:val="20"/>
                <w:szCs w:val="20"/>
                <w:shd w:val="clear" w:color="auto" w:fill="auto"/>
                <w:lang w:val="ru-RU" w:eastAsia="ru-RU" w:bidi="ru-RU"/>
              </w:rPr>
              <w:t>%</w:t>
            </w:r>
          </w:p>
        </w:tc>
        <w:tc>
          <w:tcPr>
            <w:tcBorders>
              <w:top w:val="single" w:sz="4"/>
              <w:left w:val="single" w:sz="4"/>
              <w:right w:val="single" w:sz="4"/>
            </w:tcBorders>
            <w:shd w:val="clear" w:color="auto" w:fill="auto"/>
            <w:vAlign w:val="top"/>
          </w:tcPr>
          <w:p>
            <w:pPr>
              <w:pStyle w:val="Style24"/>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Участник закупки указывает в заявке конкретное значение характеристики</w:t>
            </w:r>
          </w:p>
        </w:tc>
      </w:tr>
      <w:tr>
        <w:trPr>
          <w:trHeight w:val="1157" w:hRule="exact"/>
        </w:trPr>
        <w:tc>
          <w:tcPr>
            <w:tcBorders>
              <w:top w:val="single" w:sz="4"/>
              <w:left w:val="single" w:sz="4"/>
            </w:tcBorders>
            <w:shd w:val="clear" w:color="auto" w:fill="auto"/>
            <w:vAlign w:val="center"/>
          </w:tcPr>
          <w:p>
            <w:pPr>
              <w:pStyle w:val="Style24"/>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Клетчатка</w:t>
            </w:r>
          </w:p>
        </w:tc>
        <w:tc>
          <w:tcPr>
            <w:tcBorders>
              <w:top w:val="single" w:sz="4"/>
              <w:left w:val="single" w:sz="4"/>
            </w:tcBorders>
            <w:shd w:val="clear" w:color="auto" w:fill="auto"/>
            <w:vAlign w:val="center"/>
          </w:tcPr>
          <w:p>
            <w:pPr>
              <w:pStyle w:val="Style24"/>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&gt; 2,6 и &lt; 2,8</w:t>
            </w:r>
          </w:p>
        </w:tc>
        <w:tc>
          <w:tcPr>
            <w:tcBorders>
              <w:top w:val="single" w:sz="4"/>
              <w:left w:val="single" w:sz="4"/>
            </w:tcBorders>
            <w:shd w:val="clear" w:color="auto" w:fill="auto"/>
            <w:vAlign w:val="top"/>
          </w:tcPr>
          <w:p>
            <w:pPr>
              <w:pStyle w:val="Style24"/>
              <w:keepNext w:val="0"/>
              <w:keepLines w:val="0"/>
              <w:widowControl w:val="0"/>
              <w:shd w:val="clear" w:color="auto" w:fill="auto"/>
              <w:bidi w:val="0"/>
              <w:spacing w:before="200" w:after="0" w:line="240" w:lineRule="auto"/>
              <w:ind w:left="0" w:right="0" w:firstLine="500"/>
              <w:jc w:val="left"/>
              <w:rPr>
                <w:sz w:val="20"/>
                <w:szCs w:val="20"/>
              </w:rPr>
            </w:pPr>
            <w:r>
              <w:rPr>
                <w:color w:val="000000"/>
                <w:spacing w:val="0"/>
                <w:w w:val="100"/>
                <w:position w:val="0"/>
                <w:sz w:val="20"/>
                <w:szCs w:val="20"/>
                <w:shd w:val="clear" w:color="auto" w:fill="auto"/>
                <w:lang w:val="ru-RU" w:eastAsia="ru-RU" w:bidi="ru-RU"/>
              </w:rPr>
              <w:t>%</w:t>
            </w:r>
          </w:p>
        </w:tc>
        <w:tc>
          <w:tcPr>
            <w:tcBorders>
              <w:top w:val="single" w:sz="4"/>
              <w:left w:val="single" w:sz="4"/>
              <w:right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Участник закупки указывает в заявке конкретное значение характеристики</w:t>
            </w:r>
          </w:p>
        </w:tc>
      </w:tr>
      <w:tr>
        <w:trPr>
          <w:trHeight w:val="1166" w:hRule="exact"/>
        </w:trPr>
        <w:tc>
          <w:tcPr>
            <w:tcBorders>
              <w:top w:val="single" w:sz="4"/>
              <w:left w:val="single" w:sz="4"/>
            </w:tcBorders>
            <w:shd w:val="clear" w:color="auto" w:fill="auto"/>
            <w:vAlign w:val="center"/>
          </w:tcPr>
          <w:p>
            <w:pPr>
              <w:pStyle w:val="Style24"/>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Кальций</w:t>
            </w:r>
          </w:p>
        </w:tc>
        <w:tc>
          <w:tcPr>
            <w:tcBorders>
              <w:top w:val="single" w:sz="4"/>
              <w:left w:val="single" w:sz="4"/>
            </w:tcBorders>
            <w:shd w:val="clear" w:color="auto" w:fill="auto"/>
            <w:vAlign w:val="center"/>
          </w:tcPr>
          <w:p>
            <w:pPr>
              <w:pStyle w:val="Style24"/>
              <w:keepNext w:val="0"/>
              <w:keepLines w:val="0"/>
              <w:widowControl w:val="0"/>
              <w:shd w:val="clear" w:color="auto" w:fill="auto"/>
              <w:bidi w:val="0"/>
              <w:spacing w:before="0" w:after="0" w:line="240" w:lineRule="auto"/>
              <w:ind w:left="0" w:right="0" w:firstLine="140"/>
              <w:jc w:val="left"/>
              <w:rPr>
                <w:sz w:val="20"/>
                <w:szCs w:val="20"/>
              </w:rPr>
            </w:pPr>
            <w:r>
              <w:rPr>
                <w:color w:val="000000"/>
                <w:spacing w:val="0"/>
                <w:w w:val="100"/>
                <w:position w:val="0"/>
                <w:sz w:val="20"/>
                <w:szCs w:val="20"/>
                <w:shd w:val="clear" w:color="auto" w:fill="auto"/>
                <w:lang w:val="ru-RU" w:eastAsia="ru-RU" w:bidi="ru-RU"/>
              </w:rPr>
              <w:t>&gt; 1,3 и &lt; 1,59</w:t>
            </w:r>
          </w:p>
        </w:tc>
        <w:tc>
          <w:tcPr>
            <w:tcBorders>
              <w:top w:val="single" w:sz="4"/>
              <w:left w:val="single" w:sz="4"/>
            </w:tcBorders>
            <w:shd w:val="clear" w:color="auto" w:fill="auto"/>
            <w:vAlign w:val="center"/>
          </w:tcPr>
          <w:p>
            <w:pPr>
              <w:pStyle w:val="Style24"/>
              <w:keepNext w:val="0"/>
              <w:keepLines w:val="0"/>
              <w:widowControl w:val="0"/>
              <w:shd w:val="clear" w:color="auto" w:fill="auto"/>
              <w:bidi w:val="0"/>
              <w:spacing w:before="0" w:after="0" w:line="240" w:lineRule="auto"/>
              <w:ind w:left="0" w:right="0" w:firstLine="720"/>
              <w:jc w:val="left"/>
              <w:rPr>
                <w:sz w:val="20"/>
                <w:szCs w:val="20"/>
              </w:rPr>
            </w:pPr>
            <w:r>
              <w:rPr>
                <w:color w:val="000000"/>
                <w:spacing w:val="0"/>
                <w:w w:val="100"/>
                <w:position w:val="0"/>
                <w:sz w:val="20"/>
                <w:szCs w:val="20"/>
                <w:shd w:val="clear" w:color="auto" w:fill="auto"/>
                <w:lang w:val="ru-RU" w:eastAsia="ru-RU" w:bidi="ru-RU"/>
              </w:rPr>
              <w:t>%</w:t>
            </w:r>
          </w:p>
        </w:tc>
        <w:tc>
          <w:tcPr>
            <w:tcBorders>
              <w:top w:val="single" w:sz="4"/>
              <w:left w:val="single" w:sz="4"/>
              <w:right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Участник закупки указывает в заявке конкретное значение характеристики</w:t>
            </w:r>
          </w:p>
        </w:tc>
      </w:tr>
      <w:tr>
        <w:trPr>
          <w:trHeight w:val="1162" w:hRule="exact"/>
        </w:trPr>
        <w:tc>
          <w:tcPr>
            <w:tcBorders>
              <w:top w:val="single" w:sz="4"/>
              <w:left w:val="single" w:sz="4"/>
            </w:tcBorders>
            <w:shd w:val="clear" w:color="auto" w:fill="auto"/>
            <w:vAlign w:val="center"/>
          </w:tcPr>
          <w:p>
            <w:pPr>
              <w:pStyle w:val="Style24"/>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Фосфор</w:t>
            </w:r>
          </w:p>
        </w:tc>
        <w:tc>
          <w:tcPr>
            <w:tcBorders>
              <w:top w:val="single" w:sz="4"/>
              <w:left w:val="single" w:sz="4"/>
            </w:tcBorders>
            <w:shd w:val="clear" w:color="auto" w:fill="auto"/>
            <w:vAlign w:val="center"/>
          </w:tcPr>
          <w:p>
            <w:pPr>
              <w:pStyle w:val="Style24"/>
              <w:keepNext w:val="0"/>
              <w:keepLines w:val="0"/>
              <w:widowControl w:val="0"/>
              <w:shd w:val="clear" w:color="auto" w:fill="auto"/>
              <w:bidi w:val="0"/>
              <w:spacing w:before="0" w:after="0" w:line="240" w:lineRule="auto"/>
              <w:ind w:left="0" w:right="0" w:firstLine="140"/>
              <w:jc w:val="left"/>
              <w:rPr>
                <w:sz w:val="20"/>
                <w:szCs w:val="20"/>
              </w:rPr>
            </w:pPr>
            <w:r>
              <w:rPr>
                <w:color w:val="000000"/>
                <w:spacing w:val="0"/>
                <w:w w:val="100"/>
                <w:position w:val="0"/>
                <w:sz w:val="20"/>
                <w:szCs w:val="20"/>
                <w:shd w:val="clear" w:color="auto" w:fill="auto"/>
                <w:lang w:val="ru-RU" w:eastAsia="ru-RU" w:bidi="ru-RU"/>
              </w:rPr>
              <w:t>&gt; 0,7 и &lt; 1,1</w:t>
            </w:r>
          </w:p>
        </w:tc>
        <w:tc>
          <w:tcPr>
            <w:tcBorders>
              <w:top w:val="single" w:sz="4"/>
              <w:left w:val="single" w:sz="4"/>
            </w:tcBorders>
            <w:shd w:val="clear" w:color="auto" w:fill="auto"/>
            <w:vAlign w:val="center"/>
          </w:tcPr>
          <w:p>
            <w:pPr>
              <w:pStyle w:val="Style24"/>
              <w:keepNext w:val="0"/>
              <w:keepLines w:val="0"/>
              <w:widowControl w:val="0"/>
              <w:shd w:val="clear" w:color="auto" w:fill="auto"/>
              <w:bidi w:val="0"/>
              <w:spacing w:before="0" w:after="0" w:line="240" w:lineRule="auto"/>
              <w:ind w:left="0" w:right="0" w:firstLine="720"/>
              <w:jc w:val="left"/>
              <w:rPr>
                <w:sz w:val="20"/>
                <w:szCs w:val="20"/>
              </w:rPr>
            </w:pPr>
            <w:r>
              <w:rPr>
                <w:color w:val="000000"/>
                <w:spacing w:val="0"/>
                <w:w w:val="100"/>
                <w:position w:val="0"/>
                <w:sz w:val="20"/>
                <w:szCs w:val="20"/>
                <w:shd w:val="clear" w:color="auto" w:fill="auto"/>
                <w:lang w:val="ru-RU" w:eastAsia="ru-RU" w:bidi="ru-RU"/>
              </w:rPr>
              <w:t>%</w:t>
            </w:r>
          </w:p>
        </w:tc>
        <w:tc>
          <w:tcPr>
            <w:tcBorders>
              <w:top w:val="single" w:sz="4"/>
              <w:left w:val="single" w:sz="4"/>
              <w:right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Участник закупки указывает в заявке конкретное значение характеристики</w:t>
            </w:r>
          </w:p>
        </w:tc>
      </w:tr>
      <w:tr>
        <w:trPr>
          <w:trHeight w:val="1166" w:hRule="exact"/>
        </w:trPr>
        <w:tc>
          <w:tcPr>
            <w:tcBorders>
              <w:top w:val="single" w:sz="4"/>
              <w:left w:val="single" w:sz="4"/>
            </w:tcBorders>
            <w:shd w:val="clear" w:color="auto" w:fill="auto"/>
            <w:vAlign w:val="center"/>
          </w:tcPr>
          <w:p>
            <w:pPr>
              <w:pStyle w:val="Style24"/>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Железо мг/кг</w:t>
            </w:r>
          </w:p>
        </w:tc>
        <w:tc>
          <w:tcPr>
            <w:tcBorders>
              <w:top w:val="single" w:sz="4"/>
              <w:left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&gt; 135 и &lt; 150</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Участник закупки указывает в заявке конкретное значение характеристики</w:t>
            </w:r>
          </w:p>
        </w:tc>
      </w:tr>
      <w:tr>
        <w:trPr>
          <w:trHeight w:val="1166" w:hRule="exact"/>
        </w:trPr>
        <w:tc>
          <w:tcPr>
            <w:tcBorders>
              <w:top w:val="single" w:sz="4"/>
              <w:left w:val="single" w:sz="4"/>
            </w:tcBorders>
            <w:shd w:val="clear" w:color="auto" w:fill="auto"/>
            <w:vAlign w:val="center"/>
          </w:tcPr>
          <w:p>
            <w:pPr>
              <w:pStyle w:val="Style24"/>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Цинк мг/кг</w:t>
            </w:r>
          </w:p>
        </w:tc>
        <w:tc>
          <w:tcPr>
            <w:tcBorders>
              <w:top w:val="single" w:sz="4"/>
              <w:left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&gt;120 и &lt; 160</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Участник закупки указывает в заявке конкретное значение характеристики</w:t>
            </w:r>
          </w:p>
        </w:tc>
      </w:tr>
      <w:tr>
        <w:trPr>
          <w:trHeight w:val="1166" w:hRule="exact"/>
        </w:trPr>
        <w:tc>
          <w:tcPr>
            <w:tcBorders>
              <w:top w:val="single" w:sz="4"/>
              <w:left w:val="single" w:sz="4"/>
            </w:tcBorders>
            <w:shd w:val="clear" w:color="auto" w:fill="auto"/>
            <w:vAlign w:val="center"/>
          </w:tcPr>
          <w:p>
            <w:pPr>
              <w:pStyle w:val="Style24"/>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Линолевая кислота</w:t>
            </w:r>
          </w:p>
        </w:tc>
        <w:tc>
          <w:tcPr>
            <w:tcBorders>
              <w:top w:val="single" w:sz="4"/>
              <w:left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&gt; 2,0 и &lt; 3,0</w:t>
            </w:r>
          </w:p>
        </w:tc>
        <w:tc>
          <w:tcPr>
            <w:tcBorders>
              <w:top w:val="single" w:sz="4"/>
              <w:left w:val="single" w:sz="4"/>
            </w:tcBorders>
            <w:shd w:val="clear" w:color="auto" w:fill="auto"/>
            <w:vAlign w:val="center"/>
          </w:tcPr>
          <w:p>
            <w:pPr>
              <w:pStyle w:val="Style24"/>
              <w:keepNext w:val="0"/>
              <w:keepLines w:val="0"/>
              <w:widowControl w:val="0"/>
              <w:shd w:val="clear" w:color="auto" w:fill="auto"/>
              <w:bidi w:val="0"/>
              <w:spacing w:before="0" w:after="0" w:line="240" w:lineRule="auto"/>
              <w:ind w:left="0" w:right="0" w:firstLine="720"/>
              <w:jc w:val="left"/>
              <w:rPr>
                <w:sz w:val="20"/>
                <w:szCs w:val="20"/>
              </w:rPr>
            </w:pPr>
            <w:r>
              <w:rPr>
                <w:color w:val="000000"/>
                <w:spacing w:val="0"/>
                <w:w w:val="100"/>
                <w:position w:val="0"/>
                <w:sz w:val="20"/>
                <w:szCs w:val="20"/>
                <w:shd w:val="clear" w:color="auto" w:fill="auto"/>
                <w:lang w:val="ru-RU" w:eastAsia="ru-RU" w:bidi="ru-RU"/>
              </w:rPr>
              <w:t>%</w:t>
            </w:r>
          </w:p>
        </w:tc>
        <w:tc>
          <w:tcPr>
            <w:tcBorders>
              <w:top w:val="single" w:sz="4"/>
              <w:left w:val="single" w:sz="4"/>
              <w:right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Участник закупки указывает в заявке конкретное значение характеристики</w:t>
            </w:r>
          </w:p>
        </w:tc>
      </w:tr>
      <w:tr>
        <w:trPr>
          <w:trHeight w:val="1162" w:hRule="exact"/>
        </w:trPr>
        <w:tc>
          <w:tcPr>
            <w:tcBorders>
              <w:top w:val="single" w:sz="4"/>
              <w:left w:val="single" w:sz="4"/>
            </w:tcBorders>
            <w:shd w:val="clear" w:color="auto" w:fill="auto"/>
            <w:vAlign w:val="center"/>
          </w:tcPr>
          <w:p>
            <w:pPr>
              <w:pStyle w:val="Style24"/>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Селен мг/кг</w:t>
            </w:r>
          </w:p>
        </w:tc>
        <w:tc>
          <w:tcPr>
            <w:tcBorders>
              <w:top w:val="single" w:sz="4"/>
              <w:left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&gt; 0,2 и &lt; 0,5</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Участник закупки указывает в заявке конкретное значение характеристики</w:t>
            </w:r>
          </w:p>
        </w:tc>
      </w:tr>
      <w:tr>
        <w:trPr>
          <w:trHeight w:val="1166" w:hRule="exact"/>
        </w:trPr>
        <w:tc>
          <w:tcPr>
            <w:tcBorders>
              <w:top w:val="single" w:sz="4"/>
              <w:left w:val="single" w:sz="4"/>
            </w:tcBorders>
            <w:shd w:val="clear" w:color="auto" w:fill="auto"/>
            <w:vAlign w:val="center"/>
          </w:tcPr>
          <w:p>
            <w:pPr>
              <w:pStyle w:val="Style24"/>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Йод мг/кг</w:t>
            </w:r>
          </w:p>
        </w:tc>
        <w:tc>
          <w:tcPr>
            <w:tcBorders>
              <w:top w:val="single" w:sz="4"/>
              <w:left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&gt; 0,22 и &lt; 4,0</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Участник закупки указывает в заявке конкретное значение характеристики</w:t>
            </w:r>
          </w:p>
        </w:tc>
      </w:tr>
      <w:tr>
        <w:trPr>
          <w:trHeight w:val="1166" w:hRule="exact"/>
        </w:trPr>
        <w:tc>
          <w:tcPr>
            <w:tcBorders>
              <w:top w:val="single" w:sz="4"/>
              <w:left w:val="single" w:sz="4"/>
            </w:tcBorders>
            <w:shd w:val="clear" w:color="auto" w:fill="auto"/>
            <w:vAlign w:val="center"/>
          </w:tcPr>
          <w:p>
            <w:pPr>
              <w:pStyle w:val="Style24"/>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Омега -6</w:t>
            </w:r>
          </w:p>
        </w:tc>
        <w:tc>
          <w:tcPr>
            <w:tcBorders>
              <w:top w:val="single" w:sz="4"/>
              <w:left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&gt; 1,6 и &lt; 4,3</w:t>
            </w:r>
          </w:p>
        </w:tc>
        <w:tc>
          <w:tcPr>
            <w:tcBorders>
              <w:top w:val="single" w:sz="4"/>
              <w:left w:val="single" w:sz="4"/>
            </w:tcBorders>
            <w:shd w:val="clear" w:color="auto" w:fill="auto"/>
            <w:vAlign w:val="center"/>
          </w:tcPr>
          <w:p>
            <w:pPr>
              <w:pStyle w:val="Style24"/>
              <w:keepNext w:val="0"/>
              <w:keepLines w:val="0"/>
              <w:widowControl w:val="0"/>
              <w:shd w:val="clear" w:color="auto" w:fill="auto"/>
              <w:bidi w:val="0"/>
              <w:spacing w:before="0" w:after="0" w:line="240" w:lineRule="auto"/>
              <w:ind w:left="0" w:right="0" w:firstLine="720"/>
              <w:jc w:val="left"/>
              <w:rPr>
                <w:sz w:val="20"/>
                <w:szCs w:val="20"/>
              </w:rPr>
            </w:pPr>
            <w:r>
              <w:rPr>
                <w:color w:val="000000"/>
                <w:spacing w:val="0"/>
                <w:w w:val="100"/>
                <w:position w:val="0"/>
                <w:sz w:val="20"/>
                <w:szCs w:val="20"/>
                <w:shd w:val="clear" w:color="auto" w:fill="auto"/>
                <w:lang w:val="ru-RU" w:eastAsia="ru-RU" w:bidi="ru-RU"/>
              </w:rPr>
              <w:t>%</w:t>
            </w:r>
          </w:p>
        </w:tc>
        <w:tc>
          <w:tcPr>
            <w:tcBorders>
              <w:top w:val="single" w:sz="4"/>
              <w:left w:val="single" w:sz="4"/>
              <w:right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Участник закупки указывает в заявке конкретное значение характеристики</w:t>
            </w:r>
          </w:p>
        </w:tc>
      </w:tr>
      <w:tr>
        <w:trPr>
          <w:trHeight w:val="1171" w:hRule="exact"/>
        </w:trPr>
        <w:tc>
          <w:tcPr>
            <w:tcBorders>
              <w:top w:val="single" w:sz="4"/>
              <w:left w:val="single" w:sz="4"/>
            </w:tcBorders>
            <w:shd w:val="clear" w:color="auto" w:fill="auto"/>
            <w:vAlign w:val="center"/>
          </w:tcPr>
          <w:p>
            <w:pPr>
              <w:pStyle w:val="Style24"/>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Омега-3</w:t>
            </w:r>
          </w:p>
        </w:tc>
        <w:tc>
          <w:tcPr>
            <w:tcBorders>
              <w:top w:val="single" w:sz="4"/>
              <w:left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&gt; 0,3 и &lt; 0,9</w:t>
            </w:r>
          </w:p>
        </w:tc>
        <w:tc>
          <w:tcPr>
            <w:tcBorders>
              <w:top w:val="single" w:sz="4"/>
              <w:left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500"/>
              <w:jc w:val="left"/>
              <w:rPr>
                <w:sz w:val="20"/>
                <w:szCs w:val="20"/>
              </w:rPr>
            </w:pPr>
            <w:r>
              <w:rPr>
                <w:color w:val="000000"/>
                <w:spacing w:val="0"/>
                <w:w w:val="100"/>
                <w:position w:val="0"/>
                <w:sz w:val="20"/>
                <w:szCs w:val="20"/>
                <w:shd w:val="clear" w:color="auto" w:fill="auto"/>
                <w:lang w:val="ru-RU" w:eastAsia="ru-RU" w:bidi="ru-RU"/>
              </w:rPr>
              <w:t>%</w:t>
            </w:r>
          </w:p>
        </w:tc>
        <w:tc>
          <w:tcPr>
            <w:tcBorders>
              <w:top w:val="single" w:sz="4"/>
              <w:left w:val="single" w:sz="4"/>
              <w:right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Участник закупки указывает в заявке конкретное значение характеристики</w:t>
            </w:r>
          </w:p>
        </w:tc>
      </w:tr>
      <w:tr>
        <w:trPr>
          <w:trHeight w:val="936" w:hRule="exact"/>
        </w:trPr>
        <w:tc>
          <w:tcPr>
            <w:tcBorders>
              <w:top w:val="single" w:sz="4"/>
              <w:left w:val="single" w:sz="4"/>
              <w:bottom w:val="single" w:sz="4"/>
            </w:tcBorders>
            <w:shd w:val="clear" w:color="auto" w:fill="auto"/>
            <w:vAlign w:val="top"/>
          </w:tcPr>
          <w:p>
            <w:pPr>
              <w:pStyle w:val="Style24"/>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Фолиевая кислота мг/кг</w:t>
            </w:r>
          </w:p>
        </w:tc>
        <w:tc>
          <w:tcPr>
            <w:tcBorders>
              <w:top w:val="single" w:sz="4"/>
              <w:left w:val="single" w:sz="4"/>
              <w:bottom w:val="single" w:sz="4"/>
            </w:tcBorders>
            <w:shd w:val="clear" w:color="auto" w:fill="auto"/>
            <w:vAlign w:val="top"/>
          </w:tcPr>
          <w:p>
            <w:pPr>
              <w:widowControl w:val="0"/>
              <w:rPr>
                <w:sz w:val="10"/>
                <w:szCs w:val="10"/>
              </w:rPr>
            </w:pPr>
          </w:p>
        </w:tc>
        <w:tc>
          <w:tcPr>
            <w:tcBorders>
              <w:top w:val="single" w:sz="4"/>
              <w:left w:val="single" w:sz="4"/>
              <w:bottom w:val="single" w:sz="4"/>
            </w:tcBorders>
            <w:shd w:val="clear" w:color="auto" w:fill="auto"/>
            <w:vAlign w:val="top"/>
          </w:tcPr>
          <w:p>
            <w:pPr>
              <w:widowControl w:val="0"/>
              <w:rPr>
                <w:sz w:val="10"/>
                <w:szCs w:val="10"/>
              </w:rPr>
            </w:pPr>
          </w:p>
        </w:tc>
        <w:tc>
          <w:tcPr>
            <w:tcBorders>
              <w:top w:val="single" w:sz="4"/>
              <w:left w:val="single" w:sz="4"/>
              <w:bottom w:val="single" w:sz="4"/>
              <w:right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Участник закупки указывает в заявке конкретное значение</w:t>
            </w:r>
          </w:p>
        </w:tc>
      </w:tr>
    </w:tbl>
    <w:p>
      <w:pPr>
        <w:spacing w:lineRule="exact" w:line="1"/>
        <w:rPr>
          <w:sz w:val="2"/>
          <w:szCs w:val="2"/>
        </w:rPr>
      </w:pPr>
      <w:r>
        <w:br w:type="page"/>
      </w:r>
    </w:p>
    <w:tbl>
      <w:tblPr>
        <w:tblOverlap w:val="never"/>
        <w:jc w:val="center"/>
        <w:tblLayout w:type="fixed"/>
      </w:tblPr>
      <w:tblGrid>
        <w:gridCol w:w="2170"/>
        <w:gridCol w:w="2501"/>
        <w:gridCol w:w="1598"/>
        <w:gridCol w:w="1742"/>
      </w:tblGrid>
      <w:tr>
        <w:trPr>
          <w:trHeight w:val="245" w:hRule="exact"/>
        </w:trPr>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&gt; 0,2 и &lt; 1,0</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характеристики</w:t>
            </w:r>
          </w:p>
        </w:tc>
      </w:tr>
      <w:tr>
        <w:trPr>
          <w:trHeight w:val="1162" w:hRule="exact"/>
        </w:trPr>
        <w:tc>
          <w:tcPr>
            <w:tcBorders>
              <w:top w:val="single" w:sz="4"/>
              <w:left w:val="single" w:sz="4"/>
            </w:tcBorders>
            <w:shd w:val="clear" w:color="auto" w:fill="auto"/>
            <w:vAlign w:val="center"/>
          </w:tcPr>
          <w:p>
            <w:pPr>
              <w:pStyle w:val="Style24"/>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Холин мг/кг</w:t>
            </w:r>
          </w:p>
        </w:tc>
        <w:tc>
          <w:tcPr>
            <w:tcBorders>
              <w:top w:val="single" w:sz="4"/>
              <w:left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140"/>
              <w:jc w:val="left"/>
              <w:rPr>
                <w:sz w:val="20"/>
                <w:szCs w:val="20"/>
              </w:rPr>
            </w:pPr>
            <w:r>
              <w:rPr>
                <w:color w:val="000000"/>
                <w:spacing w:val="0"/>
                <w:w w:val="100"/>
                <w:position w:val="0"/>
                <w:sz w:val="20"/>
                <w:szCs w:val="20"/>
                <w:shd w:val="clear" w:color="auto" w:fill="auto"/>
                <w:lang w:val="ru-RU" w:eastAsia="ru-RU" w:bidi="ru-RU"/>
              </w:rPr>
              <w:t>&gt;2200 и &lt; 2500</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Участник закупки указывает в заявке конкретное значение характеристики</w:t>
            </w:r>
          </w:p>
        </w:tc>
      </w:tr>
      <w:tr>
        <w:trPr>
          <w:trHeight w:val="1166" w:hRule="exact"/>
        </w:trPr>
        <w:tc>
          <w:tcPr>
            <w:tcBorders>
              <w:top w:val="single" w:sz="4"/>
              <w:left w:val="single" w:sz="4"/>
            </w:tcBorders>
            <w:shd w:val="clear" w:color="auto" w:fill="auto"/>
            <w:vAlign w:val="center"/>
          </w:tcPr>
          <w:p>
            <w:pPr>
              <w:pStyle w:val="Style24"/>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Медь мг/кг</w:t>
            </w:r>
          </w:p>
        </w:tc>
        <w:tc>
          <w:tcPr>
            <w:tcBorders>
              <w:top w:val="single" w:sz="4"/>
              <w:left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&gt; 10 и &lt; 15</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Участник закупки указывает в заявке конкретное значение характеристики</w:t>
            </w:r>
          </w:p>
        </w:tc>
      </w:tr>
      <w:tr>
        <w:trPr>
          <w:trHeight w:val="1171" w:hRule="exact"/>
        </w:trPr>
        <w:tc>
          <w:tcPr>
            <w:tcBorders>
              <w:top w:val="single" w:sz="4"/>
              <w:left w:val="single" w:sz="4"/>
            </w:tcBorders>
            <w:shd w:val="clear" w:color="auto" w:fill="auto"/>
            <w:vAlign w:val="center"/>
          </w:tcPr>
          <w:p>
            <w:pPr>
              <w:pStyle w:val="Style24"/>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Магний</w:t>
            </w:r>
          </w:p>
        </w:tc>
        <w:tc>
          <w:tcPr>
            <w:tcBorders>
              <w:top w:val="single" w:sz="4"/>
              <w:left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&gt; 0,1 и &lt; 0,4</w:t>
            </w:r>
          </w:p>
        </w:tc>
        <w:tc>
          <w:tcPr>
            <w:tcBorders>
              <w:top w:val="single" w:sz="4"/>
              <w:left w:val="single" w:sz="4"/>
            </w:tcBorders>
            <w:shd w:val="clear" w:color="auto" w:fill="auto"/>
            <w:vAlign w:val="top"/>
          </w:tcPr>
          <w:p>
            <w:pPr>
              <w:pStyle w:val="Style24"/>
              <w:keepNext w:val="0"/>
              <w:keepLines w:val="0"/>
              <w:widowControl w:val="0"/>
              <w:shd w:val="clear" w:color="auto" w:fill="auto"/>
              <w:bidi w:val="0"/>
              <w:spacing w:before="22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w:t>
            </w:r>
          </w:p>
        </w:tc>
        <w:tc>
          <w:tcPr>
            <w:tcBorders>
              <w:top w:val="single" w:sz="4"/>
              <w:left w:val="single" w:sz="4"/>
              <w:right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Участник закупки указывает в заявке конкретное значение характеристики</w:t>
            </w:r>
          </w:p>
        </w:tc>
      </w:tr>
      <w:tr>
        <w:trPr>
          <w:trHeight w:val="1166" w:hRule="exact"/>
        </w:trPr>
        <w:tc>
          <w:tcPr>
            <w:tcBorders>
              <w:top w:val="single" w:sz="4"/>
              <w:left w:val="single" w:sz="4"/>
            </w:tcBorders>
            <w:shd w:val="clear" w:color="auto" w:fill="auto"/>
            <w:vAlign w:val="center"/>
          </w:tcPr>
          <w:p>
            <w:pPr>
              <w:pStyle w:val="Style24"/>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Калий</w:t>
            </w:r>
          </w:p>
        </w:tc>
        <w:tc>
          <w:tcPr>
            <w:tcBorders>
              <w:top w:val="single" w:sz="4"/>
              <w:left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&gt;0,6 и &lt; 0,9</w:t>
            </w:r>
          </w:p>
        </w:tc>
        <w:tc>
          <w:tcPr>
            <w:tcBorders>
              <w:top w:val="single" w:sz="4"/>
              <w:left w:val="single" w:sz="4"/>
            </w:tcBorders>
            <w:shd w:val="clear" w:color="auto" w:fill="auto"/>
            <w:vAlign w:val="center"/>
          </w:tcPr>
          <w:p>
            <w:pPr>
              <w:pStyle w:val="Style24"/>
              <w:keepNext w:val="0"/>
              <w:keepLines w:val="0"/>
              <w:widowControl w:val="0"/>
              <w:shd w:val="clear" w:color="auto" w:fill="auto"/>
              <w:bidi w:val="0"/>
              <w:spacing w:before="0" w:after="0" w:line="240" w:lineRule="auto"/>
              <w:ind w:left="0" w:right="0" w:firstLine="460"/>
              <w:jc w:val="left"/>
              <w:rPr>
                <w:sz w:val="20"/>
                <w:szCs w:val="20"/>
              </w:rPr>
            </w:pPr>
            <w:r>
              <w:rPr>
                <w:color w:val="000000"/>
                <w:spacing w:val="0"/>
                <w:w w:val="100"/>
                <w:position w:val="0"/>
                <w:sz w:val="20"/>
                <w:szCs w:val="20"/>
                <w:shd w:val="clear" w:color="auto" w:fill="auto"/>
                <w:lang w:val="ru-RU" w:eastAsia="ru-RU" w:bidi="ru-RU"/>
              </w:rPr>
              <w:t>%</w:t>
            </w:r>
          </w:p>
        </w:tc>
        <w:tc>
          <w:tcPr>
            <w:tcBorders>
              <w:top w:val="single" w:sz="4"/>
              <w:left w:val="single" w:sz="4"/>
              <w:right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Участник закупки указывает в заявке конкретное значение характеристики</w:t>
            </w:r>
          </w:p>
        </w:tc>
      </w:tr>
      <w:tr>
        <w:trPr>
          <w:trHeight w:val="1157" w:hRule="exact"/>
        </w:trPr>
        <w:tc>
          <w:tcPr>
            <w:tcBorders>
              <w:top w:val="single" w:sz="4"/>
              <w:left w:val="single" w:sz="4"/>
            </w:tcBorders>
            <w:shd w:val="clear" w:color="auto" w:fill="auto"/>
            <w:vAlign w:val="center"/>
          </w:tcPr>
          <w:p>
            <w:pPr>
              <w:pStyle w:val="Style24"/>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Натрий</w:t>
            </w:r>
          </w:p>
        </w:tc>
        <w:tc>
          <w:tcPr>
            <w:tcBorders>
              <w:top w:val="single" w:sz="4"/>
              <w:left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&gt; 0,1 и &lt; 0,6</w:t>
            </w:r>
          </w:p>
        </w:tc>
        <w:tc>
          <w:tcPr>
            <w:tcBorders>
              <w:top w:val="single" w:sz="4"/>
              <w:left w:val="single" w:sz="4"/>
            </w:tcBorders>
            <w:shd w:val="clear" w:color="auto" w:fill="auto"/>
            <w:vAlign w:val="center"/>
          </w:tcPr>
          <w:p>
            <w:pPr>
              <w:pStyle w:val="Style24"/>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w:t>
            </w:r>
          </w:p>
        </w:tc>
        <w:tc>
          <w:tcPr>
            <w:tcBorders>
              <w:top w:val="single" w:sz="4"/>
              <w:left w:val="single" w:sz="4"/>
              <w:right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Участник закупки указывает в заявке конкретное значение характеристики</w:t>
            </w:r>
          </w:p>
        </w:tc>
      </w:tr>
      <w:tr>
        <w:trPr>
          <w:trHeight w:val="1166" w:hRule="exact"/>
        </w:trPr>
        <w:tc>
          <w:tcPr>
            <w:tcBorders>
              <w:top w:val="single" w:sz="4"/>
              <w:left w:val="single" w:sz="4"/>
            </w:tcBorders>
            <w:shd w:val="clear" w:color="auto" w:fill="auto"/>
            <w:vAlign w:val="center"/>
          </w:tcPr>
          <w:p>
            <w:pPr>
              <w:pStyle w:val="Style24"/>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Витамин А МЕ/кг</w:t>
            </w:r>
          </w:p>
        </w:tc>
        <w:tc>
          <w:tcPr>
            <w:tcBorders>
              <w:top w:val="single" w:sz="4"/>
              <w:left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&gt; 16000 и &lt; 20000</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Участник закупки указывает в заявке конкретное значение характеристики</w:t>
            </w:r>
          </w:p>
        </w:tc>
      </w:tr>
      <w:tr>
        <w:trPr>
          <w:trHeight w:val="1162" w:hRule="exact"/>
        </w:trPr>
        <w:tc>
          <w:tcPr>
            <w:tcBorders>
              <w:top w:val="single" w:sz="4"/>
              <w:left w:val="single" w:sz="4"/>
            </w:tcBorders>
            <w:shd w:val="clear" w:color="auto" w:fill="auto"/>
            <w:vAlign w:val="center"/>
          </w:tcPr>
          <w:p>
            <w:pPr>
              <w:pStyle w:val="Style24"/>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Витамин Д 3 МЕ/кг</w:t>
            </w:r>
          </w:p>
        </w:tc>
        <w:tc>
          <w:tcPr>
            <w:tcBorders>
              <w:top w:val="single" w:sz="4"/>
              <w:left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&gt; 1100 и &lt; 2000</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Участник закупки указывает в заявке конкретное значение характеристики</w:t>
            </w:r>
          </w:p>
        </w:tc>
      </w:tr>
      <w:tr>
        <w:trPr>
          <w:trHeight w:val="1166" w:hRule="exact"/>
        </w:trPr>
        <w:tc>
          <w:tcPr>
            <w:tcBorders>
              <w:top w:val="single" w:sz="4"/>
              <w:left w:val="single" w:sz="4"/>
            </w:tcBorders>
            <w:shd w:val="clear" w:color="auto" w:fill="auto"/>
            <w:vAlign w:val="center"/>
          </w:tcPr>
          <w:p>
            <w:pPr>
              <w:pStyle w:val="Style24"/>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Витамин Е мг/кг</w:t>
            </w:r>
          </w:p>
        </w:tc>
        <w:tc>
          <w:tcPr>
            <w:tcBorders>
              <w:top w:val="single" w:sz="4"/>
              <w:left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&gt; 150 и &lt; 400</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Участник закупки указывает в заявке конкретное значение характеристики</w:t>
            </w:r>
          </w:p>
        </w:tc>
      </w:tr>
      <w:tr>
        <w:trPr>
          <w:trHeight w:val="1402" w:hRule="exact"/>
        </w:trPr>
        <w:tc>
          <w:tcPr>
            <w:tcBorders>
              <w:top w:val="single" w:sz="4"/>
              <w:left w:val="single" w:sz="4"/>
            </w:tcBorders>
            <w:shd w:val="clear" w:color="auto" w:fill="auto"/>
            <w:vAlign w:val="center"/>
          </w:tcPr>
          <w:p>
            <w:pPr>
              <w:pStyle w:val="Style24"/>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Основной источник белка животного происхождения</w:t>
            </w:r>
          </w:p>
        </w:tc>
        <w:tc>
          <w:tcPr>
            <w:tcBorders>
              <w:top w:val="single" w:sz="4"/>
              <w:left w:val="single" w:sz="4"/>
            </w:tcBorders>
            <w:shd w:val="clear" w:color="auto" w:fill="auto"/>
            <w:vAlign w:val="center"/>
          </w:tcPr>
          <w:p>
            <w:pPr>
              <w:pStyle w:val="Style24"/>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Дегидратированные белки (индейка или лосось)</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top"/>
          </w:tcPr>
          <w:p>
            <w:pPr>
              <w:pStyle w:val="Style24"/>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Участник закупки указывает в заявке только одно значение характеристики</w:t>
            </w:r>
          </w:p>
        </w:tc>
      </w:tr>
      <w:tr>
        <w:trPr>
          <w:trHeight w:val="1397" w:hRule="exact"/>
        </w:trPr>
        <w:tc>
          <w:tcPr>
            <w:tcBorders>
              <w:top w:val="single" w:sz="4"/>
              <w:left w:val="single" w:sz="4"/>
            </w:tcBorders>
            <w:shd w:val="clear" w:color="auto" w:fill="auto"/>
            <w:vAlign w:val="center"/>
          </w:tcPr>
          <w:p>
            <w:pPr>
              <w:pStyle w:val="Style24"/>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Источник углеводов</w:t>
            </w:r>
          </w:p>
        </w:tc>
        <w:tc>
          <w:tcPr>
            <w:tcBorders>
              <w:top w:val="single" w:sz="4"/>
              <w:left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Рис или кукуруза (без присутствия следов пшеницы или сои)</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top"/>
          </w:tcPr>
          <w:p>
            <w:pPr>
              <w:pStyle w:val="Style24"/>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Участник закупки указывает в заявке одно значение характеристики</w:t>
            </w:r>
          </w:p>
        </w:tc>
      </w:tr>
      <w:tr>
        <w:trPr>
          <w:trHeight w:val="936" w:hRule="exact"/>
        </w:trPr>
        <w:tc>
          <w:tcPr>
            <w:tcBorders>
              <w:top w:val="single" w:sz="4"/>
              <w:left w:val="single" w:sz="4"/>
            </w:tcBorders>
            <w:shd w:val="clear" w:color="auto" w:fill="auto"/>
            <w:vAlign w:val="center"/>
          </w:tcPr>
          <w:p>
            <w:pPr>
              <w:pStyle w:val="Style24"/>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Источник жиров</w:t>
            </w:r>
          </w:p>
        </w:tc>
        <w:tc>
          <w:tcPr>
            <w:tcBorders>
              <w:top w:val="single" w:sz="4"/>
              <w:left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Животные жиры</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Значение характеристики не может изменяться участником закупки</w:t>
            </w:r>
          </w:p>
        </w:tc>
      </w:tr>
      <w:tr>
        <w:trPr>
          <w:trHeight w:val="936" w:hRule="exact"/>
        </w:trPr>
        <w:tc>
          <w:tcPr>
            <w:tcBorders>
              <w:top w:val="single" w:sz="4"/>
              <w:left w:val="single" w:sz="4"/>
              <w:bottom w:val="single" w:sz="4"/>
            </w:tcBorders>
            <w:shd w:val="clear" w:color="auto" w:fill="auto"/>
            <w:vAlign w:val="top"/>
          </w:tcPr>
          <w:p>
            <w:pPr>
              <w:pStyle w:val="Style24"/>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Энергетическая ценность на 1кг корма ккал/кг</w:t>
            </w:r>
          </w:p>
        </w:tc>
        <w:tc>
          <w:tcPr>
            <w:tcBorders>
              <w:top w:val="single" w:sz="4"/>
              <w:left w:val="single" w:sz="4"/>
              <w:bottom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&gt; 3700 и &lt; 4000</w:t>
            </w:r>
          </w:p>
        </w:tc>
        <w:tc>
          <w:tcPr>
            <w:tcBorders>
              <w:top w:val="single" w:sz="4"/>
              <w:left w:val="single" w:sz="4"/>
              <w:bottom w:val="single" w:sz="4"/>
            </w:tcBorders>
            <w:shd w:val="clear" w:color="auto" w:fill="auto"/>
            <w:vAlign w:val="top"/>
          </w:tcPr>
          <w:p>
            <w:pPr>
              <w:widowControl w:val="0"/>
              <w:rPr>
                <w:sz w:val="10"/>
                <w:szCs w:val="10"/>
              </w:rPr>
            </w:pPr>
          </w:p>
        </w:tc>
        <w:tc>
          <w:tcPr>
            <w:tcBorders>
              <w:top w:val="single" w:sz="4"/>
              <w:left w:val="single" w:sz="4"/>
              <w:bottom w:val="single" w:sz="4"/>
              <w:right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Участник закупки указывает в заявке конкретное значение</w:t>
            </w:r>
          </w:p>
        </w:tc>
      </w:tr>
    </w:tbl>
    <w:p>
      <w:pPr>
        <w:sectPr>
          <w:footnotePr>
            <w:pos w:val="pageBottom"/>
            <w:numFmt w:val="decimal"/>
            <w:numRestart w:val="continuous"/>
          </w:footnotePr>
          <w:pgSz w:w="11900" w:h="16840"/>
          <w:pgMar w:top="1134" w:right="555" w:bottom="1275" w:left="3333" w:header="0" w:footer="3" w:gutter="0"/>
          <w:cols w:space="720"/>
          <w:noEndnote/>
          <w:rtlGutter w:val="0"/>
          <w:docGrid w:linePitch="360"/>
        </w:sectPr>
      </w:pPr>
    </w:p>
    <w:tbl>
      <w:tblPr>
        <w:tblOverlap w:val="never"/>
        <w:jc w:val="right"/>
        <w:tblLayout w:type="fixed"/>
      </w:tblPr>
      <w:tblGrid>
        <w:gridCol w:w="2170"/>
        <w:gridCol w:w="2501"/>
        <w:gridCol w:w="1598"/>
        <w:gridCol w:w="1742"/>
      </w:tblGrid>
      <w:tr>
        <w:trPr>
          <w:trHeight w:val="245" w:hRule="exact"/>
        </w:trPr>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характеристики</w:t>
            </w:r>
          </w:p>
        </w:tc>
      </w:tr>
      <w:tr>
        <w:trPr>
          <w:trHeight w:val="931" w:hRule="exact"/>
        </w:trPr>
        <w:tc>
          <w:tcPr>
            <w:tcBorders>
              <w:top w:val="single" w:sz="4"/>
              <w:left w:val="single" w:sz="4"/>
            </w:tcBorders>
            <w:shd w:val="clear" w:color="auto" w:fill="auto"/>
            <w:vAlign w:val="center"/>
          </w:tcPr>
          <w:p>
            <w:pPr>
              <w:pStyle w:val="Style24"/>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Вид корма</w:t>
            </w:r>
          </w:p>
        </w:tc>
        <w:tc>
          <w:tcPr>
            <w:tcBorders>
              <w:top w:val="single" w:sz="4"/>
              <w:left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Крокеты округлой или кольцевидной формы</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Участник закупки указывает в заявке одно значение характеристики</w:t>
            </w:r>
          </w:p>
        </w:tc>
      </w:tr>
      <w:tr>
        <w:trPr>
          <w:trHeight w:val="1166" w:hRule="exact"/>
        </w:trPr>
        <w:tc>
          <w:tcPr>
            <w:tcBorders>
              <w:top w:val="single" w:sz="4"/>
              <w:left w:val="single" w:sz="4"/>
            </w:tcBorders>
            <w:shd w:val="clear" w:color="auto" w:fill="auto"/>
            <w:vAlign w:val="center"/>
          </w:tcPr>
          <w:p>
            <w:pPr>
              <w:pStyle w:val="Style24"/>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Размер крокетов мм</w:t>
            </w:r>
          </w:p>
        </w:tc>
        <w:tc>
          <w:tcPr>
            <w:tcBorders>
              <w:top w:val="single" w:sz="4"/>
              <w:left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&gt; 12 и &lt; 18</w:t>
            </w:r>
          </w:p>
        </w:tc>
        <w:tc>
          <w:tcPr>
            <w:tcBorders>
              <w:top w:val="single" w:sz="4"/>
              <w:left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300"/>
              <w:jc w:val="left"/>
              <w:rPr>
                <w:sz w:val="20"/>
                <w:szCs w:val="20"/>
              </w:rPr>
            </w:pPr>
            <w:r>
              <w:rPr>
                <w:color w:val="000000"/>
                <w:spacing w:val="0"/>
                <w:w w:val="100"/>
                <w:position w:val="0"/>
                <w:sz w:val="20"/>
                <w:szCs w:val="20"/>
                <w:shd w:val="clear" w:color="auto" w:fill="auto"/>
                <w:lang w:val="ru-RU" w:eastAsia="ru-RU" w:bidi="ru-RU"/>
              </w:rPr>
              <w:t>мм</w:t>
            </w:r>
          </w:p>
        </w:tc>
        <w:tc>
          <w:tcPr>
            <w:tcBorders>
              <w:top w:val="single" w:sz="4"/>
              <w:left w:val="single" w:sz="4"/>
              <w:right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Участник закупки указывает в заявке конкретное значение характеристики</w:t>
            </w:r>
          </w:p>
        </w:tc>
      </w:tr>
      <w:tr>
        <w:trPr>
          <w:trHeight w:val="293" w:hRule="exact"/>
        </w:trPr>
        <w:tc>
          <w:tcPr>
            <w:tcBorders>
              <w:top w:val="single" w:sz="4"/>
              <w:left w:val="single" w:sz="4"/>
              <w:bottom w:val="single" w:sz="4"/>
            </w:tcBorders>
            <w:shd w:val="clear" w:color="auto" w:fill="auto"/>
            <w:vAlign w:val="top"/>
          </w:tcPr>
          <w:p>
            <w:pPr>
              <w:widowControl w:val="0"/>
              <w:rPr>
                <w:sz w:val="10"/>
                <w:szCs w:val="10"/>
              </w:rPr>
            </w:pPr>
          </w:p>
        </w:tc>
        <w:tc>
          <w:tcPr>
            <w:tcBorders>
              <w:top w:val="single" w:sz="4"/>
              <w:left w:val="single" w:sz="4"/>
              <w:bottom w:val="single" w:sz="4"/>
            </w:tcBorders>
            <w:shd w:val="clear" w:color="auto" w:fill="auto"/>
            <w:vAlign w:val="top"/>
          </w:tcPr>
          <w:p>
            <w:pPr>
              <w:widowControl w:val="0"/>
              <w:rPr>
                <w:sz w:val="10"/>
                <w:szCs w:val="10"/>
              </w:rPr>
            </w:pPr>
          </w:p>
        </w:tc>
        <w:tc>
          <w:tcPr>
            <w:tcBorders>
              <w:top w:val="single" w:sz="4"/>
              <w:left w:val="single" w:sz="4"/>
              <w:bottom w:val="single" w:sz="4"/>
            </w:tcBorders>
            <w:shd w:val="clear" w:color="auto" w:fill="auto"/>
            <w:vAlign w:val="top"/>
          </w:tcPr>
          <w:p>
            <w:pPr>
              <w:widowControl w:val="0"/>
              <w:rPr>
                <w:sz w:val="10"/>
                <w:szCs w:val="10"/>
              </w:rPr>
            </w:pPr>
          </w:p>
        </w:tc>
        <w:tc>
          <w:tcPr>
            <w:tcBorders>
              <w:top w:val="single" w:sz="4"/>
              <w:left w:val="single" w:sz="4"/>
              <w:bottom w:val="single" w:sz="4"/>
              <w:right w:val="single" w:sz="4"/>
            </w:tcBorders>
            <w:shd w:val="clear" w:color="auto" w:fill="auto"/>
            <w:vAlign w:val="top"/>
          </w:tcPr>
          <w:p>
            <w:pPr>
              <w:widowControl w:val="0"/>
              <w:rPr>
                <w:sz w:val="10"/>
                <w:szCs w:val="10"/>
              </w:rPr>
            </w:pPr>
          </w:p>
        </w:tc>
      </w:tr>
    </w:tbl>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В соответствии с п. 1 ч. 1 ст.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Согласно пункту 2 части 1 статьи 33 Закона о контрактной системе, Заказчик в случаях, предусмотренных настоящим Федеральным законом, при описании объекта закупки должен руководствоваться следующими правилами: 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таком описании должно содержаться обоснование необходимости использования других показателей, требований, условных обозначений и терминологии.</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Согласно Приложению №1 к извещению заказчиком установлено, что корм должен быть расфасован в многослойные полимерные мешки соответствующие ГОСТ 12302-2013 весом до 20 кг. Упаковка должна быть влагонепроницаемой и светонепроницаемой. Не допускается упаковка с нарушенной целостностью любого слоя, с жировыми, клеевыми или любыми другими типами загрязнений.</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Как пояснили представители заказчика, принципиального отличия между «пакетом» и «мешком» с точки зрения хранения корма для животных для заказчика отсутствует, конкретные требования к упаковке заказчиком при описании объекта закупки не устанавливались. Для заказчика важно, чтобы упаковка должна быть влагонепроницаемой и светонепроницаемой, без нарушения целостности любого слоя, с жировыми, клеевыми или любыми другими типами загрязнений. Кроме того, на сегодняшний день на рынке присутствует несколько видов корма для кормления собак в многослойной полимерной упаковке, а именно Вп! , Ргор1ап, Коуа1 сапшп, Мопде, ^е1^сапа и тд.</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Таким образом, поскольку в ходе проведения комиссии заявитель не доказал, что на упаковку для корма для собак предусмотрен конкретный ГОСТ, предусматривающий требования к ней, комиссия делает вывод, что ссылка заказчика на соответствие упаковки требованиям ГОСТ 12302-2013 не является нарушением законодательства о контрактной системе, не ограничивает конкуренцию, а является потребностью заказчика.</w:t>
      </w:r>
    </w:p>
    <w:p>
      <w:pPr>
        <w:pStyle w:val="Style14"/>
        <w:keepNext w:val="0"/>
        <w:keepLines w:val="0"/>
        <w:widowControl w:val="0"/>
        <w:shd w:val="clear" w:color="auto" w:fill="auto"/>
        <w:bidi w:val="0"/>
        <w:spacing w:before="0" w:after="0" w:line="276" w:lineRule="auto"/>
        <w:ind w:left="0" w:right="0" w:firstLine="740"/>
        <w:jc w:val="both"/>
      </w:pPr>
      <w:r>
        <w:rPr>
          <w:color w:val="000000"/>
          <w:spacing w:val="0"/>
          <w:w w:val="100"/>
          <w:position w:val="0"/>
          <w:sz w:val="24"/>
          <w:szCs w:val="24"/>
          <w:shd w:val="clear" w:color="auto" w:fill="auto"/>
          <w:lang w:val="ru-RU" w:eastAsia="ru-RU" w:bidi="ru-RU"/>
        </w:rPr>
        <w:t>Кроме того, согласно пункту 5.3.1 ГОСТа 12302-2013 «Требования к сырью и материалов» установлено, что для изготовления пакетов применяют в том числе и многослойные пленки, а так же допускается по согласованию с потребителем (заказчиком) изготавливать пакеты из пленок других видов в зависимости от требований, предъявляемых к упаковке конкретных видов продукции.</w:t>
      </w:r>
    </w:p>
    <w:p>
      <w:pPr>
        <w:pStyle w:val="Style14"/>
        <w:keepNext w:val="0"/>
        <w:keepLines w:val="0"/>
        <w:widowControl w:val="0"/>
        <w:shd w:val="clear" w:color="auto" w:fill="auto"/>
        <w:bidi w:val="0"/>
        <w:spacing w:before="0" w:after="0" w:line="276" w:lineRule="auto"/>
        <w:ind w:left="0" w:right="0" w:firstLine="740"/>
        <w:jc w:val="both"/>
      </w:pPr>
      <w:r>
        <w:rPr>
          <w:color w:val="000000"/>
          <w:spacing w:val="0"/>
          <w:w w:val="100"/>
          <w:position w:val="0"/>
          <w:sz w:val="24"/>
          <w:szCs w:val="24"/>
          <w:shd w:val="clear" w:color="auto" w:fill="auto"/>
          <w:lang w:val="ru-RU" w:eastAsia="ru-RU" w:bidi="ru-RU"/>
        </w:rPr>
        <w:t>На основании вышеизложенного, учитывая так же, что на участие в закупке подано 3 заявки, довод №1 заявителя признается необоснованным.</w:t>
      </w:r>
    </w:p>
    <w:p>
      <w:pPr>
        <w:pStyle w:val="Style14"/>
        <w:keepNext w:val="0"/>
        <w:keepLines w:val="0"/>
        <w:widowControl w:val="0"/>
        <w:numPr>
          <w:ilvl w:val="0"/>
          <w:numId w:val="1"/>
        </w:numPr>
        <w:shd w:val="clear" w:color="auto" w:fill="auto"/>
        <w:tabs>
          <w:tab w:pos="1023" w:val="left"/>
        </w:tabs>
        <w:bidi w:val="0"/>
        <w:spacing w:before="0" w:after="0" w:line="276" w:lineRule="auto"/>
        <w:ind w:left="0" w:right="0" w:firstLine="740"/>
        <w:jc w:val="both"/>
      </w:pPr>
      <w:r>
        <w:rPr>
          <w:color w:val="000000"/>
          <w:spacing w:val="0"/>
          <w:w w:val="100"/>
          <w:position w:val="0"/>
          <w:sz w:val="24"/>
          <w:szCs w:val="24"/>
          <w:shd w:val="clear" w:color="auto" w:fill="auto"/>
          <w:lang w:val="ru-RU" w:eastAsia="ru-RU" w:bidi="ru-RU"/>
        </w:rPr>
        <w:t>Кроме того, заявитель не согласен со сроком годности на товар (дате изготовления корма), установленный заказчиком в Приложении №1 к извещению.</w:t>
      </w:r>
    </w:p>
    <w:p>
      <w:pPr>
        <w:pStyle w:val="Style14"/>
        <w:keepNext w:val="0"/>
        <w:keepLines w:val="0"/>
        <w:widowControl w:val="0"/>
        <w:shd w:val="clear" w:color="auto" w:fill="auto"/>
        <w:bidi w:val="0"/>
        <w:spacing w:before="0" w:after="0" w:line="276" w:lineRule="auto"/>
        <w:ind w:left="0" w:right="0" w:firstLine="740"/>
        <w:jc w:val="both"/>
      </w:pPr>
      <w:r>
        <w:rPr>
          <w:color w:val="000000"/>
          <w:spacing w:val="0"/>
          <w:w w:val="100"/>
          <w:position w:val="0"/>
          <w:sz w:val="24"/>
          <w:szCs w:val="24"/>
          <w:shd w:val="clear" w:color="auto" w:fill="auto"/>
          <w:lang w:val="ru-RU" w:eastAsia="ru-RU" w:bidi="ru-RU"/>
        </w:rPr>
        <w:t>Согласно Приложению №1 к извещению заказчиком установлено, что срок годности товара должен быть 12 месяцев, на момент поставки не менее 6 месяцев, дата изготовления корма должна быть не ранее 1 квартала 2025 года.</w:t>
      </w:r>
    </w:p>
    <w:p>
      <w:pPr>
        <w:pStyle w:val="Style14"/>
        <w:keepNext w:val="0"/>
        <w:keepLines w:val="0"/>
        <w:widowControl w:val="0"/>
        <w:shd w:val="clear" w:color="auto" w:fill="auto"/>
        <w:bidi w:val="0"/>
        <w:spacing w:before="0" w:after="0" w:line="276" w:lineRule="auto"/>
        <w:ind w:left="0" w:right="0" w:firstLine="620"/>
        <w:jc w:val="both"/>
      </w:pPr>
      <w:r>
        <w:rPr>
          <w:color w:val="000000"/>
          <w:spacing w:val="0"/>
          <w:w w:val="100"/>
          <w:position w:val="0"/>
          <w:sz w:val="24"/>
          <w:szCs w:val="24"/>
          <w:shd w:val="clear" w:color="auto" w:fill="auto"/>
          <w:lang w:val="ru-RU" w:eastAsia="ru-RU" w:bidi="ru-RU"/>
        </w:rPr>
        <w:t xml:space="preserve">Как уже указывалось выше, корм необходим Заказчику для кормления служебных собак, которые </w:t>
      </w:r>
      <w:r>
        <w:rPr>
          <w:color w:val="333333"/>
          <w:spacing w:val="0"/>
          <w:w w:val="100"/>
          <w:position w:val="0"/>
          <w:sz w:val="24"/>
          <w:szCs w:val="24"/>
          <w:shd w:val="clear" w:color="auto" w:fill="auto"/>
          <w:lang w:val="ru-RU" w:eastAsia="ru-RU" w:bidi="ru-RU"/>
        </w:rPr>
        <w:t xml:space="preserve">оказывают человеку практическую помощь на службе, </w:t>
      </w:r>
      <w:r>
        <w:rPr>
          <w:color w:val="000000"/>
          <w:spacing w:val="0"/>
          <w:w w:val="100"/>
          <w:position w:val="0"/>
          <w:sz w:val="24"/>
          <w:szCs w:val="24"/>
          <w:shd w:val="clear" w:color="auto" w:fill="auto"/>
          <w:lang w:val="ru-RU" w:eastAsia="ru-RU" w:bidi="ru-RU"/>
        </w:rPr>
        <w:t>участвуют в выполнении специальных задач, несут охрану и т.д, следовательно качество корма напрямую влияет на их здоровье, служебную производительность, активность. Заказчик заинтересован в максимальном качестве, свежести приобретаемой продукции, а также в сроке хранения.</w:t>
      </w:r>
    </w:p>
    <w:p>
      <w:pPr>
        <w:pStyle w:val="Style14"/>
        <w:keepNext w:val="0"/>
        <w:keepLines w:val="0"/>
        <w:widowControl w:val="0"/>
        <w:shd w:val="clear" w:color="auto" w:fill="auto"/>
        <w:bidi w:val="0"/>
        <w:spacing w:before="0" w:after="0" w:line="276" w:lineRule="auto"/>
        <w:ind w:left="0" w:right="0" w:firstLine="740"/>
        <w:jc w:val="both"/>
      </w:pPr>
      <w:r>
        <w:rPr>
          <w:color w:val="000000"/>
          <w:spacing w:val="0"/>
          <w:w w:val="100"/>
          <w:position w:val="0"/>
          <w:sz w:val="24"/>
          <w:szCs w:val="24"/>
          <w:shd w:val="clear" w:color="auto" w:fill="auto"/>
          <w:lang w:val="ru-RU" w:eastAsia="ru-RU" w:bidi="ru-RU"/>
        </w:rPr>
        <w:t>Кроме того, исходя из практики таможни установлено, что корм с длительным сроком хранения в последствии так или иначе выделяет жиры, может меняться запах</w:t>
      </w:r>
      <w:r>
        <w:rPr>
          <w:color w:val="333333"/>
          <w:spacing w:val="0"/>
          <w:w w:val="100"/>
          <w:position w:val="0"/>
          <w:sz w:val="24"/>
          <w:szCs w:val="24"/>
          <w:shd w:val="clear" w:color="auto" w:fill="auto"/>
          <w:lang w:val="ru-RU" w:eastAsia="ru-RU" w:bidi="ru-RU"/>
        </w:rPr>
        <w:t xml:space="preserve">, вкус, цвет, структура корма и т.д, в следствии чего, животные отказываются от употребления не свежего корма. Так же представителями заказчика указано, что закупаемый ими товар </w:t>
      </w:r>
      <w:r>
        <w:rPr>
          <w:color w:val="000000"/>
          <w:spacing w:val="0"/>
          <w:w w:val="100"/>
          <w:position w:val="0"/>
          <w:sz w:val="24"/>
          <w:szCs w:val="24"/>
          <w:shd w:val="clear" w:color="auto" w:fill="auto"/>
          <w:lang w:val="ru-RU" w:eastAsia="ru-RU" w:bidi="ru-RU"/>
        </w:rPr>
        <w:t>(корм для собак) имеет непрерывный цикл изготовления, и не имеет сезонности, и не зависит от логистических и иных условий.</w:t>
      </w:r>
    </w:p>
    <w:p>
      <w:pPr>
        <w:pStyle w:val="Style14"/>
        <w:keepNext w:val="0"/>
        <w:keepLines w:val="0"/>
        <w:widowControl w:val="0"/>
        <w:shd w:val="clear" w:color="auto" w:fill="auto"/>
        <w:bidi w:val="0"/>
        <w:spacing w:before="0" w:after="0" w:line="276" w:lineRule="auto"/>
        <w:ind w:left="0" w:right="0" w:firstLine="740"/>
        <w:jc w:val="both"/>
      </w:pPr>
      <w:r>
        <w:rPr>
          <w:color w:val="000000"/>
          <w:spacing w:val="0"/>
          <w:w w:val="100"/>
          <w:position w:val="0"/>
          <w:sz w:val="24"/>
          <w:szCs w:val="24"/>
          <w:shd w:val="clear" w:color="auto" w:fill="auto"/>
          <w:lang w:val="ru-RU" w:eastAsia="ru-RU" w:bidi="ru-RU"/>
        </w:rPr>
        <w:t>Таким образом, на основании вышеизложенного, учитывая потребность заказчика , а так же то, что на участие в аукционе подано 3 заявки, довод заявителя об отсутствии на рынке корма, с установленным заказчиком сроком годности признаётся комиссией необоснованным.</w:t>
      </w:r>
    </w:p>
    <w:p>
      <w:pPr>
        <w:pStyle w:val="Style14"/>
        <w:keepNext w:val="0"/>
        <w:keepLines w:val="0"/>
        <w:widowControl w:val="0"/>
        <w:shd w:val="clear" w:color="auto" w:fill="auto"/>
        <w:bidi w:val="0"/>
        <w:spacing w:before="0" w:after="0" w:line="276" w:lineRule="auto"/>
        <w:ind w:left="0" w:right="0" w:firstLine="740"/>
        <w:jc w:val="both"/>
      </w:pPr>
      <w:r>
        <w:rPr>
          <w:color w:val="000000"/>
          <w:spacing w:val="0"/>
          <w:w w:val="100"/>
          <w:position w:val="0"/>
          <w:sz w:val="24"/>
          <w:szCs w:val="24"/>
          <w:shd w:val="clear" w:color="auto" w:fill="auto"/>
          <w:lang w:val="ru-RU" w:eastAsia="ru-RU" w:bidi="ru-RU"/>
        </w:rPr>
        <w:t>Кроме того, заявителем жалобы на заседание комиссии не представлены документы, сведения, подтверждающие невозможность поставить товар, на условиях размещенного заказчиком извещения.</w:t>
      </w:r>
    </w:p>
    <w:p>
      <w:pPr>
        <w:pStyle w:val="Style14"/>
        <w:keepNext w:val="0"/>
        <w:keepLines w:val="0"/>
        <w:widowControl w:val="0"/>
        <w:shd w:val="clear" w:color="auto" w:fill="auto"/>
        <w:bidi w:val="0"/>
        <w:spacing w:before="0" w:after="0" w:line="276" w:lineRule="auto"/>
        <w:ind w:left="0" w:right="0" w:firstLine="740"/>
        <w:jc w:val="both"/>
      </w:pPr>
      <w:r>
        <w:rPr>
          <w:color w:val="000000"/>
          <w:spacing w:val="0"/>
          <w:w w:val="100"/>
          <w:position w:val="0"/>
          <w:sz w:val="24"/>
          <w:szCs w:val="24"/>
          <w:shd w:val="clear" w:color="auto" w:fill="auto"/>
          <w:lang w:val="ru-RU" w:eastAsia="ru-RU" w:bidi="ru-RU"/>
        </w:rPr>
        <w:t>Отсутствие у участника закупки товаров с необходимыми Заказчику характеристиками не говорит о том, что заказчик ограничивает конкуренцию в сфере закупок и нарушает требования Закона о контрактной системе.</w:t>
      </w:r>
    </w:p>
    <w:p>
      <w:pPr>
        <w:pStyle w:val="Style14"/>
        <w:keepNext w:val="0"/>
        <w:keepLines w:val="0"/>
        <w:widowControl w:val="0"/>
        <w:shd w:val="clear" w:color="auto" w:fill="auto"/>
        <w:bidi w:val="0"/>
        <w:spacing w:before="0" w:after="0" w:line="276" w:lineRule="auto"/>
        <w:ind w:left="0" w:right="0" w:firstLine="740"/>
        <w:jc w:val="both"/>
      </w:pPr>
      <w:r>
        <w:rPr>
          <w:color w:val="000000"/>
          <w:spacing w:val="0"/>
          <w:w w:val="100"/>
          <w:position w:val="0"/>
          <w:sz w:val="24"/>
          <w:szCs w:val="24"/>
          <w:shd w:val="clear" w:color="auto" w:fill="auto"/>
          <w:lang w:val="ru-RU" w:eastAsia="ru-RU" w:bidi="ru-RU"/>
        </w:rPr>
        <w:t>Следовательно комиссия Забайкальского УФАС России, проанализировав представленные документы, пояснения сторон приходит к выводу о признании жалобы необоснованной.</w:t>
      </w:r>
    </w:p>
    <w:p>
      <w:pPr>
        <w:pStyle w:val="Style14"/>
        <w:keepNext w:val="0"/>
        <w:keepLines w:val="0"/>
        <w:widowControl w:val="0"/>
        <w:shd w:val="clear" w:color="auto" w:fill="auto"/>
        <w:bidi w:val="0"/>
        <w:spacing w:before="0" w:after="0" w:line="276" w:lineRule="auto"/>
        <w:ind w:left="0" w:right="0" w:firstLine="740"/>
        <w:jc w:val="both"/>
      </w:pPr>
      <w:r>
        <w:rPr>
          <w:color w:val="000000"/>
          <w:spacing w:val="0"/>
          <w:w w:val="100"/>
          <w:position w:val="0"/>
          <w:sz w:val="24"/>
          <w:szCs w:val="24"/>
          <w:shd w:val="clear" w:color="auto" w:fill="auto"/>
          <w:lang w:val="ru-RU" w:eastAsia="ru-RU" w:bidi="ru-RU"/>
        </w:rPr>
        <w:t>Исходя из изложенного, руководствуясь Постановлением Правительства Российской Федерации от 26 августа 2013 года № 728 «Об определении полномочий федеральных органов исполнительной власти в сфере закупок товаров, работ, услуг для обеспечения государственных и муниципальных нужд и о внесении изменений в некоторые акты Правительства Российской Федерации», частью 8 статьи 106, пунктом 1 части 15 статьи 99, Закона о контрактной системе, комиссия,</w:t>
      </w:r>
    </w:p>
    <w:p>
      <w:pPr>
        <w:pStyle w:val="Style14"/>
        <w:keepNext w:val="0"/>
        <w:keepLines w:val="0"/>
        <w:widowControl w:val="0"/>
        <w:shd w:val="clear" w:color="auto" w:fill="auto"/>
        <w:bidi w:val="0"/>
        <w:spacing w:before="0" w:after="280" w:line="276" w:lineRule="auto"/>
        <w:ind w:left="0" w:right="0" w:firstLine="0"/>
        <w:jc w:val="center"/>
      </w:pPr>
      <w:r>
        <w:rPr>
          <w:b/>
          <w:bCs/>
          <w:color w:val="000000"/>
          <w:spacing w:val="0"/>
          <w:w w:val="100"/>
          <w:position w:val="0"/>
          <w:sz w:val="24"/>
          <w:szCs w:val="24"/>
          <w:shd w:val="clear" w:color="auto" w:fill="auto"/>
          <w:lang w:val="ru-RU" w:eastAsia="ru-RU" w:bidi="ru-RU"/>
        </w:rPr>
        <w:t>РЕШИЛА:</w:t>
      </w:r>
    </w:p>
    <w:p>
      <w:pPr>
        <w:pStyle w:val="Style14"/>
        <w:keepNext w:val="0"/>
        <w:keepLines w:val="0"/>
        <w:widowControl w:val="0"/>
        <w:numPr>
          <w:ilvl w:val="0"/>
          <w:numId w:val="3"/>
        </w:numPr>
        <w:shd w:val="clear" w:color="auto" w:fill="auto"/>
        <w:tabs>
          <w:tab w:pos="1028" w:val="left"/>
        </w:tabs>
        <w:bidi w:val="0"/>
        <w:spacing w:before="0" w:after="0" w:line="254" w:lineRule="auto"/>
        <w:ind w:left="0" w:right="0" w:firstLine="720"/>
        <w:jc w:val="both"/>
      </w:pPr>
      <w:r>
        <w:rPr>
          <w:color w:val="000000"/>
          <w:spacing w:val="0"/>
          <w:w w:val="100"/>
          <w:position w:val="0"/>
          <w:sz w:val="24"/>
          <w:szCs w:val="24"/>
          <w:shd w:val="clear" w:color="auto" w:fill="auto"/>
          <w:lang w:val="ru-RU" w:eastAsia="ru-RU" w:bidi="ru-RU"/>
        </w:rPr>
        <w:t>Жалобу ООО «ПОБЕДА» признать необоснованной.</w:t>
      </w:r>
    </w:p>
    <w:p>
      <w:pPr>
        <w:pStyle w:val="Style14"/>
        <w:keepNext w:val="0"/>
        <w:keepLines w:val="0"/>
        <w:widowControl w:val="0"/>
        <w:numPr>
          <w:ilvl w:val="0"/>
          <w:numId w:val="3"/>
        </w:numPr>
        <w:shd w:val="clear" w:color="auto" w:fill="auto"/>
        <w:tabs>
          <w:tab w:pos="1038" w:val="left"/>
        </w:tabs>
        <w:bidi w:val="0"/>
        <w:spacing w:before="0" w:after="0" w:line="276" w:lineRule="auto"/>
        <w:ind w:left="0" w:right="0" w:firstLine="720"/>
        <w:jc w:val="both"/>
      </w:pPr>
      <w:r>
        <w:rPr>
          <w:color w:val="000000"/>
          <w:spacing w:val="0"/>
          <w:w w:val="100"/>
          <w:position w:val="0"/>
          <w:sz w:val="24"/>
          <w:szCs w:val="24"/>
          <w:shd w:val="clear" w:color="auto" w:fill="auto"/>
          <w:lang w:val="ru-RU" w:eastAsia="ru-RU" w:bidi="ru-RU"/>
        </w:rPr>
        <w:t>Заказчика признать нарушавшим пункт 5 части 2 статьи 42 Закона о контрактной системе.</w:t>
      </w:r>
      <w:r>
        <w:br w:type="page"/>
      </w:r>
    </w:p>
    <w:p>
      <w:pPr>
        <w:pStyle w:val="Style14"/>
        <w:keepNext w:val="0"/>
        <w:keepLines w:val="0"/>
        <w:widowControl w:val="0"/>
        <w:numPr>
          <w:ilvl w:val="0"/>
          <w:numId w:val="3"/>
        </w:numPr>
        <w:shd w:val="clear" w:color="auto" w:fill="auto"/>
        <w:tabs>
          <w:tab w:pos="1093" w:val="left"/>
        </w:tabs>
        <w:bidi w:val="0"/>
        <w:spacing w:before="0" w:after="0" w:line="276" w:lineRule="auto"/>
        <w:ind w:left="0" w:right="0" w:firstLine="740"/>
        <w:jc w:val="both"/>
      </w:pPr>
      <w:r>
        <w:rPr>
          <w:color w:val="000000"/>
          <w:spacing w:val="0"/>
          <w:w w:val="100"/>
          <w:position w:val="0"/>
          <w:sz w:val="24"/>
          <w:szCs w:val="24"/>
          <w:shd w:val="clear" w:color="auto" w:fill="auto"/>
          <w:lang w:val="ru-RU" w:eastAsia="ru-RU" w:bidi="ru-RU"/>
        </w:rPr>
        <w:t>Заказчику выдать предписание об устранении нарушений законодательства о контрактной системе.</w:t>
      </w:r>
    </w:p>
    <w:p>
      <w:pPr>
        <w:pStyle w:val="Style14"/>
        <w:keepNext w:val="0"/>
        <w:keepLines w:val="0"/>
        <w:widowControl w:val="0"/>
        <w:numPr>
          <w:ilvl w:val="0"/>
          <w:numId w:val="3"/>
        </w:numPr>
        <w:shd w:val="clear" w:color="auto" w:fill="auto"/>
        <w:tabs>
          <w:tab w:pos="1054" w:val="left"/>
        </w:tabs>
        <w:bidi w:val="0"/>
        <w:spacing w:before="0" w:after="0" w:line="276" w:lineRule="auto"/>
        <w:ind w:left="0" w:right="0" w:firstLine="740"/>
        <w:jc w:val="both"/>
      </w:pPr>
      <w:r>
        <w:rPr>
          <w:color w:val="000000"/>
          <w:spacing w:val="0"/>
          <w:w w:val="100"/>
          <w:position w:val="0"/>
          <w:sz w:val="24"/>
          <w:szCs w:val="24"/>
          <w:shd w:val="clear" w:color="auto" w:fill="auto"/>
          <w:lang w:val="ru-RU" w:eastAsia="ru-RU" w:bidi="ru-RU"/>
        </w:rPr>
        <w:t>Передать материалы дела для привлечения виновных лиц заказчика к административной ответственности.</w:t>
      </w:r>
    </w:p>
    <w:p>
      <w:pPr>
        <w:pStyle w:val="Style14"/>
        <w:keepNext w:val="0"/>
        <w:keepLines w:val="0"/>
        <w:widowControl w:val="0"/>
        <w:numPr>
          <w:ilvl w:val="0"/>
          <w:numId w:val="3"/>
        </w:numPr>
        <w:shd w:val="clear" w:color="auto" w:fill="auto"/>
        <w:tabs>
          <w:tab w:pos="1098" w:val="left"/>
        </w:tabs>
        <w:bidi w:val="0"/>
        <w:spacing w:before="0" w:after="0" w:line="276" w:lineRule="auto"/>
        <w:ind w:left="0" w:right="0" w:firstLine="740"/>
        <w:jc w:val="both"/>
      </w:pPr>
      <w:r>
        <w:rPr>
          <w:color w:val="000000"/>
          <w:spacing w:val="0"/>
          <w:w w:val="100"/>
          <w:position w:val="0"/>
          <w:sz w:val="24"/>
          <w:szCs w:val="24"/>
          <w:shd w:val="clear" w:color="auto" w:fill="auto"/>
          <w:lang w:val="ru-RU" w:eastAsia="ru-RU" w:bidi="ru-RU"/>
        </w:rPr>
        <w:t>Решение по результатам рассмотрения жалобы и проведения внеплановой проверки может быть обжаловано в Арбитражный суд Забайкальского края в течение трех месяцев со дня его принятия.</w:t>
      </w:r>
    </w:p>
    <w:p>
      <w:pPr>
        <w:widowControl w:val="0"/>
        <w:spacing w:line="1" w:lineRule="exact"/>
        <w:sectPr>
          <w:footnotePr>
            <w:pos w:val="pageBottom"/>
            <w:numFmt w:val="decimal"/>
            <w:numRestart w:val="continuous"/>
          </w:footnotePr>
          <w:pgSz w:w="11900" w:h="16840"/>
          <w:pgMar w:top="1118" w:right="341" w:bottom="1224" w:left="1037" w:header="0" w:footer="3" w:gutter="0"/>
          <w:cols w:space="720"/>
          <w:noEndnote/>
          <w:rtlGutter w:val="0"/>
          <w:docGrid w:linePitch="360"/>
        </w:sectPr>
      </w:pPr>
      <w:r>
        <mc:AlternateContent>
          <mc:Choice Requires="wps">
            <w:drawing>
              <wp:anchor distT="635000" distB="234315" distL="0" distR="0" simplePos="0" relativeHeight="125829378" behindDoc="0" locked="0" layoutInCell="1" allowOverlap="1">
                <wp:simplePos x="0" y="0"/>
                <wp:positionH relativeFrom="page">
                  <wp:posOffset>685800</wp:posOffset>
                </wp:positionH>
                <wp:positionV relativeFrom="paragraph">
                  <wp:posOffset>635000</wp:posOffset>
                </wp:positionV>
                <wp:extent cx="1572895" cy="216535"/>
                <wp:wrapTopAndBottom/>
                <wp:docPr id="5" name="Shape 5"/>
                <a:graphic xmlns:a="http://schemas.openxmlformats.org/drawingml/2006/main">
                  <a:graphicData uri="http://schemas.microsoft.com/office/word/2010/wordprocessingShape">
                    <wps:wsp>
                      <wps:cNvSpPr txBox="1"/>
                      <wps:spPr>
                        <a:xfrm>
                          <a:ext cx="1572895" cy="216535"/>
                        </a:xfrm>
                        <a:prstGeom prst="rect"/>
                        <a:noFill/>
                      </wps:spPr>
                      <wps:txbx>
                        <w:txbxContent>
                          <w:p>
                            <w:pPr>
                              <w:pStyle w:val="Style14"/>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Председатель комиссии</w:t>
                            </w:r>
                          </w:p>
                        </w:txbxContent>
                      </wps:txbx>
                      <wps:bodyPr wrap="none" lIns="0" tIns="0" rIns="0" bIns="0">
                        <a:noAutoFit/>
                      </wps:bodyPr>
                    </wps:wsp>
                  </a:graphicData>
                </a:graphic>
              </wp:anchor>
            </w:drawing>
          </mc:Choice>
          <mc:Fallback>
            <w:pict>
              <v:shape id="_x0000_s1031" type="#_x0000_t202" style="position:absolute;margin-left:54.pt;margin-top:50.pt;width:123.85000000000001pt;height:17.050000000000001pt;z-index:-125829375;mso-wrap-distance-left:0;mso-wrap-distance-top:50.pt;mso-wrap-distance-right:0;mso-wrap-distance-bottom:18.449999999999999pt;mso-position-horizontal-relative:page" filled="f" stroked="f">
                <v:textbox inset="0,0,0,0">
                  <w:txbxContent>
                    <w:p>
                      <w:pPr>
                        <w:pStyle w:val="Style14"/>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Председатель комиссии</w:t>
                      </w:r>
                    </w:p>
                  </w:txbxContent>
                </v:textbox>
                <w10:wrap type="topAndBottom" anchorx="page"/>
              </v:shape>
            </w:pict>
          </mc:Fallback>
        </mc:AlternateContent>
      </w:r>
      <w:r>
        <w:drawing>
          <wp:anchor distT="723265" distB="0" distL="0" distR="1807210" simplePos="0" relativeHeight="125829380" behindDoc="0" locked="0" layoutInCell="1" allowOverlap="1">
            <wp:simplePos x="0" y="0"/>
            <wp:positionH relativeFrom="page">
              <wp:posOffset>2630170</wp:posOffset>
            </wp:positionH>
            <wp:positionV relativeFrom="paragraph">
              <wp:posOffset>723265</wp:posOffset>
            </wp:positionV>
            <wp:extent cx="311150" cy="365760"/>
            <wp:wrapTopAndBottom/>
            <wp:docPr id="7" name="Shape 7"/>
            <a:graphic xmlns:a="http://schemas.openxmlformats.org/drawingml/2006/main">
              <a:graphicData uri="http://schemas.openxmlformats.org/drawingml/2006/picture">
                <pic:pic xmlns:pic="http://schemas.openxmlformats.org/drawingml/2006/picture">
                  <pic:nvPicPr>
                    <pic:cNvPr id="8" name="Picture box 8"/>
                    <pic:cNvPicPr/>
                  </pic:nvPicPr>
                  <pic:blipFill>
                    <a:blip r:embed="rId7"/>
                    <a:stretch/>
                  </pic:blipFill>
                  <pic:spPr>
                    <a:xfrm>
                      <a:ext cx="311150" cy="365760"/>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3023235</wp:posOffset>
                </wp:positionH>
                <wp:positionV relativeFrom="paragraph">
                  <wp:posOffset>793115</wp:posOffset>
                </wp:positionV>
                <wp:extent cx="1725295" cy="255905"/>
                <wp:wrapNone/>
                <wp:docPr id="9" name="Shape 9"/>
                <a:graphic xmlns:a="http://schemas.openxmlformats.org/drawingml/2006/main">
                  <a:graphicData uri="http://schemas.microsoft.com/office/word/2010/wordprocessingShape">
                    <wps:wsp>
                      <wps:cNvSpPr txBox="1"/>
                      <wps:spPr>
                        <a:xfrm>
                          <a:ext cx="1725295" cy="255905"/>
                        </a:xfrm>
                        <a:prstGeom prst="rect"/>
                        <a:noFill/>
                      </wps:spPr>
                      <wps:txbx>
                        <w:txbxContent>
                          <w:p>
                            <w:pPr>
                              <w:pStyle w:val="Style27"/>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35" type="#_x0000_t202" style="position:absolute;margin-left:238.05000000000001pt;margin-top:62.450000000000003pt;width:135.84999999999999pt;height:20.150000000000002pt;z-index:251657729;mso-wrap-distance-left:0;mso-wrap-distance-right:0;mso-position-horizontal-relative:page" filled="f" stroked="f">
                <v:textbox inset="0,0,0,0">
                  <w:txbxContent>
                    <w:p>
                      <w:pPr>
                        <w:pStyle w:val="Style27"/>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mc:AlternateContent>
          <mc:Choice Requires="wps">
            <w:drawing>
              <wp:anchor distT="635000" distB="234315" distL="0" distR="0" simplePos="0" relativeHeight="125829381" behindDoc="0" locked="0" layoutInCell="1" allowOverlap="1">
                <wp:simplePos x="0" y="0"/>
                <wp:positionH relativeFrom="page">
                  <wp:posOffset>6330950</wp:posOffset>
                </wp:positionH>
                <wp:positionV relativeFrom="paragraph">
                  <wp:posOffset>635000</wp:posOffset>
                </wp:positionV>
                <wp:extent cx="807720" cy="216535"/>
                <wp:wrapTopAndBottom/>
                <wp:docPr id="11" name="Shape 11"/>
                <a:graphic xmlns:a="http://schemas.openxmlformats.org/drawingml/2006/main">
                  <a:graphicData uri="http://schemas.microsoft.com/office/word/2010/wordprocessingShape">
                    <wps:wsp>
                      <wps:cNvSpPr txBox="1"/>
                      <wps:spPr>
                        <a:xfrm>
                          <a:ext cx="807720" cy="216535"/>
                        </a:xfrm>
                        <a:prstGeom prst="rect"/>
                        <a:noFill/>
                      </wps:spPr>
                      <wps:txbx>
                        <w:txbxContent>
                          <w:p>
                            <w:pPr>
                              <w:pStyle w:val="Style14"/>
                              <w:keepNext w:val="0"/>
                              <w:keepLines w:val="0"/>
                              <w:widowControl w:val="0"/>
                              <w:shd w:val="clear" w:color="auto" w:fill="auto"/>
                              <w:bidi w:val="0"/>
                              <w:spacing w:before="0" w:after="0" w:line="240" w:lineRule="auto"/>
                              <w:ind w:left="0" w:right="0" w:firstLine="0"/>
                              <w:jc w:val="right"/>
                            </w:pPr>
                            <w:r>
                              <w:rPr>
                                <w:color w:val="000000"/>
                                <w:spacing w:val="0"/>
                                <w:w w:val="100"/>
                                <w:position w:val="0"/>
                                <w:sz w:val="24"/>
                                <w:szCs w:val="24"/>
                                <w:shd w:val="clear" w:color="auto" w:fill="auto"/>
                                <w:lang w:val="ru-RU" w:eastAsia="ru-RU" w:bidi="ru-RU"/>
                              </w:rPr>
                              <w:t>М.Б. Гойгов</w:t>
                            </w:r>
                          </w:p>
                        </w:txbxContent>
                      </wps:txbx>
                      <wps:bodyPr wrap="none" lIns="0" tIns="0" rIns="0" bIns="0">
                        <a:noAutoFit/>
                      </wps:bodyPr>
                    </wps:wsp>
                  </a:graphicData>
                </a:graphic>
              </wp:anchor>
            </w:drawing>
          </mc:Choice>
          <mc:Fallback>
            <w:pict>
              <v:shape id="_x0000_s1037" type="#_x0000_t202" style="position:absolute;margin-left:498.5pt;margin-top:50.pt;width:63.600000000000001pt;height:17.050000000000001pt;z-index:-125829372;mso-wrap-distance-left:0;mso-wrap-distance-top:50.pt;mso-wrap-distance-right:0;mso-wrap-distance-bottom:18.449999999999999pt;mso-position-horizontal-relative:page" filled="f" stroked="f">
                <v:textbox inset="0,0,0,0">
                  <w:txbxContent>
                    <w:p>
                      <w:pPr>
                        <w:pStyle w:val="Style14"/>
                        <w:keepNext w:val="0"/>
                        <w:keepLines w:val="0"/>
                        <w:widowControl w:val="0"/>
                        <w:shd w:val="clear" w:color="auto" w:fill="auto"/>
                        <w:bidi w:val="0"/>
                        <w:spacing w:before="0" w:after="0" w:line="240" w:lineRule="auto"/>
                        <w:ind w:left="0" w:right="0" w:firstLine="0"/>
                        <w:jc w:val="right"/>
                      </w:pPr>
                      <w:r>
                        <w:rPr>
                          <w:color w:val="000000"/>
                          <w:spacing w:val="0"/>
                          <w:w w:val="100"/>
                          <w:position w:val="0"/>
                          <w:sz w:val="24"/>
                          <w:szCs w:val="24"/>
                          <w:shd w:val="clear" w:color="auto" w:fill="auto"/>
                          <w:lang w:val="ru-RU" w:eastAsia="ru-RU" w:bidi="ru-RU"/>
                        </w:rPr>
                        <w:t>М.Б. Гойгов</w:t>
                      </w:r>
                    </w:p>
                  </w:txbxContent>
                </v:textbox>
                <w10:wrap type="topAndBottom" anchorx="page"/>
              </v:shape>
            </w:pict>
          </mc:Fallback>
        </mc:AlternateContent>
      </w:r>
    </w:p>
    <w:p>
      <w:pPr>
        <w:pStyle w:val="Style30"/>
        <w:keepNext w:val="0"/>
        <w:keepLines w:val="0"/>
        <w:widowControl w:val="0"/>
        <w:pBdr>
          <w:top w:val="single" w:sz="0" w:space="0" w:color="000000"/>
          <w:left w:val="single" w:sz="0" w:space="0" w:color="000000"/>
          <w:bottom w:val="single" w:sz="0" w:space="1" w:color="000000"/>
          <w:right w:val="single" w:sz="0" w:space="0" w:color="000000"/>
        </w:pBdr>
        <w:shd w:val="clear" w:color="auto" w:fill="000000"/>
        <w:bidi w:val="0"/>
        <w:spacing w:before="0" w:after="71" w:line="240" w:lineRule="auto"/>
        <w:ind w:right="0" w:firstLine="0"/>
        <w:jc w:val="left"/>
      </w:pPr>
      <w:r>
        <w:rPr>
          <w:spacing w:val="0"/>
          <w:w w:val="100"/>
          <w:position w:val="0"/>
          <w:shd w:val="clear" w:color="auto" w:fill="auto"/>
          <w:lang w:val="ru-RU" w:eastAsia="ru-RU" w:bidi="ru-RU"/>
        </w:rPr>
        <w:t xml:space="preserve">СВЕДЕНИЯ О </w:t>
      </w:r>
      <w:r>
        <w:rPr>
          <w:color w:val="FFFFFF"/>
          <w:spacing w:val="0"/>
          <w:w w:val="100"/>
          <w:position w:val="0"/>
          <w:shd w:val="clear" w:color="auto" w:fill="auto"/>
          <w:lang w:val="ru-RU" w:eastAsia="ru-RU" w:bidi="ru-RU"/>
        </w:rPr>
        <w:t xml:space="preserve">СЕРТИФИКАТЕ </w:t>
      </w:r>
      <w:r>
        <w:rPr>
          <w:spacing w:val="0"/>
          <w:w w:val="100"/>
          <w:position w:val="0"/>
          <w:shd w:val="clear" w:color="auto" w:fill="auto"/>
          <w:lang w:val="ru-RU" w:eastAsia="ru-RU" w:bidi="ru-RU"/>
        </w:rPr>
        <w:t>ЭП</w:t>
      </w:r>
    </w:p>
    <w:p>
      <w:pPr>
        <w:pStyle w:val="Style33"/>
        <w:keepNext w:val="0"/>
        <w:keepLines w:val="0"/>
        <w:widowControl w:val="0"/>
        <w:shd w:val="clear" w:color="auto" w:fill="auto"/>
        <w:bidi w:val="0"/>
        <w:spacing w:before="0" w:after="0" w:line="240" w:lineRule="auto"/>
        <w:ind w:right="0" w:firstLine="0"/>
        <w:jc w:val="left"/>
        <w:rPr>
          <w:sz w:val="11"/>
          <w:szCs w:val="11"/>
        </w:rPr>
      </w:pPr>
      <w:r>
        <w:rPr>
          <w:color w:val="141414"/>
          <w:spacing w:val="0"/>
          <w:w w:val="100"/>
          <w:position w:val="0"/>
          <w:sz w:val="12"/>
          <w:szCs w:val="12"/>
          <w:shd w:val="clear" w:color="auto" w:fill="auto"/>
          <w:lang w:val="ru-RU" w:eastAsia="ru-RU" w:bidi="ru-RU"/>
        </w:rPr>
        <w:t xml:space="preserve">Кому </w:t>
      </w:r>
      <w:r>
        <w:rPr>
          <w:spacing w:val="0"/>
          <w:w w:val="100"/>
          <w:position w:val="0"/>
          <w:sz w:val="12"/>
          <w:szCs w:val="12"/>
          <w:shd w:val="clear" w:color="auto" w:fill="auto"/>
          <w:lang w:val="ru-RU" w:eastAsia="ru-RU" w:bidi="ru-RU"/>
        </w:rPr>
        <w:t xml:space="preserve">выдан: </w:t>
      </w:r>
      <w:r>
        <w:rPr>
          <w:color w:val="000000"/>
          <w:spacing w:val="0"/>
          <w:w w:val="100"/>
          <w:position w:val="0"/>
          <w:sz w:val="11"/>
          <w:szCs w:val="11"/>
          <w:shd w:val="clear" w:color="auto" w:fill="auto"/>
          <w:lang w:val="ru-RU" w:eastAsia="ru-RU" w:bidi="ru-RU"/>
        </w:rPr>
        <w:t>Гойгов Микаил Багаудиновин</w:t>
      </w:r>
    </w:p>
    <w:p>
      <w:pPr>
        <w:pStyle w:val="Style33"/>
        <w:keepNext w:val="0"/>
        <w:keepLines w:val="0"/>
        <w:widowControl w:val="0"/>
        <w:shd w:val="clear" w:color="auto" w:fill="auto"/>
        <w:bidi w:val="0"/>
        <w:spacing w:before="0" w:after="0" w:line="240" w:lineRule="auto"/>
        <w:ind w:right="0" w:firstLine="0"/>
        <w:jc w:val="left"/>
      </w:pPr>
      <w:r>
        <w:rPr>
          <w:color w:val="333333"/>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6В7СЗЗВЕ8СС0С94ЕЕ020А9ВЕ5С07А7ЕА</w:t>
      </w:r>
    </w:p>
    <w:p>
      <w:pPr>
        <w:pStyle w:val="Style33"/>
        <w:keepNext w:val="0"/>
        <w:keepLines w:val="0"/>
        <w:widowControl w:val="0"/>
        <w:shd w:val="clear" w:color="auto" w:fill="auto"/>
        <w:bidi w:val="0"/>
        <w:spacing w:before="0" w:after="0" w:line="240" w:lineRule="auto"/>
        <w:ind w:right="0" w:firstLine="0"/>
        <w:jc w:val="left"/>
        <w:sectPr>
          <w:footnotePr>
            <w:pos w:val="pageBottom"/>
            <w:numFmt w:val="decimal"/>
            <w:numRestart w:val="continuous"/>
          </w:footnotePr>
          <w:type w:val="continuous"/>
          <w:pgSz w:w="11900" w:h="16840"/>
          <w:pgMar w:top="1110" w:right="263" w:bottom="7174" w:left="1115" w:header="0" w:footer="3" w:gutter="0"/>
          <w:cols w:space="720"/>
          <w:noEndnote/>
          <w:rtlGutter w:val="0"/>
          <w:docGrid w:linePitch="360"/>
        </w:sectPr>
      </w:pPr>
      <w:r>
        <w:rPr>
          <w:spacing w:val="0"/>
          <w:w w:val="100"/>
          <w:position w:val="0"/>
          <w:shd w:val="clear" w:color="auto" w:fill="auto"/>
          <w:lang w:val="ru-RU" w:eastAsia="ru-RU" w:bidi="ru-RU"/>
        </w:rPr>
        <w:t xml:space="preserve">Действителен </w:t>
      </w:r>
      <w:r>
        <w:rPr>
          <w:color w:val="333333"/>
          <w:spacing w:val="0"/>
          <w:w w:val="100"/>
          <w:position w:val="0"/>
          <w:shd w:val="clear" w:color="auto" w:fill="auto"/>
          <w:lang w:val="ru-RU" w:eastAsia="ru-RU" w:bidi="ru-RU"/>
        </w:rPr>
        <w:t xml:space="preserve">с </w:t>
      </w:r>
      <w:r>
        <w:rPr>
          <w:color w:val="141414"/>
          <w:spacing w:val="0"/>
          <w:w w:val="100"/>
          <w:position w:val="0"/>
          <w:shd w:val="clear" w:color="auto" w:fill="auto"/>
          <w:lang w:val="ru-RU" w:eastAsia="ru-RU" w:bidi="ru-RU"/>
        </w:rPr>
        <w:t xml:space="preserve">08.10.2024 </w:t>
      </w:r>
      <w:r>
        <w:rPr>
          <w:color w:val="000000"/>
          <w:spacing w:val="0"/>
          <w:w w:val="100"/>
          <w:position w:val="0"/>
          <w:shd w:val="clear" w:color="auto" w:fill="auto"/>
          <w:lang w:val="ru-RU" w:eastAsia="ru-RU" w:bidi="ru-RU"/>
        </w:rPr>
        <w:t xml:space="preserve">по </w:t>
      </w:r>
      <w:r>
        <w:rPr>
          <w:spacing w:val="0"/>
          <w:w w:val="100"/>
          <w:position w:val="0"/>
          <w:shd w:val="clear" w:color="auto" w:fill="auto"/>
          <w:lang w:val="ru-RU" w:eastAsia="ru-RU" w:bidi="ru-RU"/>
        </w:rPr>
        <w:t>01.01.2026</w:t>
      </w:r>
    </w:p>
    <w:p>
      <w:pPr>
        <w:widowControl w:val="0"/>
        <w:spacing w:before="9" w:after="9" w:line="240" w:lineRule="exact"/>
        <w:rPr>
          <w:sz w:val="19"/>
          <w:szCs w:val="19"/>
        </w:rPr>
      </w:pPr>
    </w:p>
    <w:p>
      <w:pPr>
        <w:widowControl w:val="0"/>
        <w:spacing w:line="1" w:lineRule="exact"/>
        <w:sectPr>
          <w:footnotePr>
            <w:pos w:val="pageBottom"/>
            <w:numFmt w:val="decimal"/>
            <w:numRestart w:val="continuous"/>
          </w:footnotePr>
          <w:type w:val="continuous"/>
          <w:pgSz w:w="11900" w:h="16840"/>
          <w:pgMar w:top="1110" w:right="0" w:bottom="967" w:left="0" w:header="0" w:footer="3" w:gutter="0"/>
          <w:cols w:space="720"/>
          <w:noEndnote/>
          <w:rtlGutter w:val="0"/>
          <w:docGrid w:linePitch="360"/>
        </w:sectPr>
      </w:pPr>
    </w:p>
    <w:p>
      <w:pPr>
        <w:pStyle w:val="Style14"/>
        <w:keepNext w:val="0"/>
        <w:keepLines w:val="0"/>
        <w:framePr w:w="1814" w:h="341" w:wrap="none" w:vAnchor="text" w:hAnchor="page" w:x="1081" w:y="21"/>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Члены комиссии:</w:t>
      </w:r>
    </w:p>
    <w:p>
      <w:pPr>
        <w:pStyle w:val="Style27"/>
        <w:keepNext w:val="0"/>
        <w:keepLines w:val="0"/>
        <w:framePr w:w="2021" w:h="163" w:wrap="none" w:vAnchor="text" w:hAnchor="page" w:x="4834" w:y="74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Georgia" w:eastAsia="Georgia" w:hAnsi="Georgia" w:cs="Georgia"/>
          <w:color w:val="E2E2E2"/>
          <w:spacing w:val="0"/>
          <w:w w:val="100"/>
          <w:position w:val="0"/>
          <w:shd w:val="clear" w:color="auto" w:fill="auto"/>
          <w:lang w:val="ru-RU" w:eastAsia="ru-RU" w:bidi="ru-RU"/>
        </w:rPr>
        <w:t xml:space="preserve">СВЕДЕНИЯ О </w:t>
      </w:r>
      <w:r>
        <w:rPr>
          <w:rFonts w:ascii="Georgia" w:eastAsia="Georgia" w:hAnsi="Georgia" w:cs="Georgia"/>
          <w:color w:val="FFFFFF"/>
          <w:spacing w:val="0"/>
          <w:w w:val="100"/>
          <w:position w:val="0"/>
          <w:shd w:val="clear" w:color="auto" w:fill="auto"/>
          <w:lang w:val="ru-RU" w:eastAsia="ru-RU" w:bidi="ru-RU"/>
        </w:rPr>
        <w:t xml:space="preserve">СЕРТИФИКАТЕ </w:t>
      </w:r>
      <w:r>
        <w:rPr>
          <w:rFonts w:ascii="Georgia" w:eastAsia="Georgia" w:hAnsi="Georgia" w:cs="Georgia"/>
          <w:color w:val="E2E2E2"/>
          <w:spacing w:val="0"/>
          <w:w w:val="100"/>
          <w:position w:val="0"/>
          <w:shd w:val="clear" w:color="auto" w:fill="auto"/>
          <w:lang w:val="ru-RU" w:eastAsia="ru-RU" w:bidi="ru-RU"/>
        </w:rPr>
        <w:t>ЭП</w:t>
      </w:r>
    </w:p>
    <w:p>
      <w:pPr>
        <w:pStyle w:val="Style27"/>
        <w:keepNext w:val="0"/>
        <w:keepLines w:val="0"/>
        <w:framePr w:w="2717" w:h="403" w:wrap="none" w:vAnchor="text" w:hAnchor="page" w:x="4762" w:y="251"/>
        <w:widowControl w:val="0"/>
        <w:shd w:val="clear" w:color="auto" w:fill="auto"/>
        <w:bidi w:val="0"/>
        <w:spacing w:before="0" w:after="0"/>
        <w:ind w:left="0" w:right="0" w:firstLine="0"/>
        <w:jc w:val="left"/>
      </w:pPr>
      <w:r>
        <w:rPr>
          <w:spacing w:val="0"/>
          <w:w w:val="100"/>
          <w:position w:val="0"/>
          <w:shd w:val="clear" w:color="auto" w:fill="auto"/>
          <w:lang w:val="ru-RU" w:eastAsia="ru-RU" w:bidi="ru-RU"/>
        </w:rPr>
        <w:t>Подлинник электронного документа, подписанного ЭП, хранится в системе электронного документооборота ФАС России</w:t>
      </w:r>
    </w:p>
    <w:p>
      <w:pPr>
        <w:pStyle w:val="Style14"/>
        <w:keepNext w:val="0"/>
        <w:keepLines w:val="0"/>
        <w:framePr w:w="1454" w:h="341" w:wrap="none" w:vAnchor="text" w:hAnchor="page" w:x="9793" w:y="21"/>
        <w:widowControl w:val="0"/>
        <w:shd w:val="clear" w:color="auto" w:fill="auto"/>
        <w:bidi w:val="0"/>
        <w:spacing w:before="0" w:after="0" w:line="240" w:lineRule="auto"/>
        <w:ind w:left="0" w:right="0" w:firstLine="0"/>
        <w:jc w:val="right"/>
      </w:pPr>
      <w:r>
        <w:rPr>
          <w:color w:val="000000"/>
          <w:spacing w:val="0"/>
          <w:w w:val="100"/>
          <w:position w:val="0"/>
          <w:sz w:val="24"/>
          <w:szCs w:val="24"/>
          <w:shd w:val="clear" w:color="auto" w:fill="auto"/>
          <w:lang w:val="ru-RU" w:eastAsia="ru-RU" w:bidi="ru-RU"/>
        </w:rPr>
        <w:t>А.О. Осипова</w:t>
      </w:r>
    </w:p>
    <w:p>
      <w:pPr>
        <w:widowControl w:val="0"/>
        <w:spacing w:line="360" w:lineRule="exact"/>
      </w:pPr>
      <w:r>
        <w:drawing>
          <wp:anchor distT="0" distB="0" distL="0" distR="1789430" simplePos="0" relativeHeight="62914694" behindDoc="1" locked="0" layoutInCell="1" allowOverlap="1">
            <wp:simplePos x="0" y="0"/>
            <wp:positionH relativeFrom="page">
              <wp:posOffset>2572385</wp:posOffset>
            </wp:positionH>
            <wp:positionV relativeFrom="paragraph">
              <wp:posOffset>33655</wp:posOffset>
            </wp:positionV>
            <wp:extent cx="389890" cy="572770"/>
            <wp:wrapNone/>
            <wp:docPr id="13" name="Shape 13"/>
            <a:graphic xmlns:a="http://schemas.openxmlformats.org/drawingml/2006/main">
              <a:graphicData uri="http://schemas.openxmlformats.org/drawingml/2006/picture">
                <pic:pic xmlns:pic="http://schemas.openxmlformats.org/drawingml/2006/picture">
                  <pic:nvPicPr>
                    <pic:cNvPr id="14" name="Picture box 14"/>
                    <pic:cNvPicPr/>
                  </pic:nvPicPr>
                  <pic:blipFill>
                    <a:blip r:embed="rId9"/>
                    <a:stretch/>
                  </pic:blipFill>
                  <pic:spPr>
                    <a:xfrm>
                      <a:ext cx="389890" cy="572770"/>
                    </a:xfrm>
                    <a:prstGeom prst="rect"/>
                  </pic:spPr>
                </pic:pic>
              </a:graphicData>
            </a:graphic>
          </wp:anchor>
        </w:drawing>
      </w:r>
    </w:p>
    <w:p>
      <w:pPr>
        <w:widowControl w:val="0"/>
        <w:spacing w:after="589" w:line="1" w:lineRule="exact"/>
      </w:pPr>
    </w:p>
    <w:p>
      <w:pPr>
        <w:widowControl w:val="0"/>
        <w:spacing w:line="1" w:lineRule="exact"/>
        <w:sectPr>
          <w:footnotePr>
            <w:pos w:val="pageBottom"/>
            <w:numFmt w:val="decimal"/>
            <w:numRestart w:val="continuous"/>
          </w:footnotePr>
          <w:type w:val="continuous"/>
          <w:pgSz w:w="11900" w:h="16840"/>
          <w:pgMar w:top="1110" w:right="263" w:bottom="967" w:left="1115" w:header="0" w:footer="3" w:gutter="0"/>
          <w:cols w:space="720"/>
          <w:noEndnote/>
          <w:rtlGutter w:val="0"/>
          <w:docGrid w:linePitch="360"/>
        </w:sectPr>
      </w:pPr>
    </w:p>
    <w:p>
      <w:pPr>
        <w:pStyle w:val="Style33"/>
        <w:keepNext w:val="0"/>
        <w:keepLines w:val="0"/>
        <w:widowControl w:val="0"/>
        <w:shd w:val="clear" w:color="auto" w:fill="auto"/>
        <w:bidi w:val="0"/>
        <w:spacing w:before="0" w:after="0" w:line="240" w:lineRule="auto"/>
        <w:ind w:right="0" w:firstLine="0"/>
        <w:jc w:val="left"/>
        <w:rPr>
          <w:sz w:val="11"/>
          <w:szCs w:val="11"/>
        </w:rPr>
      </w:pPr>
      <w:r>
        <w:rPr>
          <w:spacing w:val="0"/>
          <w:w w:val="100"/>
          <w:position w:val="0"/>
          <w:sz w:val="12"/>
          <w:szCs w:val="12"/>
          <w:shd w:val="clear" w:color="auto" w:fill="auto"/>
          <w:lang w:val="ru-RU" w:eastAsia="ru-RU" w:bidi="ru-RU"/>
        </w:rPr>
        <w:t xml:space="preserve">Кому </w:t>
      </w:r>
      <w:r>
        <w:rPr>
          <w:color w:val="4B4B4B"/>
          <w:spacing w:val="0"/>
          <w:w w:val="100"/>
          <w:position w:val="0"/>
          <w:sz w:val="12"/>
          <w:szCs w:val="12"/>
          <w:shd w:val="clear" w:color="auto" w:fill="auto"/>
          <w:lang w:val="ru-RU" w:eastAsia="ru-RU" w:bidi="ru-RU"/>
        </w:rPr>
        <w:t xml:space="preserve">выдан: </w:t>
      </w:r>
      <w:r>
        <w:rPr>
          <w:color w:val="000000"/>
          <w:spacing w:val="0"/>
          <w:w w:val="100"/>
          <w:position w:val="0"/>
          <w:sz w:val="11"/>
          <w:szCs w:val="11"/>
          <w:shd w:val="clear" w:color="auto" w:fill="auto"/>
          <w:lang w:val="ru-RU" w:eastAsia="ru-RU" w:bidi="ru-RU"/>
        </w:rPr>
        <w:t>Осипова Анна Олеговна</w:t>
      </w:r>
    </w:p>
    <w:p>
      <w:pPr>
        <w:pStyle w:val="Style33"/>
        <w:keepNext w:val="0"/>
        <w:keepLines w:val="0"/>
        <w:widowControl w:val="0"/>
        <w:shd w:val="clear" w:color="auto" w:fill="auto"/>
        <w:bidi w:val="0"/>
        <w:spacing w:before="0" w:after="0" w:line="240" w:lineRule="auto"/>
        <w:ind w:right="0" w:firstLine="0"/>
        <w:jc w:val="left"/>
      </w:pPr>
      <w:r>
        <w:rPr>
          <w:color w:val="333333"/>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color w:val="4B4B4B"/>
          <w:spacing w:val="0"/>
          <w:w w:val="100"/>
          <w:position w:val="0"/>
          <w:shd w:val="clear" w:color="auto" w:fill="auto"/>
          <w:lang w:val="ru-RU" w:eastAsia="ru-RU" w:bidi="ru-RU"/>
        </w:rPr>
        <w:t>67623В647А866373412268098ОЕ31969</w:t>
      </w:r>
    </w:p>
    <w:p>
      <w:pPr>
        <w:pStyle w:val="Style33"/>
        <w:keepNext w:val="0"/>
        <w:keepLines w:val="0"/>
        <w:widowControl w:val="0"/>
        <w:shd w:val="clear" w:color="auto" w:fill="auto"/>
        <w:bidi w:val="0"/>
        <w:spacing w:before="0" w:after="380" w:line="240" w:lineRule="auto"/>
        <w:ind w:right="0" w:firstLine="0"/>
        <w:jc w:val="left"/>
      </w:pPr>
      <w:r>
        <w:rPr>
          <w:spacing w:val="0"/>
          <w:w w:val="100"/>
          <w:position w:val="0"/>
          <w:shd w:val="clear" w:color="auto" w:fill="auto"/>
          <w:lang w:val="ru-RU" w:eastAsia="ru-RU" w:bidi="ru-RU"/>
        </w:rPr>
        <w:t xml:space="preserve">Действителен </w:t>
      </w:r>
      <w:r>
        <w:rPr>
          <w:color w:val="000000"/>
          <w:spacing w:val="0"/>
          <w:w w:val="100"/>
          <w:position w:val="0"/>
          <w:shd w:val="clear" w:color="auto" w:fill="auto"/>
          <w:lang w:val="ru-RU" w:eastAsia="ru-RU" w:bidi="ru-RU"/>
        </w:rPr>
        <w:t xml:space="preserve">с </w:t>
      </w:r>
      <w:r>
        <w:rPr>
          <w:spacing w:val="0"/>
          <w:w w:val="100"/>
          <w:position w:val="0"/>
          <w:shd w:val="clear" w:color="auto" w:fill="auto"/>
          <w:lang w:val="ru-RU" w:eastAsia="ru-RU" w:bidi="ru-RU"/>
        </w:rPr>
        <w:t>02.1</w:t>
      </w:r>
      <w:r>
        <w:rPr>
          <w:color w:val="969696"/>
          <w:spacing w:val="0"/>
          <w:w w:val="100"/>
          <w:position w:val="0"/>
          <w:shd w:val="clear" w:color="auto" w:fill="auto"/>
          <w:lang w:val="ru-RU" w:eastAsia="ru-RU" w:bidi="ru-RU"/>
        </w:rPr>
        <w:t>1</w:t>
      </w:r>
      <w:r>
        <w:rPr>
          <w:color w:val="333333"/>
          <w:spacing w:val="0"/>
          <w:w w:val="100"/>
          <w:position w:val="0"/>
          <w:shd w:val="clear" w:color="auto" w:fill="auto"/>
          <w:lang w:val="ru-RU" w:eastAsia="ru-RU" w:bidi="ru-RU"/>
        </w:rPr>
        <w:t xml:space="preserve">.2024 по </w:t>
      </w:r>
      <w:r>
        <w:rPr>
          <w:color w:val="4B4B4B"/>
          <w:spacing w:val="0"/>
          <w:w w:val="100"/>
          <w:position w:val="0"/>
          <w:shd w:val="clear" w:color="auto" w:fill="auto"/>
          <w:lang w:val="ru-RU" w:eastAsia="ru-RU" w:bidi="ru-RU"/>
        </w:rPr>
        <w:t>26.01.2026</w:t>
      </w:r>
    </w:p>
    <w:p>
      <w:pPr>
        <w:framePr w:w="610" w:h="898" w:hSpace="2818" w:wrap="notBeside" w:vAnchor="text" w:hAnchor="text" w:x="3015" w:y="1"/>
        <w:widowControl w:val="0"/>
        <w:rPr>
          <w:sz w:val="2"/>
          <w:szCs w:val="2"/>
        </w:rPr>
      </w:pPr>
      <w:r>
        <w:drawing>
          <wp:inline>
            <wp:extent cx="389890" cy="572770"/>
            <wp:docPr id="15" name="Picutre 15"/>
            <a:graphic xmlns:a="http://schemas.openxmlformats.org/drawingml/2006/main">
              <a:graphicData uri="http://schemas.openxmlformats.org/drawingml/2006/picture">
                <pic:pic xmlns:pic="http://schemas.openxmlformats.org/drawingml/2006/picture">
                  <pic:nvPicPr>
                    <pic:cNvPr id="15" name="Picture 15"/>
                    <pic:cNvPicPr/>
                  </pic:nvPicPr>
                  <pic:blipFill>
                    <a:blip r:embed="rId11"/>
                    <a:stretch/>
                  </pic:blipFill>
                  <pic:spPr>
                    <a:xfrm>
                      <a:ext cx="389890" cy="572770"/>
                    </a:xfrm>
                    <a:prstGeom prst="rect"/>
                  </pic:spPr>
                </pic:pic>
              </a:graphicData>
            </a:graphic>
          </wp:inline>
        </w:drawing>
      </w:r>
    </w:p>
    <w:p>
      <w:pPr>
        <w:widowControl w:val="0"/>
        <w:spacing w:line="1" w:lineRule="exact"/>
      </w:pPr>
      <w:r>
        <mc:AlternateContent>
          <mc:Choice Requires="wps">
            <w:drawing>
              <wp:anchor distT="0" distB="0" distL="1913890" distR="1505585" simplePos="0" relativeHeight="125829383" behindDoc="0" locked="0" layoutInCell="1" allowOverlap="1">
                <wp:simplePos x="0" y="0"/>
                <wp:positionH relativeFrom="column">
                  <wp:posOffset>2410460</wp:posOffset>
                </wp:positionH>
                <wp:positionV relativeFrom="paragraph">
                  <wp:posOffset>435610</wp:posOffset>
                </wp:positionV>
                <wp:extent cx="1283335" cy="103505"/>
                <wp:wrapTopAndBottom/>
                <wp:docPr id="16" name="Shape 16"/>
                <a:graphic xmlns:a="http://schemas.openxmlformats.org/drawingml/2006/main">
                  <a:graphicData uri="http://schemas.microsoft.com/office/word/2010/wordprocessingShape">
                    <wps:wsp>
                      <wps:cNvSpPr txBox="1"/>
                      <wps:spPr>
                        <a:xfrm>
                          <a:ext cx="1283335" cy="103505"/>
                        </a:xfrm>
                        <a:prstGeom prst="rect"/>
                        <a:noFill/>
                      </wps:spPr>
                      <wps:txbx>
                        <w:txbxContent>
                          <w:p>
                            <w:pPr>
                              <w:pStyle w:val="Style27"/>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Georgia" w:eastAsia="Georgia" w:hAnsi="Georgia" w:cs="Georgia"/>
                                <w:color w:val="E2E2E2"/>
                                <w:spacing w:val="0"/>
                                <w:w w:val="100"/>
                                <w:position w:val="0"/>
                                <w:shd w:val="clear" w:color="auto" w:fill="auto"/>
                                <w:lang w:val="ru-RU" w:eastAsia="ru-RU" w:bidi="ru-RU"/>
                              </w:rPr>
                              <w:t xml:space="preserve">СВЕДЕНИЯ О </w:t>
                            </w:r>
                            <w:r>
                              <w:rPr>
                                <w:rFonts w:ascii="Georgia" w:eastAsia="Georgia" w:hAnsi="Georgia" w:cs="Georgia"/>
                                <w:color w:val="FFFFFF"/>
                                <w:spacing w:val="0"/>
                                <w:w w:val="100"/>
                                <w:position w:val="0"/>
                                <w:shd w:val="clear" w:color="auto" w:fill="auto"/>
                                <w:lang w:val="ru-RU" w:eastAsia="ru-RU" w:bidi="ru-RU"/>
                              </w:rPr>
                              <w:t xml:space="preserve">СЕРТИФИКАТЕ </w:t>
                            </w:r>
                            <w:r>
                              <w:rPr>
                                <w:rFonts w:ascii="Georgia" w:eastAsia="Georgia" w:hAnsi="Georgia" w:cs="Georgia"/>
                                <w:color w:val="E2E2E2"/>
                                <w:spacing w:val="0"/>
                                <w:w w:val="100"/>
                                <w:position w:val="0"/>
                                <w:shd w:val="clear" w:color="auto" w:fill="auto"/>
                                <w:lang w:val="ru-RU" w:eastAsia="ru-RU" w:bidi="ru-RU"/>
                              </w:rPr>
                              <w:t>ЭП</w:t>
                            </w:r>
                          </w:p>
                        </w:txbxContent>
                      </wps:txbx>
                      <wps:bodyPr lIns="0" tIns="0" rIns="0" bIns="0">
                        <a:noAutoFit/>
                      </wps:bodyPr>
                    </wps:wsp>
                  </a:graphicData>
                </a:graphic>
              </wp:anchor>
            </w:drawing>
          </mc:Choice>
          <mc:Fallback>
            <w:pict>
              <v:shape id="_x0000_s1042" type="#_x0000_t202" style="position:absolute;margin-left:189.80000000000001pt;margin-top:34.300000000000004pt;width:101.05pt;height:8.1500000000000004pt;z-index:-125829370;mso-wrap-distance-left:150.70000000000002pt;mso-wrap-distance-right:118.55pt" filled="f" stroked="f">
                <v:textbox inset="0,0,0,0">
                  <w:txbxContent>
                    <w:p>
                      <w:pPr>
                        <w:pStyle w:val="Style27"/>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Georgia" w:eastAsia="Georgia" w:hAnsi="Georgia" w:cs="Georgia"/>
                          <w:color w:val="E2E2E2"/>
                          <w:spacing w:val="0"/>
                          <w:w w:val="100"/>
                          <w:position w:val="0"/>
                          <w:shd w:val="clear" w:color="auto" w:fill="auto"/>
                          <w:lang w:val="ru-RU" w:eastAsia="ru-RU" w:bidi="ru-RU"/>
                        </w:rPr>
                        <w:t xml:space="preserve">СВЕДЕНИЯ О </w:t>
                      </w:r>
                      <w:r>
                        <w:rPr>
                          <w:rFonts w:ascii="Georgia" w:eastAsia="Georgia" w:hAnsi="Georgia" w:cs="Georgia"/>
                          <w:color w:val="FFFFFF"/>
                          <w:spacing w:val="0"/>
                          <w:w w:val="100"/>
                          <w:position w:val="0"/>
                          <w:shd w:val="clear" w:color="auto" w:fill="auto"/>
                          <w:lang w:val="ru-RU" w:eastAsia="ru-RU" w:bidi="ru-RU"/>
                        </w:rPr>
                        <w:t xml:space="preserve">СЕРТИФИКАТЕ </w:t>
                      </w:r>
                      <w:r>
                        <w:rPr>
                          <w:rFonts w:ascii="Georgia" w:eastAsia="Georgia" w:hAnsi="Georgia" w:cs="Georgia"/>
                          <w:color w:val="E2E2E2"/>
                          <w:spacing w:val="0"/>
                          <w:w w:val="100"/>
                          <w:position w:val="0"/>
                          <w:shd w:val="clear" w:color="auto" w:fill="auto"/>
                          <w:lang w:val="ru-RU" w:eastAsia="ru-RU" w:bidi="ru-RU"/>
                        </w:rPr>
                        <w:t>ЭП</w:t>
                      </w:r>
                    </w:p>
                  </w:txbxContent>
                </v:textbox>
                <w10:wrap type="topAndBottom"/>
              </v:shape>
            </w:pict>
          </mc:Fallback>
        </mc:AlternateContent>
      </w:r>
      <w:r>
        <mc:AlternateContent>
          <mc:Choice Requires="wps">
            <w:drawing>
              <wp:anchor distT="0" distB="0" distL="1913890" distR="1505585" simplePos="0" relativeHeight="125829385" behindDoc="0" locked="0" layoutInCell="1" allowOverlap="1">
                <wp:simplePos x="0" y="0"/>
                <wp:positionH relativeFrom="column">
                  <wp:posOffset>2364740</wp:posOffset>
                </wp:positionH>
                <wp:positionV relativeFrom="paragraph">
                  <wp:posOffset>125095</wp:posOffset>
                </wp:positionV>
                <wp:extent cx="1725295" cy="255905"/>
                <wp:wrapTopAndBottom/>
                <wp:docPr id="18" name="Shape 18"/>
                <a:graphic xmlns:a="http://schemas.openxmlformats.org/drawingml/2006/main">
                  <a:graphicData uri="http://schemas.microsoft.com/office/word/2010/wordprocessingShape">
                    <wps:wsp>
                      <wps:cNvSpPr txBox="1"/>
                      <wps:spPr>
                        <a:xfrm>
                          <a:ext cx="1725295" cy="255905"/>
                        </a:xfrm>
                        <a:prstGeom prst="rect"/>
                        <a:noFill/>
                      </wps:spPr>
                      <wps:txbx>
                        <w:txbxContent>
                          <w:p>
                            <w:pPr>
                              <w:pStyle w:val="Style27"/>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44" type="#_x0000_t202" style="position:absolute;margin-left:186.20000000000002pt;margin-top:9.8499999999999996pt;width:135.84999999999999pt;height:20.150000000000002pt;z-index:-125829368;mso-wrap-distance-left:150.70000000000002pt;mso-wrap-distance-right:118.55pt" filled="f" stroked="f">
                <v:textbox inset="0,0,0,0">
                  <w:txbxContent>
                    <w:p>
                      <w:pPr>
                        <w:pStyle w:val="Style27"/>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Подлинник электронного документа, подписанного ЭП, хранится в системе электронного документооборота ФАС России</w:t>
                      </w:r>
                    </w:p>
                  </w:txbxContent>
                </v:textbox>
                <w10:wrap type="topAndBottom"/>
              </v:shape>
            </w:pict>
          </mc:Fallback>
        </mc:AlternateContent>
      </w:r>
    </w:p>
    <w:p>
      <w:pPr>
        <w:pStyle w:val="Style33"/>
        <w:keepNext w:val="0"/>
        <w:keepLines w:val="0"/>
        <w:widowControl w:val="0"/>
        <w:shd w:val="clear" w:color="auto" w:fill="auto"/>
        <w:bidi w:val="0"/>
        <w:spacing w:before="0" w:after="0" w:line="240" w:lineRule="auto"/>
        <w:ind w:right="0" w:firstLine="0"/>
        <w:jc w:val="left"/>
        <w:rPr>
          <w:sz w:val="11"/>
          <w:szCs w:val="11"/>
        </w:rPr>
      </w:pPr>
      <w:r>
        <mc:AlternateContent>
          <mc:Choice Requires="wps">
            <w:drawing>
              <wp:anchor distT="0" distB="0" distL="0" distR="0" simplePos="0" relativeHeight="125829387" behindDoc="0" locked="0" layoutInCell="1" allowOverlap="1">
                <wp:simplePos x="0" y="0"/>
                <wp:positionH relativeFrom="page">
                  <wp:posOffset>6254750</wp:posOffset>
                </wp:positionH>
                <wp:positionV relativeFrom="paragraph">
                  <wp:posOffset>-88900</wp:posOffset>
                </wp:positionV>
                <wp:extent cx="887095" cy="216535"/>
                <wp:wrapSquare wrapText="bothSides"/>
                <wp:docPr id="20" name="Shape 20"/>
                <a:graphic xmlns:a="http://schemas.openxmlformats.org/drawingml/2006/main">
                  <a:graphicData uri="http://schemas.microsoft.com/office/word/2010/wordprocessingShape">
                    <wps:wsp>
                      <wps:cNvSpPr txBox="1"/>
                      <wps:spPr>
                        <a:xfrm>
                          <a:ext cx="887095" cy="216535"/>
                        </a:xfrm>
                        <a:prstGeom prst="rect"/>
                        <a:noFill/>
                      </wps:spPr>
                      <wps:txbx>
                        <w:txbxContent>
                          <w:p>
                            <w:pPr>
                              <w:pStyle w:val="Style14"/>
                              <w:keepNext w:val="0"/>
                              <w:keepLines w:val="0"/>
                              <w:widowControl w:val="0"/>
                              <w:shd w:val="clear" w:color="auto" w:fill="auto"/>
                              <w:bidi w:val="0"/>
                              <w:spacing w:before="0" w:after="0" w:line="240" w:lineRule="auto"/>
                              <w:ind w:left="0" w:right="0" w:firstLine="0"/>
                              <w:jc w:val="right"/>
                            </w:pPr>
                            <w:r>
                              <w:rPr>
                                <w:color w:val="000000"/>
                                <w:spacing w:val="0"/>
                                <w:w w:val="100"/>
                                <w:position w:val="0"/>
                                <w:sz w:val="24"/>
                                <w:szCs w:val="24"/>
                                <w:shd w:val="clear" w:color="auto" w:fill="auto"/>
                                <w:lang w:val="ru-RU" w:eastAsia="ru-RU" w:bidi="ru-RU"/>
                              </w:rPr>
                              <w:t>И.С. Китаева</w:t>
                            </w:r>
                          </w:p>
                        </w:txbxContent>
                      </wps:txbx>
                      <wps:bodyPr wrap="none" lIns="0" tIns="0" rIns="0" bIns="0">
                        <a:noAutoFit/>
                      </wps:bodyPr>
                    </wps:wsp>
                  </a:graphicData>
                </a:graphic>
              </wp:anchor>
            </w:drawing>
          </mc:Choice>
          <mc:Fallback>
            <w:pict>
              <v:shape id="_x0000_s1046" type="#_x0000_t202" style="position:absolute;margin-left:492.5pt;margin-top:-7.pt;width:69.850000000000009pt;height:17.050000000000001pt;z-index:-125829366;mso-wrap-distance-left:0;mso-wrap-distance-right:0;mso-position-horizontal-relative:page" filled="f" stroked="f">
                <v:textbox inset="0,0,0,0">
                  <w:txbxContent>
                    <w:p>
                      <w:pPr>
                        <w:pStyle w:val="Style14"/>
                        <w:keepNext w:val="0"/>
                        <w:keepLines w:val="0"/>
                        <w:widowControl w:val="0"/>
                        <w:shd w:val="clear" w:color="auto" w:fill="auto"/>
                        <w:bidi w:val="0"/>
                        <w:spacing w:before="0" w:after="0" w:line="240" w:lineRule="auto"/>
                        <w:ind w:left="0" w:right="0" w:firstLine="0"/>
                        <w:jc w:val="right"/>
                      </w:pPr>
                      <w:r>
                        <w:rPr>
                          <w:color w:val="000000"/>
                          <w:spacing w:val="0"/>
                          <w:w w:val="100"/>
                          <w:position w:val="0"/>
                          <w:sz w:val="24"/>
                          <w:szCs w:val="24"/>
                          <w:shd w:val="clear" w:color="auto" w:fill="auto"/>
                          <w:lang w:val="ru-RU" w:eastAsia="ru-RU" w:bidi="ru-RU"/>
                        </w:rPr>
                        <w:t>И.С. Китаева</w:t>
                      </w:r>
                    </w:p>
                  </w:txbxContent>
                </v:textbox>
                <w10:wrap type="square" anchorx="page"/>
              </v:shape>
            </w:pict>
          </mc:Fallback>
        </mc:AlternateContent>
      </w:r>
      <w:r>
        <w:rPr>
          <w:spacing w:val="0"/>
          <w:w w:val="100"/>
          <w:position w:val="0"/>
          <w:sz w:val="12"/>
          <w:szCs w:val="12"/>
          <w:shd w:val="clear" w:color="auto" w:fill="auto"/>
          <w:lang w:val="ru-RU" w:eastAsia="ru-RU" w:bidi="ru-RU"/>
        </w:rPr>
        <w:t xml:space="preserve">Кому выдан: </w:t>
      </w:r>
      <w:r>
        <w:rPr>
          <w:color w:val="000000"/>
          <w:spacing w:val="0"/>
          <w:w w:val="100"/>
          <w:position w:val="0"/>
          <w:sz w:val="11"/>
          <w:szCs w:val="11"/>
          <w:shd w:val="clear" w:color="auto" w:fill="auto"/>
          <w:lang w:val="ru-RU" w:eastAsia="ru-RU" w:bidi="ru-RU"/>
        </w:rPr>
        <w:t>Китаева Ирина Сергеевна</w:t>
      </w:r>
    </w:p>
    <w:p>
      <w:pPr>
        <w:pStyle w:val="Style33"/>
        <w:keepNext w:val="0"/>
        <w:keepLines w:val="0"/>
        <w:widowControl w:val="0"/>
        <w:shd w:val="clear" w:color="auto" w:fill="auto"/>
        <w:bidi w:val="0"/>
        <w:spacing w:before="0" w:after="0" w:line="240" w:lineRule="auto"/>
        <w:ind w:right="0" w:firstLine="0"/>
        <w:jc w:val="left"/>
      </w:pPr>
      <w:r>
        <w:rPr>
          <w:color w:val="333333"/>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color w:val="4B4B4B"/>
          <w:spacing w:val="0"/>
          <w:w w:val="100"/>
          <w:position w:val="0"/>
          <w:shd w:val="clear" w:color="auto" w:fill="auto"/>
          <w:lang w:val="ru-RU" w:eastAsia="ru-RU" w:bidi="ru-RU"/>
        </w:rPr>
        <w:t>009ААВЕ65767Е2707С2СЕ6А900844Е2С0</w:t>
      </w:r>
      <w:r>
        <w:rPr>
          <w:color w:val="4B4B4B"/>
          <w:spacing w:val="0"/>
          <w:w w:val="100"/>
          <w:position w:val="0"/>
          <w:shd w:val="clear" w:color="auto" w:fill="auto"/>
          <w:lang w:val="ru-RU" w:eastAsia="ru-RU" w:bidi="ru-RU"/>
        </w:rPr>
        <w:t>4</w:t>
      </w:r>
    </w:p>
    <w:p>
      <w:pPr>
        <w:pStyle w:val="Style33"/>
        <w:keepNext w:val="0"/>
        <w:keepLines w:val="0"/>
        <w:widowControl w:val="0"/>
        <w:shd w:val="clear" w:color="auto" w:fill="auto"/>
        <w:bidi w:val="0"/>
        <w:spacing w:before="0" w:after="0" w:line="240" w:lineRule="auto"/>
        <w:ind w:right="0" w:firstLine="0"/>
        <w:jc w:val="left"/>
      </w:pPr>
      <w:r>
        <w:rPr>
          <w:spacing w:val="0"/>
          <w:w w:val="100"/>
          <w:position w:val="0"/>
          <w:shd w:val="clear" w:color="auto" w:fill="auto"/>
          <w:lang w:val="ru-RU" w:eastAsia="ru-RU" w:bidi="ru-RU"/>
        </w:rPr>
        <w:t xml:space="preserve">Действителен </w:t>
      </w:r>
      <w:r>
        <w:rPr>
          <w:color w:val="000000"/>
          <w:spacing w:val="0"/>
          <w:w w:val="100"/>
          <w:position w:val="0"/>
          <w:shd w:val="clear" w:color="auto" w:fill="auto"/>
          <w:lang w:val="ru-RU" w:eastAsia="ru-RU" w:bidi="ru-RU"/>
        </w:rPr>
        <w:t xml:space="preserve">с </w:t>
      </w:r>
      <w:r>
        <w:rPr>
          <w:spacing w:val="0"/>
          <w:w w:val="100"/>
          <w:position w:val="0"/>
          <w:shd w:val="clear" w:color="auto" w:fill="auto"/>
          <w:lang w:val="ru-RU" w:eastAsia="ru-RU" w:bidi="ru-RU"/>
        </w:rPr>
        <w:t xml:space="preserve">14.11.2023 </w:t>
      </w:r>
      <w:r>
        <w:rPr>
          <w:color w:val="4B4B4B"/>
          <w:spacing w:val="0"/>
          <w:w w:val="100"/>
          <w:position w:val="0"/>
          <w:shd w:val="clear" w:color="auto" w:fill="auto"/>
          <w:lang w:val="ru-RU" w:eastAsia="ru-RU" w:bidi="ru-RU"/>
        </w:rPr>
        <w:t xml:space="preserve">по </w:t>
      </w:r>
      <w:r>
        <w:rPr>
          <w:spacing w:val="0"/>
          <w:w w:val="100"/>
          <w:position w:val="0"/>
          <w:shd w:val="clear" w:color="auto" w:fill="auto"/>
          <w:lang w:val="ru-RU" w:eastAsia="ru-RU" w:bidi="ru-RU"/>
        </w:rPr>
        <w:t>06.02.2025</w:t>
      </w:r>
    </w:p>
    <w:sectPr>
      <w:footnotePr>
        <w:pos w:val="pageBottom"/>
        <w:numFmt w:val="decimal"/>
        <w:numRestart w:val="continuous"/>
      </w:footnotePr>
      <w:type w:val="continuous"/>
      <w:pgSz w:w="11900" w:h="16840"/>
      <w:pgMar w:top="1110" w:right="1972" w:bottom="1110" w:left="1115"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723265</wp:posOffset>
              </wp:positionH>
              <wp:positionV relativeFrom="page">
                <wp:posOffset>10021570</wp:posOffset>
              </wp:positionV>
              <wp:extent cx="567055" cy="100330"/>
              <wp:wrapNone/>
              <wp:docPr id="1" name="Shape 1"/>
              <a:graphic xmlns:a="http://schemas.openxmlformats.org/drawingml/2006/main">
                <a:graphicData uri="http://schemas.microsoft.com/office/word/2010/wordprocessingShape">
                  <wps:wsp>
                    <wps:cNvSpPr txBox="1"/>
                    <wps:spPr>
                      <a:xfrm>
                        <a:ext cx="567055" cy="10033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2025-445</w:t>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7" type="#_x0000_t202" style="position:absolute;margin-left:56.950000000000003pt;margin-top:789.10000000000002pt;width:44.649999999999999pt;height:7.9000000000000004pt;z-index:-188744063;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2025-445</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723900</wp:posOffset>
              </wp:positionH>
              <wp:positionV relativeFrom="page">
                <wp:posOffset>9857740</wp:posOffset>
              </wp:positionV>
              <wp:extent cx="567055" cy="100330"/>
              <wp:wrapNone/>
              <wp:docPr id="3" name="Shape 3"/>
              <a:graphic xmlns:a="http://schemas.openxmlformats.org/drawingml/2006/main">
                <a:graphicData uri="http://schemas.microsoft.com/office/word/2010/wordprocessingShape">
                  <wps:wsp>
                    <wps:cNvSpPr txBox="1"/>
                    <wps:spPr>
                      <a:xfrm>
                        <a:ext cx="567055" cy="10033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2025-445</w:t>
                          </w:r>
                        </w:p>
                      </w:txbxContent>
                    </wps:txbx>
                    <wps:bodyPr wrap="none" lIns="0" tIns="0" rIns="0" bIns="0">
                      <a:spAutoFit/>
                    </wps:bodyPr>
                  </wps:wsp>
                </a:graphicData>
              </a:graphic>
            </wp:anchor>
          </w:drawing>
        </mc:Choice>
        <mc:Fallback>
          <w:pict>
            <v:shape id="_x0000_s1029" type="#_x0000_t202" style="position:absolute;margin-left:57.pt;margin-top:776.20000000000005pt;width:44.649999999999999pt;height:7.9000000000000004pt;z-index:-188744061;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2025-445</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2"/>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abstractNum w:abstractNumId="2">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num w:numId="1">
    <w:abstractNumId w:val="0"/>
  </w:num>
  <w:num w:numId="3">
    <w:abstractNumId w:val="2"/>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Основной текст (3)_"/>
    <w:basedOn w:val="DefaultParagraphFont"/>
    <w:link w:val="Style2"/>
    <w:rPr>
      <w:rFonts w:ascii="Times New Roman" w:eastAsia="Times New Roman" w:hAnsi="Times New Roman" w:cs="Times New Roman"/>
      <w:b w:val="0"/>
      <w:bCs w:val="0"/>
      <w:i w:val="0"/>
      <w:iCs w:val="0"/>
      <w:smallCaps w:val="0"/>
      <w:strike w:val="0"/>
      <w:color w:val="476198"/>
      <w:sz w:val="16"/>
      <w:szCs w:val="16"/>
      <w:u w:val="none"/>
    </w:rPr>
  </w:style>
  <w:style w:type="character" w:customStyle="1" w:styleId="CharStyle6">
    <w:name w:val="Колонтитул (2)_"/>
    <w:basedOn w:val="DefaultParagraphFont"/>
    <w:link w:val="Style5"/>
    <w:rPr>
      <w:rFonts w:ascii="Times New Roman" w:eastAsia="Times New Roman" w:hAnsi="Times New Roman" w:cs="Times New Roman"/>
      <w:b w:val="0"/>
      <w:bCs w:val="0"/>
      <w:i w:val="0"/>
      <w:iCs w:val="0"/>
      <w:smallCaps w:val="0"/>
      <w:strike w:val="0"/>
      <w:sz w:val="20"/>
      <w:szCs w:val="20"/>
      <w:u w:val="none"/>
    </w:rPr>
  </w:style>
  <w:style w:type="character" w:customStyle="1" w:styleId="CharStyle10">
    <w:name w:val="Заголовок №2_"/>
    <w:basedOn w:val="DefaultParagraphFont"/>
    <w:link w:val="Style9"/>
    <w:rPr>
      <w:rFonts w:ascii="Times New Roman" w:eastAsia="Times New Roman" w:hAnsi="Times New Roman" w:cs="Times New Roman"/>
      <w:b w:val="0"/>
      <w:bCs w:val="0"/>
      <w:i w:val="0"/>
      <w:iCs w:val="0"/>
      <w:smallCaps w:val="0"/>
      <w:strike w:val="0"/>
      <w:sz w:val="30"/>
      <w:szCs w:val="30"/>
      <w:u w:val="single"/>
    </w:rPr>
  </w:style>
  <w:style w:type="character" w:customStyle="1" w:styleId="CharStyle13">
    <w:name w:val="Основной текст (5)_"/>
    <w:basedOn w:val="DefaultParagraphFont"/>
    <w:link w:val="Style12"/>
    <w:rPr>
      <w:rFonts w:ascii="Times New Roman" w:eastAsia="Times New Roman" w:hAnsi="Times New Roman" w:cs="Times New Roman"/>
      <w:b w:val="0"/>
      <w:bCs w:val="0"/>
      <w:i w:val="0"/>
      <w:iCs w:val="0"/>
      <w:smallCaps w:val="0"/>
      <w:strike w:val="0"/>
      <w:color w:val="476198"/>
      <w:sz w:val="20"/>
      <w:szCs w:val="20"/>
      <w:u w:val="none"/>
    </w:rPr>
  </w:style>
  <w:style w:type="character" w:customStyle="1" w:styleId="CharStyle15">
    <w:name w:val="Основной текст_"/>
    <w:basedOn w:val="DefaultParagraphFont"/>
    <w:link w:val="Style14"/>
    <w:rPr>
      <w:rFonts w:ascii="Times New Roman" w:eastAsia="Times New Roman" w:hAnsi="Times New Roman" w:cs="Times New Roman"/>
      <w:b w:val="0"/>
      <w:bCs w:val="0"/>
      <w:i w:val="0"/>
      <w:iCs w:val="0"/>
      <w:smallCaps w:val="0"/>
      <w:strike w:val="0"/>
      <w:u w:val="none"/>
    </w:rPr>
  </w:style>
  <w:style w:type="character" w:customStyle="1" w:styleId="CharStyle19">
    <w:name w:val="Заголовок №1_"/>
    <w:basedOn w:val="DefaultParagraphFont"/>
    <w:link w:val="Style18"/>
    <w:rPr>
      <w:rFonts w:ascii="Arial" w:eastAsia="Arial" w:hAnsi="Arial" w:cs="Arial"/>
      <w:b w:val="0"/>
      <w:bCs w:val="0"/>
      <w:i w:val="0"/>
      <w:iCs w:val="0"/>
      <w:smallCaps w:val="0"/>
      <w:strike w:val="0"/>
      <w:sz w:val="32"/>
      <w:szCs w:val="32"/>
      <w:u w:val="none"/>
    </w:rPr>
  </w:style>
  <w:style w:type="character" w:customStyle="1" w:styleId="CharStyle23">
    <w:name w:val="Подпись к таблице_"/>
    <w:basedOn w:val="DefaultParagraphFont"/>
    <w:link w:val="Style22"/>
    <w:rPr>
      <w:rFonts w:ascii="Times New Roman" w:eastAsia="Times New Roman" w:hAnsi="Times New Roman" w:cs="Times New Roman"/>
      <w:b w:val="0"/>
      <w:bCs w:val="0"/>
      <w:i w:val="0"/>
      <w:iCs w:val="0"/>
      <w:smallCaps w:val="0"/>
      <w:strike w:val="0"/>
      <w:u w:val="single"/>
    </w:rPr>
  </w:style>
  <w:style w:type="character" w:customStyle="1" w:styleId="CharStyle25">
    <w:name w:val="Другое_"/>
    <w:basedOn w:val="DefaultParagraphFont"/>
    <w:link w:val="Style24"/>
    <w:rPr>
      <w:rFonts w:ascii="Times New Roman" w:eastAsia="Times New Roman" w:hAnsi="Times New Roman" w:cs="Times New Roman"/>
      <w:b w:val="0"/>
      <w:bCs w:val="0"/>
      <w:i w:val="0"/>
      <w:iCs w:val="0"/>
      <w:smallCaps w:val="0"/>
      <w:strike w:val="0"/>
      <w:u w:val="none"/>
    </w:rPr>
  </w:style>
  <w:style w:type="character" w:customStyle="1" w:styleId="CharStyle28">
    <w:name w:val="Подпись к картинке_"/>
    <w:basedOn w:val="DefaultParagraphFont"/>
    <w:link w:val="Style27"/>
    <w:rPr>
      <w:rFonts w:ascii="Times New Roman" w:eastAsia="Times New Roman" w:hAnsi="Times New Roman" w:cs="Times New Roman"/>
      <w:b w:val="0"/>
      <w:bCs w:val="0"/>
      <w:i w:val="0"/>
      <w:iCs w:val="0"/>
      <w:smallCaps w:val="0"/>
      <w:strike w:val="0"/>
      <w:color w:val="333333"/>
      <w:sz w:val="12"/>
      <w:szCs w:val="12"/>
      <w:u w:val="none"/>
    </w:rPr>
  </w:style>
  <w:style w:type="character" w:customStyle="1" w:styleId="CharStyle31">
    <w:name w:val="Основной текст (4)_"/>
    <w:basedOn w:val="DefaultParagraphFont"/>
    <w:link w:val="Style30"/>
    <w:rPr>
      <w:rFonts w:ascii="Georgia" w:eastAsia="Georgia" w:hAnsi="Georgia" w:cs="Georgia"/>
      <w:b w:val="0"/>
      <w:bCs w:val="0"/>
      <w:i w:val="0"/>
      <w:iCs w:val="0"/>
      <w:smallCaps w:val="0"/>
      <w:strike w:val="0"/>
      <w:color w:val="E2E2E2"/>
      <w:sz w:val="12"/>
      <w:szCs w:val="12"/>
      <w:u w:val="none"/>
    </w:rPr>
  </w:style>
  <w:style w:type="character" w:customStyle="1" w:styleId="CharStyle34">
    <w:name w:val="Основной текст (2)_"/>
    <w:basedOn w:val="DefaultParagraphFont"/>
    <w:link w:val="Style33"/>
    <w:rPr>
      <w:rFonts w:ascii="Arial" w:eastAsia="Arial" w:hAnsi="Arial" w:cs="Arial"/>
      <w:b w:val="0"/>
      <w:bCs w:val="0"/>
      <w:i w:val="0"/>
      <w:iCs w:val="0"/>
      <w:smallCaps w:val="0"/>
      <w:strike w:val="0"/>
      <w:color w:val="616161"/>
      <w:sz w:val="12"/>
      <w:szCs w:val="12"/>
      <w:u w:val="none"/>
    </w:rPr>
  </w:style>
  <w:style w:type="paragraph" w:customStyle="1" w:styleId="Style2">
    <w:name w:val="Основной текст (3)"/>
    <w:basedOn w:val="Normal"/>
    <w:link w:val="CharStyle3"/>
    <w:pPr>
      <w:widowControl w:val="0"/>
      <w:shd w:val="clear" w:color="auto" w:fill="auto"/>
      <w:spacing w:line="302" w:lineRule="auto"/>
      <w:jc w:val="center"/>
    </w:pPr>
    <w:rPr>
      <w:rFonts w:ascii="Times New Roman" w:eastAsia="Times New Roman" w:hAnsi="Times New Roman" w:cs="Times New Roman"/>
      <w:b w:val="0"/>
      <w:bCs w:val="0"/>
      <w:i w:val="0"/>
      <w:iCs w:val="0"/>
      <w:smallCaps w:val="0"/>
      <w:strike w:val="0"/>
      <w:color w:val="476198"/>
      <w:sz w:val="16"/>
      <w:szCs w:val="16"/>
      <w:u w:val="none"/>
    </w:rPr>
  </w:style>
  <w:style w:type="paragraph" w:customStyle="1" w:styleId="Style5">
    <w:name w:val="Колонтитул (2)"/>
    <w:basedOn w:val="Normal"/>
    <w:link w:val="CharStyle6"/>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9">
    <w:name w:val="Заголовок №2"/>
    <w:basedOn w:val="Normal"/>
    <w:link w:val="CharStyle10"/>
    <w:pPr>
      <w:widowControl w:val="0"/>
      <w:shd w:val="clear" w:color="auto" w:fill="auto"/>
      <w:spacing w:after="320"/>
      <w:outlineLvl w:val="1"/>
    </w:pPr>
    <w:rPr>
      <w:rFonts w:ascii="Times New Roman" w:eastAsia="Times New Roman" w:hAnsi="Times New Roman" w:cs="Times New Roman"/>
      <w:b w:val="0"/>
      <w:bCs w:val="0"/>
      <w:i w:val="0"/>
      <w:iCs w:val="0"/>
      <w:smallCaps w:val="0"/>
      <w:strike w:val="0"/>
      <w:sz w:val="30"/>
      <w:szCs w:val="30"/>
      <w:u w:val="single"/>
    </w:rPr>
  </w:style>
  <w:style w:type="paragraph" w:customStyle="1" w:styleId="Style12">
    <w:name w:val="Основной текст (5)"/>
    <w:basedOn w:val="Normal"/>
    <w:link w:val="CharStyle13"/>
    <w:pPr>
      <w:widowControl w:val="0"/>
      <w:shd w:val="clear" w:color="auto" w:fill="auto"/>
      <w:spacing w:after="620" w:line="262" w:lineRule="auto"/>
    </w:pPr>
    <w:rPr>
      <w:rFonts w:ascii="Times New Roman" w:eastAsia="Times New Roman" w:hAnsi="Times New Roman" w:cs="Times New Roman"/>
      <w:b w:val="0"/>
      <w:bCs w:val="0"/>
      <w:i w:val="0"/>
      <w:iCs w:val="0"/>
      <w:smallCaps w:val="0"/>
      <w:strike w:val="0"/>
      <w:color w:val="476198"/>
      <w:sz w:val="20"/>
      <w:szCs w:val="20"/>
      <w:u w:val="none"/>
    </w:rPr>
  </w:style>
  <w:style w:type="paragraph" w:customStyle="1" w:styleId="Style14">
    <w:name w:val="Основной текст"/>
    <w:basedOn w:val="Normal"/>
    <w:link w:val="CharStyle15"/>
    <w:pPr>
      <w:widowControl w:val="0"/>
      <w:shd w:val="clear" w:color="auto" w:fill="auto"/>
      <w:ind w:firstLine="400"/>
    </w:pPr>
    <w:rPr>
      <w:rFonts w:ascii="Times New Roman" w:eastAsia="Times New Roman" w:hAnsi="Times New Roman" w:cs="Times New Roman"/>
      <w:b w:val="0"/>
      <w:bCs w:val="0"/>
      <w:i w:val="0"/>
      <w:iCs w:val="0"/>
      <w:smallCaps w:val="0"/>
      <w:strike w:val="0"/>
      <w:u w:val="none"/>
    </w:rPr>
  </w:style>
  <w:style w:type="paragraph" w:customStyle="1" w:styleId="Style18">
    <w:name w:val="Заголовок №1"/>
    <w:basedOn w:val="Normal"/>
    <w:link w:val="CharStyle19"/>
    <w:pPr>
      <w:widowControl w:val="0"/>
      <w:shd w:val="clear" w:color="auto" w:fill="auto"/>
      <w:spacing w:after="240"/>
      <w:outlineLvl w:val="0"/>
    </w:pPr>
    <w:rPr>
      <w:rFonts w:ascii="Arial" w:eastAsia="Arial" w:hAnsi="Arial" w:cs="Arial"/>
      <w:b w:val="0"/>
      <w:bCs w:val="0"/>
      <w:i w:val="0"/>
      <w:iCs w:val="0"/>
      <w:smallCaps w:val="0"/>
      <w:strike w:val="0"/>
      <w:sz w:val="32"/>
      <w:szCs w:val="32"/>
      <w:u w:val="none"/>
    </w:rPr>
  </w:style>
  <w:style w:type="paragraph" w:customStyle="1" w:styleId="Style22">
    <w:name w:val="Подпись к таблице"/>
    <w:basedOn w:val="Normal"/>
    <w:link w:val="CharStyle23"/>
    <w:pPr>
      <w:widowControl w:val="0"/>
      <w:shd w:val="clear" w:color="auto" w:fill="auto"/>
    </w:pPr>
    <w:rPr>
      <w:rFonts w:ascii="Times New Roman" w:eastAsia="Times New Roman" w:hAnsi="Times New Roman" w:cs="Times New Roman"/>
      <w:b w:val="0"/>
      <w:bCs w:val="0"/>
      <w:i w:val="0"/>
      <w:iCs w:val="0"/>
      <w:smallCaps w:val="0"/>
      <w:strike w:val="0"/>
      <w:u w:val="single"/>
    </w:rPr>
  </w:style>
  <w:style w:type="paragraph" w:customStyle="1" w:styleId="Style24">
    <w:name w:val="Другое"/>
    <w:basedOn w:val="Normal"/>
    <w:link w:val="CharStyle25"/>
    <w:pPr>
      <w:widowControl w:val="0"/>
      <w:shd w:val="clear" w:color="auto" w:fill="auto"/>
      <w:ind w:firstLine="400"/>
    </w:pPr>
    <w:rPr>
      <w:rFonts w:ascii="Times New Roman" w:eastAsia="Times New Roman" w:hAnsi="Times New Roman" w:cs="Times New Roman"/>
      <w:b w:val="0"/>
      <w:bCs w:val="0"/>
      <w:i w:val="0"/>
      <w:iCs w:val="0"/>
      <w:smallCaps w:val="0"/>
      <w:strike w:val="0"/>
      <w:u w:val="none"/>
    </w:rPr>
  </w:style>
  <w:style w:type="paragraph" w:customStyle="1" w:styleId="Style27">
    <w:name w:val="Подпись к картинке"/>
    <w:basedOn w:val="Normal"/>
    <w:link w:val="CharStyle28"/>
    <w:pPr>
      <w:widowControl w:val="0"/>
      <w:shd w:val="clear" w:color="auto" w:fill="auto"/>
      <w:spacing w:line="218" w:lineRule="auto"/>
    </w:pPr>
    <w:rPr>
      <w:rFonts w:ascii="Times New Roman" w:eastAsia="Times New Roman" w:hAnsi="Times New Roman" w:cs="Times New Roman"/>
      <w:b w:val="0"/>
      <w:bCs w:val="0"/>
      <w:i w:val="0"/>
      <w:iCs w:val="0"/>
      <w:smallCaps w:val="0"/>
      <w:strike w:val="0"/>
      <w:color w:val="333333"/>
      <w:sz w:val="12"/>
      <w:szCs w:val="12"/>
      <w:u w:val="none"/>
    </w:rPr>
  </w:style>
  <w:style w:type="paragraph" w:customStyle="1" w:styleId="Style30">
    <w:name w:val="Основной текст (4)"/>
    <w:basedOn w:val="Normal"/>
    <w:link w:val="CharStyle31"/>
    <w:pPr>
      <w:widowControl w:val="0"/>
      <w:shd w:val="clear" w:color="auto" w:fill="auto"/>
      <w:spacing w:after="100"/>
      <w:ind w:left="3800"/>
    </w:pPr>
    <w:rPr>
      <w:rFonts w:ascii="Georgia" w:eastAsia="Georgia" w:hAnsi="Georgia" w:cs="Georgia"/>
      <w:b w:val="0"/>
      <w:bCs w:val="0"/>
      <w:i w:val="0"/>
      <w:iCs w:val="0"/>
      <w:smallCaps w:val="0"/>
      <w:strike w:val="0"/>
      <w:color w:val="E2E2E2"/>
      <w:sz w:val="12"/>
      <w:szCs w:val="12"/>
      <w:u w:val="none"/>
    </w:rPr>
  </w:style>
  <w:style w:type="paragraph" w:customStyle="1" w:styleId="Style33">
    <w:name w:val="Основной текст (2)"/>
    <w:basedOn w:val="Normal"/>
    <w:link w:val="CharStyle34"/>
    <w:pPr>
      <w:widowControl w:val="0"/>
      <w:shd w:val="clear" w:color="auto" w:fill="auto"/>
      <w:ind w:left="3100"/>
    </w:pPr>
    <w:rPr>
      <w:rFonts w:ascii="Arial" w:eastAsia="Arial" w:hAnsi="Arial" w:cs="Arial"/>
      <w:b w:val="0"/>
      <w:bCs w:val="0"/>
      <w:i w:val="0"/>
      <w:iCs w:val="0"/>
      <w:smallCaps w:val="0"/>
      <w:strike w:val="0"/>
      <w:color w:val="616161"/>
      <w:sz w:val="12"/>
      <w:szCs w:val="1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footer" Target="footer1.xml"/><Relationship Id="rId6" Type="http://schemas.openxmlformats.org/officeDocument/2006/relationships/footer" Target="footer2.xml"/><Relationship Id="rId7" Type="http://schemas.openxmlformats.org/officeDocument/2006/relationships/image" Target="media/image1.jpeg"/><Relationship Id="rId8" Type="http://schemas.openxmlformats.org/officeDocument/2006/relationships/image" Target="media/image1.jpeg" TargetMode="External"/><Relationship Id="rId9" Type="http://schemas.openxmlformats.org/officeDocument/2006/relationships/image" Target="media/image2.jpeg"/><Relationship Id="rId10" Type="http://schemas.openxmlformats.org/officeDocument/2006/relationships/image" Target="media/image2.jpeg" TargetMode="External"/><Relationship Id="rId11" Type="http://schemas.openxmlformats.org/officeDocument/2006/relationships/image" Target="media/image3.jpeg"/><Relationship Id="rId12" Type="http://schemas.openxmlformats.org/officeDocument/2006/relationships/image" Target="media/image3.jpeg" TargetMode="External"/></Relationships>
</file>