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56070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60705"/>
                    </a:xfrm>
                    <a:prstGeom prst="rect"/>
                  </pic:spPr>
                </pic:pic>
              </a:graphicData>
            </a:graphic>
          </wp:anchor>
        </w:drawing>
      </w:r>
    </w:p>
    <w:p>
      <w:pPr>
        <w:widowControl w:val="0"/>
        <w:spacing w:after="522" w:line="1" w:lineRule="exact"/>
      </w:pPr>
    </w:p>
    <w:p>
      <w:pPr>
        <w:widowControl w:val="0"/>
        <w:spacing w:line="1" w:lineRule="exact"/>
        <w:sectPr>
          <w:headerReference w:type="default" r:id="rId7"/>
          <w:footerReference w:type="default" r:id="rId8"/>
          <w:headerReference w:type="even" r:id="rId9"/>
          <w:footerReference w:type="even" r:id="rId10"/>
          <w:headerReference w:type="first" r:id="rId11"/>
          <w:footerReference w:type="first" r:id="rId12"/>
          <w:footnotePr>
            <w:pos w:val="pageBottom"/>
            <w:numFmt w:val="decimal"/>
            <w:numRestart w:val="continuous"/>
          </w:footnotePr>
          <w:pgSz w:w="11900" w:h="16840"/>
          <w:pgMar w:top="298" w:right="532" w:bottom="649" w:left="1106" w:header="0" w:footer="3" w:gutter="0"/>
          <w:pgNumType w:start="1"/>
          <w:cols w:space="720"/>
          <w:noEndnote/>
          <w:titlePg/>
          <w:rtlGutter w:val="0"/>
          <w:docGrid w:linePitch="360"/>
        </w:sectPr>
      </w:pPr>
    </w:p>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1016000</wp:posOffset>
                </wp:positionH>
                <wp:positionV relativeFrom="paragraph">
                  <wp:posOffset>45720</wp:posOffset>
                </wp:positionV>
                <wp:extent cx="2045335" cy="301625"/>
                <wp:wrapSquare wrapText="bothSides"/>
                <wp:docPr id="9" name="Shape 9"/>
                <a:graphic xmlns:a="http://schemas.openxmlformats.org/drawingml/2006/main">
                  <a:graphicData uri="http://schemas.microsoft.com/office/word/2010/wordprocessingShape">
                    <wps:wsp>
                      <wps:cNvSpPr txBox="1"/>
                      <wps:spPr>
                        <a:xfrm>
                          <a:ext cx="2045335" cy="30162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txbxContent>
                      </wps:txbx>
                      <wps:bodyPr lIns="0" tIns="0" rIns="0" bIns="0">
                        <a:noAutoFit/>
                      </wps:bodyPr>
                    </wps:wsp>
                  </a:graphicData>
                </a:graphic>
              </wp:anchor>
            </w:drawing>
          </mc:Choice>
          <mc:Fallback>
            <w:pict>
              <v:shape id="_x0000_s1035" type="#_x0000_t202" style="position:absolute;margin-left:80.pt;margin-top:3.6000000000000001pt;width:161.05000000000001pt;height:23.75pt;z-index:-125829375;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txbxContent>
                </v:textbox>
                <w10:wrap type="square" anchorx="page"/>
              </v:shape>
            </w:pict>
          </mc:Fallback>
        </mc:AlternateContent>
      </w:r>
      <w:r>
        <mc:AlternateContent>
          <mc:Choice Requires="wps">
            <w:drawing>
              <wp:anchor distT="0" distB="0" distL="0" distR="0" simplePos="0" relativeHeight="125829380" behindDoc="0" locked="0" layoutInCell="1" allowOverlap="1">
                <wp:simplePos x="0" y="0"/>
                <wp:positionH relativeFrom="page">
                  <wp:posOffset>812165</wp:posOffset>
                </wp:positionH>
                <wp:positionV relativeFrom="paragraph">
                  <wp:posOffset>469265</wp:posOffset>
                </wp:positionV>
                <wp:extent cx="2429510" cy="1410970"/>
                <wp:wrapSquare wrapText="bothSides"/>
                <wp:docPr id="11" name="Shape 11"/>
                <a:graphic xmlns:a="http://schemas.openxmlformats.org/drawingml/2006/main">
                  <a:graphicData uri="http://schemas.microsoft.com/office/word/2010/wordprocessingShape">
                    <wps:wsp>
                      <wps:cNvSpPr txBox="1"/>
                      <wps:spPr>
                        <a:xfrm>
                          <a:ext cx="2429510" cy="1410970"/>
                        </a:xfrm>
                        <a:prstGeom prst="rect"/>
                        <a:noFill/>
                      </wps:spPr>
                      <wps:txbx>
                        <w:txbxContent>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9"/>
                              <w:keepNext w:val="0"/>
                              <w:keepLines w:val="0"/>
                              <w:widowControl w:val="0"/>
                              <w:shd w:val="clear" w:color="auto" w:fill="auto"/>
                              <w:tabs>
                                <w:tab w:pos="1838" w:val="left"/>
                              </w:tabs>
                              <w:bidi w:val="0"/>
                              <w:spacing w:before="0" w:after="180" w:line="240" w:lineRule="auto"/>
                              <w:ind w:left="0" w:right="0" w:firstLine="0"/>
                              <w:jc w:val="left"/>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31.01.2025</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3620/25</w:t>
                            </w:r>
                          </w:p>
                        </w:txbxContent>
                      </wps:txbx>
                      <wps:bodyPr lIns="0" tIns="0" rIns="0" bIns="0">
                        <a:noAutoFit/>
                      </wps:bodyPr>
                    </wps:wsp>
                  </a:graphicData>
                </a:graphic>
              </wp:anchor>
            </w:drawing>
          </mc:Choice>
          <mc:Fallback>
            <w:pict>
              <v:shape id="_x0000_s1037" type="#_x0000_t202" style="position:absolute;margin-left:63.950000000000003pt;margin-top:36.950000000000003pt;width:191.30000000000001pt;height:111.10000000000001pt;z-index:-125829373;mso-wrap-distance-left:0;mso-wrap-distance-right:0;mso-position-horizontal-relative:page" filled="f" stroked="f">
                <v:textbox inset="0,0,0,0">
                  <w:txbxContent>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9"/>
                        <w:keepNext w:val="0"/>
                        <w:keepLines w:val="0"/>
                        <w:widowControl w:val="0"/>
                        <w:shd w:val="clear" w:color="auto" w:fill="auto"/>
                        <w:tabs>
                          <w:tab w:pos="1838" w:val="left"/>
                        </w:tabs>
                        <w:bidi w:val="0"/>
                        <w:spacing w:before="0" w:after="180" w:line="240" w:lineRule="auto"/>
                        <w:ind w:left="0" w:right="0" w:firstLine="0"/>
                        <w:jc w:val="left"/>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31.01.2025</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3620/25</w:t>
                      </w:r>
                    </w:p>
                  </w:txbxContent>
                </v:textbox>
                <w10:wrap type="square" anchorx="page"/>
              </v:shape>
            </w:pict>
          </mc:Fallback>
        </mc:AlternateContent>
      </w:r>
    </w:p>
    <w:p>
      <w:pPr>
        <w:pStyle w:val="Style9"/>
        <w:keepNext w:val="0"/>
        <w:keepLines w:val="0"/>
        <w:widowControl w:val="0"/>
        <w:shd w:val="clear" w:color="auto" w:fill="auto"/>
        <w:bidi w:val="0"/>
        <w:spacing w:before="0" w:after="0" w:line="240" w:lineRule="auto"/>
        <w:ind w:left="1320" w:right="0" w:firstLine="0"/>
        <w:jc w:val="left"/>
      </w:pPr>
      <w:r>
        <w:rPr>
          <w:color w:val="000000"/>
          <w:spacing w:val="0"/>
          <w:w w:val="100"/>
          <w:position w:val="0"/>
          <w:shd w:val="clear" w:color="auto" w:fill="auto"/>
          <w:lang w:val="ru-RU" w:eastAsia="ru-RU" w:bidi="ru-RU"/>
        </w:rPr>
        <w:t>ФГБУ ГНЦ ФМБЦ им. А.И. Бурназяна</w:t>
      </w:r>
    </w:p>
    <w:p>
      <w:pPr>
        <w:pStyle w:val="Style9"/>
        <w:keepNext w:val="0"/>
        <w:keepLines w:val="0"/>
        <w:widowControl w:val="0"/>
        <w:shd w:val="clear" w:color="auto" w:fill="auto"/>
        <w:bidi w:val="0"/>
        <w:spacing w:before="0" w:after="280" w:line="240" w:lineRule="auto"/>
        <w:ind w:left="1320" w:right="0" w:firstLine="0"/>
        <w:jc w:val="left"/>
      </w:pPr>
      <w:r>
        <w:rPr>
          <w:color w:val="000000"/>
          <w:spacing w:val="0"/>
          <w:w w:val="100"/>
          <w:position w:val="0"/>
          <w:shd w:val="clear" w:color="auto" w:fill="auto"/>
          <w:lang w:val="ru-RU" w:eastAsia="ru-RU" w:bidi="ru-RU"/>
        </w:rPr>
        <w:t>ФМБА России</w:t>
      </w:r>
    </w:p>
    <w:p>
      <w:pPr>
        <w:pStyle w:val="Style9"/>
        <w:keepNext w:val="0"/>
        <w:keepLines w:val="0"/>
        <w:widowControl w:val="0"/>
        <w:shd w:val="clear" w:color="auto" w:fill="auto"/>
        <w:bidi w:val="0"/>
        <w:spacing w:before="0" w:after="280" w:line="240" w:lineRule="auto"/>
        <w:ind w:left="1320" w:right="0" w:firstLine="0"/>
        <w:jc w:val="left"/>
      </w:pPr>
      <w:r>
        <w:rPr>
          <w:color w:val="000000"/>
          <w:spacing w:val="0"/>
          <w:w w:val="100"/>
          <w:position w:val="0"/>
          <w:shd w:val="clear" w:color="auto" w:fill="auto"/>
          <w:lang w:val="ru-RU" w:eastAsia="ru-RU" w:bidi="ru-RU"/>
        </w:rPr>
        <w:t>хакирИ@ГтЪсГтЪа.ги</w:t>
      </w:r>
    </w:p>
    <w:p>
      <w:pPr>
        <w:pStyle w:val="Style9"/>
        <w:keepNext w:val="0"/>
        <w:keepLines w:val="0"/>
        <w:widowControl w:val="0"/>
        <w:shd w:val="clear" w:color="auto" w:fill="auto"/>
        <w:bidi w:val="0"/>
        <w:spacing w:before="0" w:after="280" w:line="240" w:lineRule="auto"/>
        <w:ind w:left="1320" w:right="0" w:firstLine="0"/>
        <w:jc w:val="left"/>
      </w:pPr>
      <w:r>
        <w:rPr>
          <w:color w:val="000000"/>
          <w:spacing w:val="0"/>
          <w:w w:val="100"/>
          <w:position w:val="0"/>
          <w:shd w:val="clear" w:color="auto" w:fill="auto"/>
          <w:lang w:val="ru-RU" w:eastAsia="ru-RU" w:bidi="ru-RU"/>
        </w:rPr>
        <w:t>ООО «Севермед»</w:t>
      </w:r>
    </w:p>
    <w:p>
      <w:pPr>
        <w:pStyle w:val="Style9"/>
        <w:keepNext w:val="0"/>
        <w:keepLines w:val="0"/>
        <w:widowControl w:val="0"/>
        <w:shd w:val="clear" w:color="auto" w:fill="auto"/>
        <w:bidi w:val="0"/>
        <w:spacing w:before="0" w:after="0" w:line="240" w:lineRule="auto"/>
        <w:ind w:left="1320" w:right="0" w:firstLine="0"/>
        <w:jc w:val="left"/>
        <w:sectPr>
          <w:footnotePr>
            <w:pos w:val="pageBottom"/>
            <w:numFmt w:val="decimal"/>
            <w:numRestart w:val="continuous"/>
          </w:footnotePr>
          <w:type w:val="continuous"/>
          <w:pgSz w:w="11900" w:h="16840"/>
          <w:pgMar w:top="298" w:right="531" w:bottom="621" w:left="5104" w:header="0" w:footer="3" w:gutter="0"/>
          <w:cols w:space="720"/>
          <w:noEndnote/>
          <w:rtlGutter w:val="0"/>
          <w:docGrid w:linePitch="360"/>
        </w:sectPr>
      </w:pPr>
      <w:r>
        <w:rPr>
          <w:color w:val="000000"/>
          <w:spacing w:val="0"/>
          <w:w w:val="100"/>
          <w:position w:val="0"/>
          <w:shd w:val="clear" w:color="auto" w:fill="auto"/>
          <w:lang w:val="ru-RU" w:eastAsia="ru-RU" w:bidi="ru-RU"/>
        </w:rPr>
        <w:t>8еVе^те^@тЪоx.^и</w:t>
      </w:r>
    </w:p>
    <w:p>
      <w:pPr>
        <w:widowControl w:val="0"/>
        <w:spacing w:line="119" w:lineRule="exact"/>
        <w:rPr>
          <w:sz w:val="10"/>
          <w:szCs w:val="10"/>
        </w:rPr>
      </w:pPr>
    </w:p>
    <w:p>
      <w:pPr>
        <w:widowControl w:val="0"/>
        <w:spacing w:line="1" w:lineRule="exact"/>
        <w:sectPr>
          <w:footnotePr>
            <w:pos w:val="pageBottom"/>
            <w:numFmt w:val="decimal"/>
            <w:numRestart w:val="continuous"/>
          </w:footnotePr>
          <w:type w:val="continuous"/>
          <w:pgSz w:w="11900" w:h="16840"/>
          <w:pgMar w:top="298" w:right="0" w:bottom="649" w:left="0" w:header="0" w:footer="3" w:gutter="0"/>
          <w:cols w:space="720"/>
          <w:noEndnote/>
          <w:rtlGutter w:val="0"/>
          <w:docGrid w:linePitch="360"/>
        </w:sectPr>
      </w:pPr>
    </w:p>
    <w:p>
      <w:pPr>
        <w:widowControl w:val="0"/>
        <w:spacing w:line="360" w:lineRule="exact"/>
      </w:pPr>
      <w:r>
        <w:drawing>
          <wp:anchor distT="0" distB="0" distL="0" distR="0" simplePos="0" relativeHeight="62914697" behindDoc="1" locked="0" layoutInCell="1" allowOverlap="1">
            <wp:simplePos x="0" y="0"/>
            <wp:positionH relativeFrom="page">
              <wp:posOffset>726440</wp:posOffset>
            </wp:positionH>
            <wp:positionV relativeFrom="paragraph">
              <wp:posOffset>12700</wp:posOffset>
            </wp:positionV>
            <wp:extent cx="2597150" cy="701040"/>
            <wp:wrapNone/>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3"/>
                    <a:stretch/>
                  </pic:blipFill>
                  <pic:spPr>
                    <a:xfrm>
                      <a:ext cx="2597150" cy="701040"/>
                    </a:xfrm>
                    <a:prstGeom prst="rect"/>
                  </pic:spPr>
                </pic:pic>
              </a:graphicData>
            </a:graphic>
          </wp:anchor>
        </w:drawing>
      </w:r>
    </w:p>
    <w:p>
      <w:pPr>
        <w:widowControl w:val="0"/>
        <w:spacing w:line="360" w:lineRule="exact"/>
      </w:pPr>
    </w:p>
    <w:p>
      <w:pPr>
        <w:widowControl w:val="0"/>
        <w:spacing w:after="378" w:line="1" w:lineRule="exact"/>
      </w:pPr>
    </w:p>
    <w:p>
      <w:pPr>
        <w:widowControl w:val="0"/>
        <w:spacing w:line="1" w:lineRule="exact"/>
        <w:sectPr>
          <w:footnotePr>
            <w:pos w:val="pageBottom"/>
            <w:numFmt w:val="decimal"/>
            <w:numRestart w:val="continuous"/>
          </w:footnotePr>
          <w:type w:val="continuous"/>
          <w:pgSz w:w="11900" w:h="16840"/>
          <w:pgMar w:top="298" w:right="532" w:bottom="649" w:left="1106" w:header="0" w:footer="3" w:gutter="0"/>
          <w:cols w:space="720"/>
          <w:noEndnote/>
          <w:rtlGutter w:val="0"/>
          <w:docGrid w:linePitch="360"/>
        </w:sectPr>
      </w:pPr>
    </w:p>
    <w:p>
      <w:pPr>
        <w:widowControl w:val="0"/>
        <w:spacing w:before="71" w:after="71"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04" w:right="0" w:bottom="742" w:left="0" w:header="0" w:footer="3" w:gutter="0"/>
          <w:cols w:space="720"/>
          <w:noEndnote/>
          <w:rtlGutter w:val="0"/>
          <w:docGrid w:linePitch="360"/>
        </w:sectPr>
      </w:pPr>
    </w:p>
    <w:p>
      <w:pPr>
        <w:pStyle w:val="Style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9"/>
        <w:keepNext w:val="0"/>
        <w:keepLines w:val="0"/>
        <w:widowControl w:val="0"/>
        <w:shd w:val="clear" w:color="auto" w:fill="auto"/>
        <w:tabs>
          <w:tab w:pos="8962"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077/06/106-1057/2025 о нарушении</w:t>
        <w:br/>
        <w:t>законодательства о контрактной системе</w:t>
        <w:br/>
        <w:t>28.01.2025</w:t>
        <w:tab/>
        <w:t>г. Москва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 заместителя начальника отдела обжалования государственных закупок Е.А. Мироновой,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Члены Комиссии: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А.А. Леоновой,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М.В. Сорбучевой,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w:t>
        <w:softHyphen/>
        <w:t>конференц-связи),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представителей: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ФГБУ ГНЦ ФМБЦ им. А.И. Бурназяна ФМБА России: Н.А. Шведовой (по доверенности № 6-О от 27.12.2024),</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ООО «Севермед»: С.В. Королевой (по доверенности № б/н от 04.12.2024),</w:t>
      </w:r>
    </w:p>
    <w:p>
      <w:pPr>
        <w:pStyle w:val="Style9"/>
        <w:keepNext w:val="0"/>
        <w:keepLines w:val="0"/>
        <w:widowControl w:val="0"/>
        <w:shd w:val="clear" w:color="auto" w:fill="auto"/>
        <w:bidi w:val="0"/>
        <w:spacing w:before="0" w:after="360" w:line="240" w:lineRule="auto"/>
        <w:ind w:left="0" w:right="0" w:firstLine="700"/>
        <w:jc w:val="both"/>
      </w:pPr>
      <w:r>
        <w:rPr>
          <w:color w:val="000000"/>
          <w:spacing w:val="0"/>
          <w:w w:val="100"/>
          <w:position w:val="0"/>
          <w:shd w:val="clear" w:color="auto" w:fill="auto"/>
          <w:lang w:val="ru-RU" w:eastAsia="ru-RU" w:bidi="ru-RU"/>
        </w:rPr>
        <w:t>рассмотрев жалобу ООО «МЕДСТАР» (далее — Заявитель) на действия ФГБУ ГНЦ ФМБЦ им. А.И. Бурназяна ФМБА России (далее — Заказчик) при проведении электронного аукциона на право заключения государственного контракта на поставку изделий медицинского назначения (лот 11) (Закупка № 0373100086924001122) (далее — электронный аукцион,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4"/>
        <w:keepNext/>
        <w:keepLines/>
        <w:widowControl w:val="0"/>
        <w:shd w:val="clear" w:color="auto" w:fill="auto"/>
        <w:bidi w:val="0"/>
        <w:spacing w:before="0" w:after="0" w:line="240" w:lineRule="auto"/>
        <w:ind w:left="0" w:right="0"/>
        <w:jc w:val="both"/>
      </w:pPr>
      <w:bookmarkStart w:id="0" w:name="bookmark0"/>
      <w:r>
        <w:rPr>
          <w:color w:val="000000"/>
          <w:spacing w:val="0"/>
          <w:w w:val="100"/>
          <w:position w:val="0"/>
          <w:shd w:val="clear" w:color="auto" w:fill="auto"/>
          <w:lang w:val="ru-RU" w:eastAsia="ru-RU" w:bidi="ru-RU"/>
        </w:rPr>
        <w:t>||||||||||||||||||||||||||||</w:t>
      </w:r>
      <w:bookmarkEnd w:id="0"/>
    </w:p>
    <w:p>
      <w:pPr>
        <w:pStyle w:val="Style9"/>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9"/>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электронного аукциона.</w:t>
      </w:r>
    </w:p>
    <w:p>
      <w:pPr>
        <w:pStyle w:val="Style9"/>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9"/>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В составе жалобы Заявитель указывает, что комиссией по осуществлению закупок Заказчика нарушены нормы Закона о контрактной системе в результате неприменения ограничений, предусмотренных положениями Постановления Правительства РФ от 05.02.2015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Постановление №102), так как, по мнению Заявителя, среди предложений участников закупки имеются предложения о поставке изделий российского производства, страна происхождения которых подтверждена в соответствии с требованиями Постановления №102, ввиду чего комиссии по осуществлению закупок Заказчика надлежало применить ограничения, предусмотренные положениями Постановления №102, в части отклонения заявок участников, содержащих предложение о поставке изделий иностранного производства, а также изделий, страна происхождения которых не подтверждена надлежащим образом.</w:t>
      </w:r>
    </w:p>
    <w:p>
      <w:pPr>
        <w:pStyle w:val="Style9"/>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21.01.2025 №ИЭА1 на участие в закупке подано 6 заявок, при этом заявки всех участников закупки, в том числе заявка участника закупки ООО «Севермед» с идентификационным номером 1470203, признаны соответствующими требованиям извещения, а победителем закупки признан участник закупки с идентификационным номером заявки 1469440.</w:t>
      </w:r>
    </w:p>
    <w:p>
      <w:pPr>
        <w:pStyle w:val="Style9"/>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9"/>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9"/>
        <w:keepNext w:val="0"/>
        <w:keepLines w:val="0"/>
        <w:widowControl w:val="0"/>
        <w:shd w:val="clear" w:color="auto" w:fill="auto"/>
        <w:bidi w:val="0"/>
        <w:spacing w:before="0" w:after="0" w:line="264" w:lineRule="auto"/>
        <w:ind w:left="0" w:right="0" w:firstLine="660"/>
        <w:jc w:val="both"/>
        <w:rPr>
          <w:sz w:val="24"/>
          <w:szCs w:val="24"/>
        </w:rPr>
      </w:pPr>
      <w:r>
        <w:rPr>
          <w:color w:val="000000"/>
          <w:spacing w:val="0"/>
          <w:w w:val="100"/>
          <w:position w:val="0"/>
          <w:sz w:val="28"/>
          <w:szCs w:val="28"/>
          <w:shd w:val="clear" w:color="auto" w:fill="auto"/>
          <w:lang w:val="ru-RU" w:eastAsia="ru-RU" w:bidi="ru-RU"/>
        </w:rPr>
        <w:t xml:space="preserve">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w:t>
      </w:r>
      <w:r>
        <w:rPr>
          <w:color w:val="000000"/>
          <w:spacing w:val="0"/>
          <w:w w:val="100"/>
          <w:position w:val="0"/>
          <w:sz w:val="24"/>
          <w:szCs w:val="24"/>
          <w:shd w:val="clear" w:color="auto" w:fill="auto"/>
          <w:lang w:val="ru-RU" w:eastAsia="ru-RU" w:bidi="ru-RU"/>
        </w:rPr>
        <w:t>2025-3905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указываются максимальные и (или) минимальные значения таких показателей и (или) значения показателей, которые не могут изменяться.</w:t>
      </w:r>
    </w:p>
    <w:p>
      <w:pPr>
        <w:pStyle w:val="Style9"/>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Комиссией Управления установлено, что, в соответствии с описанием объекта закупки, Заказчиком закупается изделие «Мочеприемник прикроватный».</w:t>
      </w:r>
    </w:p>
    <w:p>
      <w:pPr>
        <w:pStyle w:val="Style9"/>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9"/>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Абз.3 п.1 Постановления №102 установлен перечень медицинских изделий одноразового применения (использования) из поливинилхлоридных пластиков и иных пластиков, полимеров и материалов,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w:t>
      </w:r>
    </w:p>
    <w:p>
      <w:pPr>
        <w:pStyle w:val="Style9"/>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п.15 ч.1 ст.42 Закона о контрактной системе извещение об осуществлении закупки должно содержать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ст.14 Закона о контрактной системе.</w:t>
      </w:r>
    </w:p>
    <w:p>
      <w:pPr>
        <w:pStyle w:val="Style9"/>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Комиссией Управления установлено, что, согласно извещению об осуществлении закупки, Заказчиком установлены ограничения допуска в соответствии с положениями Постановления №102.</w:t>
      </w:r>
    </w:p>
    <w:p>
      <w:pPr>
        <w:pStyle w:val="Style9"/>
        <w:keepNext w:val="0"/>
        <w:keepLines w:val="0"/>
        <w:widowControl w:val="0"/>
        <w:shd w:val="clear" w:color="auto" w:fill="auto"/>
        <w:bidi w:val="0"/>
        <w:spacing w:before="0" w:after="0" w:line="262" w:lineRule="auto"/>
        <w:ind w:left="0" w:right="0" w:firstLine="640"/>
        <w:jc w:val="both"/>
        <w:rPr>
          <w:sz w:val="24"/>
          <w:szCs w:val="24"/>
        </w:rPr>
        <w:sectPr>
          <w:footnotePr>
            <w:pos w:val="pageBottom"/>
            <w:numFmt w:val="decimal"/>
            <w:numRestart w:val="continuous"/>
          </w:footnotePr>
          <w:type w:val="continuous"/>
          <w:pgSz w:w="11900" w:h="16840"/>
          <w:pgMar w:top="1104" w:right="535" w:bottom="742" w:left="1102"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Пп.«б» п.2 Постановления №102 определено, что для целей осуществления закупок отдельных видов медицинских изделий, включенных в перечень №1 или Перечень, заказчик отклоняет все заявки, содержащие предложения о поставке отдельных видов указанных медицинских изделий, происходящих из иностранных государств (за исключением государств - членов Евразийского экономического </w:t>
      </w:r>
      <w:r>
        <w:rPr>
          <w:color w:val="000000"/>
          <w:spacing w:val="0"/>
          <w:w w:val="100"/>
          <w:position w:val="0"/>
          <w:sz w:val="24"/>
          <w:szCs w:val="24"/>
          <w:shd w:val="clear" w:color="auto" w:fill="auto"/>
          <w:lang w:val="ru-RU" w:eastAsia="ru-RU" w:bidi="ru-RU"/>
        </w:rPr>
        <w:t>2025-3905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союза), при условии, что на участие в определении поставщика подано не менее 2 заявок, соответствующих требованиям, установленным в извещении об осуществлении закупки, документации о закупке (в случае, если Законом о контрактной системе предусмотрена документация о закупке), которые одновременно, для заявок, содержащих предложения о поставке медицинских изделий одноразового применения (использования) из поливинилхлоридных пластиков и иных пластиков, полимеров и материалов, включенных в перечень К 2:</w:t>
      </w:r>
    </w:p>
    <w:p>
      <w:pPr>
        <w:pStyle w:val="Style9"/>
        <w:keepNext w:val="0"/>
        <w:keepLines w:val="0"/>
        <w:widowControl w:val="0"/>
        <w:numPr>
          <w:ilvl w:val="0"/>
          <w:numId w:val="1"/>
        </w:numPr>
        <w:shd w:val="clear" w:color="auto" w:fill="auto"/>
        <w:tabs>
          <w:tab w:pos="846" w:val="left"/>
        </w:tabs>
        <w:bidi w:val="0"/>
        <w:spacing w:before="0" w:after="0" w:line="240" w:lineRule="auto"/>
        <w:ind w:left="0" w:right="0" w:firstLine="640"/>
        <w:jc w:val="both"/>
      </w:pPr>
      <w:r>
        <w:rPr>
          <w:color w:val="000000"/>
          <w:spacing w:val="0"/>
          <w:w w:val="100"/>
          <w:position w:val="0"/>
          <w:shd w:val="clear" w:color="auto" w:fill="auto"/>
          <w:lang w:val="ru-RU" w:eastAsia="ru-RU" w:bidi="ru-RU"/>
        </w:rPr>
        <w:t>содержат предложения о поставке указанных медицинских изделий, страной происхождения которых являются только государства - члены Евразийского экономического союза;</w:t>
      </w:r>
    </w:p>
    <w:p>
      <w:pPr>
        <w:pStyle w:val="Style9"/>
        <w:keepNext w:val="0"/>
        <w:keepLines w:val="0"/>
        <w:widowControl w:val="0"/>
        <w:numPr>
          <w:ilvl w:val="0"/>
          <w:numId w:val="1"/>
        </w:numPr>
        <w:shd w:val="clear" w:color="auto" w:fill="auto"/>
        <w:tabs>
          <w:tab w:pos="846" w:val="left"/>
        </w:tabs>
        <w:bidi w:val="0"/>
        <w:spacing w:before="0" w:after="0" w:line="240" w:lineRule="auto"/>
        <w:ind w:left="0" w:right="0" w:firstLine="640"/>
        <w:jc w:val="both"/>
      </w:pPr>
      <w:r>
        <w:rPr>
          <w:color w:val="000000"/>
          <w:spacing w:val="0"/>
          <w:w w:val="100"/>
          <w:position w:val="0"/>
          <w:shd w:val="clear" w:color="auto" w:fill="auto"/>
          <w:lang w:val="ru-RU" w:eastAsia="ru-RU" w:bidi="ru-RU"/>
        </w:rPr>
        <w:t>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w:t>
      </w:r>
    </w:p>
    <w:p>
      <w:pPr>
        <w:pStyle w:val="Style9"/>
        <w:keepNext w:val="0"/>
        <w:keepLines w:val="0"/>
        <w:widowControl w:val="0"/>
        <w:numPr>
          <w:ilvl w:val="0"/>
          <w:numId w:val="1"/>
        </w:numPr>
        <w:shd w:val="clear" w:color="auto" w:fill="auto"/>
        <w:tabs>
          <w:tab w:pos="846" w:val="left"/>
        </w:tabs>
        <w:bidi w:val="0"/>
        <w:spacing w:before="0" w:after="0" w:line="240" w:lineRule="auto"/>
        <w:ind w:left="0" w:right="0" w:firstLine="640"/>
        <w:jc w:val="both"/>
      </w:pPr>
      <w:r>
        <w:rPr>
          <w:color w:val="000000"/>
          <w:spacing w:val="0"/>
          <w:w w:val="100"/>
          <w:position w:val="0"/>
          <w:shd w:val="clear" w:color="auto" w:fill="auto"/>
          <w:lang w:val="ru-RU" w:eastAsia="ru-RU" w:bidi="ru-RU"/>
        </w:rPr>
        <w:t>содержат предложения о поставке указанных медицинских изделий, процентная доля стоимости использованных материалов (сырья) иностранного происхождения в цене конечной продукции которых соответствует указанной в показателе локализации собственного производства медицинских изделий;</w:t>
      </w:r>
    </w:p>
    <w:p>
      <w:pPr>
        <w:pStyle w:val="Style9"/>
        <w:keepNext w:val="0"/>
        <w:keepLines w:val="0"/>
        <w:widowControl w:val="0"/>
        <w:numPr>
          <w:ilvl w:val="0"/>
          <w:numId w:val="1"/>
        </w:numPr>
        <w:shd w:val="clear" w:color="auto" w:fill="auto"/>
        <w:tabs>
          <w:tab w:pos="846" w:val="left"/>
          <w:tab w:pos="8866" w:val="left"/>
        </w:tabs>
        <w:bidi w:val="0"/>
        <w:spacing w:before="0" w:after="0" w:line="240" w:lineRule="auto"/>
        <w:ind w:left="0" w:right="0" w:firstLine="640"/>
        <w:jc w:val="both"/>
      </w:pPr>
      <w:r>
        <w:rPr>
          <w:color w:val="000000"/>
          <w:spacing w:val="0"/>
          <w:w w:val="100"/>
          <w:position w:val="0"/>
          <w:shd w:val="clear" w:color="auto" w:fill="auto"/>
          <w:lang w:val="ru-RU" w:eastAsia="ru-RU" w:bidi="ru-RU"/>
        </w:rPr>
        <w:t xml:space="preserve">содержат предложения о поставке указанных медицинских изделий, на производство которых имеется документ, подтверждающий соответствие собственного производства требованиям </w:t>
      </w:r>
      <w:r>
        <w:rPr>
          <w:color w:val="000000"/>
          <w:spacing w:val="0"/>
          <w:w w:val="100"/>
          <w:position w:val="0"/>
          <w:u w:val="single"/>
          <w:shd w:val="clear" w:color="auto" w:fill="auto"/>
          <w:lang w:val="ru-RU" w:eastAsia="ru-RU" w:bidi="ru-RU"/>
        </w:rPr>
        <w:t>ГОСТ 180</w:t>
        <w:tab/>
        <w:t>13485-2017</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«Межгосударственный стандарт. Изделия медицинские. Системы менеджмента качества. Требования для целей регулирования».</w:t>
      </w:r>
    </w:p>
    <w:p>
      <w:pPr>
        <w:pStyle w:val="Style9"/>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П.3 Постановления №102 определено, что подтверждением страны происхождения медицинских изделий, включенных в перечень №1 и перечень №2, является сертификат о происхождении товара, выдаваемый уполномоченным органом (организацией) государств - членов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(далее - Правила), и в соответствии с критериями определения страны происхождения товаров, предусмотренными Правилами.</w:t>
      </w:r>
    </w:p>
    <w:p>
      <w:pPr>
        <w:pStyle w:val="Style9"/>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Подтверждением процентной доли стоимости использованных материалов (сырья) иностранного происхождения в цене конечной продукции является выданный Торгово-промышленной палатой Российской Федерации акт экспертизы, содержащий информацию о доле стоимости иностранных материалов (сырья), используемых для производства одной единицы медицинского изделия, рассчитанной в соответствии с пп.«в» п.2.4 Правил, или аналогичный документ, выданный уполномоченным органом (организацией) государства - члена Евразийского экономического союза.</w:t>
      </w:r>
    </w:p>
    <w:p>
      <w:pPr>
        <w:pStyle w:val="Style9"/>
        <w:keepNext w:val="0"/>
        <w:keepLines w:val="0"/>
        <w:widowControl w:val="0"/>
        <w:shd w:val="clear" w:color="auto" w:fill="auto"/>
        <w:bidi w:val="0"/>
        <w:spacing w:before="0" w:after="0" w:line="240" w:lineRule="auto"/>
        <w:ind w:left="0" w:right="0" w:firstLine="640"/>
        <w:jc w:val="both"/>
        <w:sectPr>
          <w:headerReference w:type="default" r:id="rId15"/>
          <w:footerReference w:type="default" r:id="rId16"/>
          <w:headerReference w:type="even" r:id="rId17"/>
          <w:footerReference w:type="even" r:id="rId18"/>
          <w:footnotePr>
            <w:pos w:val="pageBottom"/>
            <w:numFmt w:val="decimal"/>
            <w:numRestart w:val="continuous"/>
          </w:footnotePr>
          <w:pgSz w:w="11900" w:h="16840"/>
          <w:pgMar w:top="1162" w:right="532" w:bottom="1114" w:left="1106" w:header="0" w:footer="3" w:gutter="0"/>
          <w:cols w:space="720"/>
          <w:noEndnote/>
          <w:rtlGutter w:val="0"/>
          <w:docGrid w:linePitch="360"/>
        </w:sectPr>
      </w:pPr>
      <w:r>
        <w:rPr>
          <w:color w:val="000000"/>
          <w:spacing w:val="0"/>
          <w:w w:val="100"/>
          <w:position w:val="0"/>
          <w:shd w:val="clear" w:color="auto" w:fill="auto"/>
          <w:lang w:val="ru-RU" w:eastAsia="ru-RU" w:bidi="ru-RU"/>
        </w:rPr>
        <w:t>Согласно п.3 ч.2 ст.42 Закона о контрактной системе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ограничение количества участников закупки.</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Согласно ч.1 ст.49 Закона о контрактной системе заявка на участие в закупке должна содержать информацию и документы, предусмотренные пп.«м» - «п» п.1, пп.«а» - «в» п.2, п.5 ч.1 ст.43 Закона о контрактной системе. Заявка также может содержать информацию и документы, предусмотренные подпунктом «д» п.2 ч.1 ст.43 Закона о контрактной системе.</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Согласно п.5 ч.1 ст.43 Закона о контрактной системе заявка на участие в закупке должна содержать информацию и документы, предусмотренные нормативными правовыми актами, принятыми в соответствии с ч.3 и 4 ст.14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 xml:space="preserve">Комиссией Управления установлено, что в информационной карте извещения определены в том числе следующие требования к составу заявки на участие в закупке: </w:t>
      </w:r>
      <w:r>
        <w:rPr>
          <w:i/>
          <w:iCs/>
          <w:color w:val="000000"/>
          <w:spacing w:val="0"/>
          <w:w w:val="100"/>
          <w:position w:val="0"/>
          <w:shd w:val="clear" w:color="auto" w:fill="auto"/>
          <w:lang w:val="ru-RU" w:eastAsia="ru-RU" w:bidi="ru-RU"/>
        </w:rPr>
        <w:t>«1.3. Информация и документы, предусмотренные нормативными правовыми актами, принятыми в соответствии с частями 3 и 4 статьи 14 настоящего Закона о контрактной системе (в случае, если в извещении об осуществлении закупки, установлены предусмотренные указанной статьей запреты, ограничения, условия допуска). В случае отсутствия таких информации и документов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w:t>
      </w:r>
    </w:p>
    <w:p>
      <w:pPr>
        <w:pStyle w:val="Style9"/>
        <w:keepNext w:val="0"/>
        <w:keepLines w:val="0"/>
        <w:widowControl w:val="0"/>
        <w:shd w:val="clear" w:color="auto" w:fill="auto"/>
        <w:bidi w:val="0"/>
        <w:spacing w:before="0" w:after="0" w:line="240" w:lineRule="auto"/>
        <w:ind w:left="0" w:right="0" w:firstLine="680"/>
        <w:jc w:val="both"/>
      </w:pPr>
      <w:r>
        <w:rPr>
          <w:i/>
          <w:iCs/>
          <w:color w:val="000000"/>
          <w:spacing w:val="0"/>
          <w:w w:val="100"/>
          <w:position w:val="0"/>
          <w:shd w:val="clear" w:color="auto" w:fill="auto"/>
          <w:lang w:val="ru-RU" w:eastAsia="ru-RU" w:bidi="ru-RU"/>
        </w:rPr>
        <w:t>Подтверждением страны происхождения медицинских изделий, включенных в перечень отдельных видов медицинских изделий, происходящих из иностранных государств, в отношении которых устанавливается ограничение допуска для целей осуществления закупок для обеспечения государственных и муниципальных нужд (перечень №2) (утв. постановлением Правительства РФ от 5 февраля 2015 г. № 102), является сертификат о происхождении товара, выдаваемый уполномоченным органом (организацией) государств - членов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Правилами.</w:t>
      </w:r>
    </w:p>
    <w:p>
      <w:pPr>
        <w:pStyle w:val="Style9"/>
        <w:keepNext w:val="0"/>
        <w:keepLines w:val="0"/>
        <w:widowControl w:val="0"/>
        <w:shd w:val="clear" w:color="auto" w:fill="auto"/>
        <w:bidi w:val="0"/>
        <w:spacing w:before="0" w:after="0" w:line="240" w:lineRule="auto"/>
        <w:ind w:left="0" w:right="0" w:firstLine="680"/>
        <w:jc w:val="both"/>
        <w:rPr>
          <w:sz w:val="24"/>
          <w:szCs w:val="24"/>
        </w:rPr>
        <w:sectPr>
          <w:footnotePr>
            <w:pos w:val="pageBottom"/>
            <w:numFmt w:val="decimal"/>
            <w:numRestart w:val="continuous"/>
          </w:footnotePr>
          <w:pgSz w:w="11900" w:h="16840"/>
          <w:pgMar w:top="1162" w:right="541" w:bottom="696" w:left="1077" w:header="0" w:footer="3" w:gutter="0"/>
          <w:cols w:space="720"/>
          <w:noEndnote/>
          <w:rtlGutter w:val="0"/>
          <w:docGrid w:linePitch="360"/>
        </w:sectPr>
      </w:pPr>
      <w:r>
        <w:rPr>
          <w:i/>
          <w:iCs/>
          <w:color w:val="000000"/>
          <w:spacing w:val="0"/>
          <w:w w:val="100"/>
          <w:position w:val="0"/>
          <w:sz w:val="28"/>
          <w:szCs w:val="28"/>
          <w:shd w:val="clear" w:color="auto" w:fill="auto"/>
          <w:lang w:val="ru-RU" w:eastAsia="ru-RU" w:bidi="ru-RU"/>
        </w:rPr>
        <w:t xml:space="preserve">Подтверждением процентной доли стоимости использованных материалов (сырья) иностранного происхождения в цене конечной продукции является выданный Торговопромышленной палатой Российской Федерации акт экспертизы, содержащий информацию о доле стоимости иностранных материалов (сырья), используемых для производства одной единицы медицинского изделия, рассчитанной в соответствии с подпунктом «в» пункта 2.4 Правил, или аналогичный документ, </w:t>
      </w:r>
      <w:r>
        <w:rPr>
          <w:color w:val="000000"/>
          <w:spacing w:val="0"/>
          <w:w w:val="100"/>
          <w:position w:val="0"/>
          <w:sz w:val="24"/>
          <w:szCs w:val="24"/>
          <w:shd w:val="clear" w:color="auto" w:fill="auto"/>
          <w:lang w:val="ru-RU" w:eastAsia="ru-RU" w:bidi="ru-RU"/>
        </w:rPr>
        <w:t>2025-3905</w:t>
      </w:r>
    </w:p>
    <w:p>
      <w:pPr>
        <w:pStyle w:val="Style9"/>
        <w:keepNext w:val="0"/>
        <w:keepLines w:val="0"/>
        <w:widowControl w:val="0"/>
        <w:shd w:val="clear" w:color="auto" w:fill="auto"/>
        <w:bidi w:val="0"/>
        <w:spacing w:before="0" w:after="0" w:line="240" w:lineRule="auto"/>
        <w:ind w:left="0" w:right="0" w:firstLine="0"/>
        <w:jc w:val="both"/>
      </w:pPr>
      <w:r>
        <w:rPr>
          <w:i/>
          <w:iCs/>
          <w:color w:val="000000"/>
          <w:spacing w:val="0"/>
          <w:w w:val="100"/>
          <w:position w:val="0"/>
          <w:shd w:val="clear" w:color="auto" w:fill="auto"/>
          <w:lang w:val="ru-RU" w:eastAsia="ru-RU" w:bidi="ru-RU"/>
        </w:rPr>
        <w:t>выданный уполномоченным органом (организацией) государства - члена Евразийского экономического союза.</w:t>
      </w:r>
    </w:p>
    <w:p>
      <w:pPr>
        <w:pStyle w:val="Style9"/>
        <w:keepNext w:val="0"/>
        <w:keepLines w:val="0"/>
        <w:widowControl w:val="0"/>
        <w:shd w:val="clear" w:color="auto" w:fill="auto"/>
        <w:bidi w:val="0"/>
        <w:spacing w:before="0" w:after="0" w:line="240" w:lineRule="auto"/>
        <w:ind w:left="0" w:right="0" w:firstLine="680"/>
        <w:jc w:val="both"/>
      </w:pPr>
      <w:r>
        <w:rPr>
          <w:i/>
          <w:iCs/>
          <w:color w:val="000000"/>
          <w:spacing w:val="0"/>
          <w:w w:val="100"/>
          <w:position w:val="0"/>
          <w:shd w:val="clear" w:color="auto" w:fill="auto"/>
          <w:lang w:val="ru-RU" w:eastAsia="ru-RU" w:bidi="ru-RU"/>
        </w:rPr>
        <w:t xml:space="preserve">Документ, подтверждающий соответствие собственного производства требованиям </w:t>
      </w:r>
      <w:r>
        <w:rPr>
          <w:i/>
          <w:iCs/>
          <w:color w:val="000000"/>
          <w:spacing w:val="0"/>
          <w:w w:val="100"/>
          <w:position w:val="0"/>
          <w:u w:val="single"/>
          <w:shd w:val="clear" w:color="auto" w:fill="auto"/>
          <w:lang w:val="ru-RU" w:eastAsia="ru-RU" w:bidi="ru-RU"/>
        </w:rPr>
        <w:t>ГОСТ 180 13485-2017</w:t>
      </w:r>
      <w:r>
        <w:rPr>
          <w:i/>
          <w:iCs/>
          <w:color w:val="000000"/>
          <w:spacing w:val="0"/>
          <w:w w:val="100"/>
          <w:position w:val="0"/>
          <w:shd w:val="clear" w:color="auto" w:fill="auto"/>
          <w:lang w:val="ru-RU" w:eastAsia="ru-RU" w:bidi="ru-RU"/>
        </w:rPr>
        <w:t xml:space="preserve"> "Межгосударственный стандарт. Изделия медицинские. Системы менеджмента качества. Требования для целей регулирования».</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Согласно пп.«а»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п.4 ч.4 ст.49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п.1 - 8 ч.12 ст.48 Закона о контрактной системе.</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9"/>
        <w:keepNext w:val="0"/>
        <w:keepLines w:val="0"/>
        <w:widowControl w:val="0"/>
        <w:numPr>
          <w:ilvl w:val="0"/>
          <w:numId w:val="3"/>
        </w:numPr>
        <w:shd w:val="clear" w:color="auto" w:fill="auto"/>
        <w:tabs>
          <w:tab w:pos="1013"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9"/>
        <w:keepNext w:val="0"/>
        <w:keepLines w:val="0"/>
        <w:widowControl w:val="0"/>
        <w:numPr>
          <w:ilvl w:val="0"/>
          <w:numId w:val="3"/>
        </w:numPr>
        <w:shd w:val="clear" w:color="auto" w:fill="auto"/>
        <w:tabs>
          <w:tab w:pos="1013"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непредставления информации и документов, предусмотренных п.2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9"/>
        <w:keepNext w:val="0"/>
        <w:keepLines w:val="0"/>
        <w:widowControl w:val="0"/>
        <w:numPr>
          <w:ilvl w:val="0"/>
          <w:numId w:val="3"/>
        </w:numPr>
        <w:shd w:val="clear" w:color="auto" w:fill="auto"/>
        <w:tabs>
          <w:tab w:pos="1013"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ч.1 ст.31 Закона о контрактной системе, требованиям, установленным в извещении об осуществлении закупки в соответствии с ч.1.1, 2 и 2.1 (при наличии таких требований) статьи 31 Закона о контрактной системе;</w:t>
      </w:r>
    </w:p>
    <w:p>
      <w:pPr>
        <w:pStyle w:val="Style9"/>
        <w:keepNext w:val="0"/>
        <w:keepLines w:val="0"/>
        <w:widowControl w:val="0"/>
        <w:numPr>
          <w:ilvl w:val="0"/>
          <w:numId w:val="3"/>
        </w:numPr>
        <w:shd w:val="clear" w:color="auto" w:fill="auto"/>
        <w:tabs>
          <w:tab w:pos="1013"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ст.14 Закона о контрактной системе (за исключением случаев непредставления информации и документов, предусмотренных пунктом 5 части 1 ст.43 Закона о контрактной системе);</w:t>
      </w:r>
    </w:p>
    <w:p>
      <w:pPr>
        <w:pStyle w:val="Style9"/>
        <w:keepNext w:val="0"/>
        <w:keepLines w:val="0"/>
        <w:widowControl w:val="0"/>
        <w:numPr>
          <w:ilvl w:val="0"/>
          <w:numId w:val="3"/>
        </w:numPr>
        <w:shd w:val="clear" w:color="auto" w:fill="auto"/>
        <w:tabs>
          <w:tab w:pos="1013" w:val="left"/>
        </w:tabs>
        <w:bidi w:val="0"/>
        <w:spacing w:before="0" w:after="0" w:line="240" w:lineRule="auto"/>
        <w:ind w:left="0" w:right="0" w:firstLine="680"/>
        <w:jc w:val="both"/>
        <w:sectPr>
          <w:footnotePr>
            <w:pos w:val="pageBottom"/>
            <w:numFmt w:val="decimal"/>
            <w:numRestart w:val="continuous"/>
          </w:footnotePr>
          <w:pgSz w:w="11900" w:h="16840"/>
          <w:pgMar w:top="1167" w:right="541" w:bottom="1114" w:left="1077" w:header="0" w:footer="3" w:gutter="0"/>
          <w:cols w:space="720"/>
          <w:noEndnote/>
          <w:rtlGutter w:val="0"/>
          <w:docGrid w:linePitch="360"/>
        </w:sectPr>
      </w:pPr>
      <w:r>
        <w:rPr>
          <w:color w:val="000000"/>
          <w:spacing w:val="0"/>
          <w:w w:val="100"/>
          <w:position w:val="0"/>
          <w:shd w:val="clear" w:color="auto" w:fill="auto"/>
          <w:lang w:val="ru-RU" w:eastAsia="ru-RU" w:bidi="ru-RU"/>
        </w:rPr>
        <w:t>непредставления информации и документов, предусмотренных п.5 ч.1 ст.43 Закона о контрактной системе , если такие документы предусмотрены нормативными правовыми актами, принятыми в соответствии с ч.3 ст.14 Закона о контрактной системе (в случае установления в соответствии со ст.14 Закона о контрактной системе 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9"/>
        <w:keepNext w:val="0"/>
        <w:keepLines w:val="0"/>
        <w:widowControl w:val="0"/>
        <w:numPr>
          <w:ilvl w:val="0"/>
          <w:numId w:val="3"/>
        </w:numPr>
        <w:shd w:val="clear" w:color="auto" w:fill="auto"/>
        <w:tabs>
          <w:tab w:pos="1027"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пунктом 4 статьи 2 Федерального закона от 4 июня 2018 года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9"/>
        <w:keepNext w:val="0"/>
        <w:keepLines w:val="0"/>
        <w:widowControl w:val="0"/>
        <w:numPr>
          <w:ilvl w:val="0"/>
          <w:numId w:val="3"/>
        </w:numPr>
        <w:shd w:val="clear" w:color="auto" w:fill="auto"/>
        <w:tabs>
          <w:tab w:pos="1693"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предусмотренных ч.6 ст.45 Закона о контрактной системе;</w:t>
      </w:r>
    </w:p>
    <w:p>
      <w:pPr>
        <w:pStyle w:val="Style9"/>
        <w:keepNext w:val="0"/>
        <w:keepLines w:val="0"/>
        <w:widowControl w:val="0"/>
        <w:numPr>
          <w:ilvl w:val="0"/>
          <w:numId w:val="3"/>
        </w:numPr>
        <w:shd w:val="clear" w:color="auto" w:fill="auto"/>
        <w:tabs>
          <w:tab w:pos="1022"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9"/>
        <w:keepNext w:val="0"/>
        <w:keepLines w:val="0"/>
        <w:widowControl w:val="0"/>
        <w:numPr>
          <w:ilvl w:val="0"/>
          <w:numId w:val="3"/>
        </w:numPr>
        <w:shd w:val="clear" w:color="auto" w:fill="auto"/>
        <w:tabs>
          <w:tab w:pos="1022" w:val="left"/>
        </w:tabs>
        <w:bidi w:val="0"/>
        <w:spacing w:before="0" w:after="0" w:line="240" w:lineRule="auto"/>
        <w:ind w:left="0" w:right="0" w:firstLine="68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п.3 или п.4 ч.1 ст.43 Закона о контрактной системе.</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На заседании Комиссии Управления представитель Заявителя пояснил, что объектом закупки является «Мочеприемник прикроватный», который включен в перечень № 2 Постановления № 102. Соответственно, участники заявки которых комиссией заказчика были признаны соответствующими должны были предоставить в составе заявки следующие документы:</w:t>
      </w:r>
    </w:p>
    <w:p>
      <w:pPr>
        <w:pStyle w:val="Style9"/>
        <w:keepNext w:val="0"/>
        <w:keepLines w:val="0"/>
        <w:widowControl w:val="0"/>
        <w:numPr>
          <w:ilvl w:val="0"/>
          <w:numId w:val="5"/>
        </w:numPr>
        <w:shd w:val="clear" w:color="auto" w:fill="auto"/>
        <w:tabs>
          <w:tab w:pos="950" w:val="left"/>
        </w:tabs>
        <w:bidi w:val="0"/>
        <w:spacing w:before="0" w:after="0" w:line="240" w:lineRule="auto"/>
        <w:ind w:left="0" w:right="0" w:firstLine="680"/>
        <w:jc w:val="both"/>
      </w:pPr>
      <w:r>
        <w:rPr>
          <w:color w:val="000000"/>
          <w:spacing w:val="0"/>
          <w:w w:val="100"/>
          <w:position w:val="0"/>
          <w:shd w:val="clear" w:color="auto" w:fill="auto"/>
          <w:lang w:val="ru-RU" w:eastAsia="ru-RU" w:bidi="ru-RU"/>
        </w:rPr>
        <w:t>сертификат о происхождении товара по форме СТ-1,</w:t>
      </w:r>
    </w:p>
    <w:p>
      <w:pPr>
        <w:pStyle w:val="Style9"/>
        <w:keepNext w:val="0"/>
        <w:keepLines w:val="0"/>
        <w:widowControl w:val="0"/>
        <w:numPr>
          <w:ilvl w:val="0"/>
          <w:numId w:val="5"/>
        </w:numPr>
        <w:shd w:val="clear" w:color="auto" w:fill="auto"/>
        <w:tabs>
          <w:tab w:pos="950"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акт экспертизы, подтверждающие процентную долю стоимости иностранных материалов (сырья),</w:t>
      </w:r>
    </w:p>
    <w:p>
      <w:pPr>
        <w:pStyle w:val="Style9"/>
        <w:keepNext w:val="0"/>
        <w:keepLines w:val="0"/>
        <w:widowControl w:val="0"/>
        <w:numPr>
          <w:ilvl w:val="0"/>
          <w:numId w:val="5"/>
        </w:numPr>
        <w:shd w:val="clear" w:color="auto" w:fill="auto"/>
        <w:tabs>
          <w:tab w:pos="950" w:val="left"/>
        </w:tabs>
        <w:bidi w:val="0"/>
        <w:spacing w:before="0" w:after="0" w:line="240" w:lineRule="auto"/>
        <w:ind w:left="0" w:right="0" w:firstLine="680"/>
        <w:jc w:val="both"/>
      </w:pPr>
      <w:r>
        <w:rPr>
          <w:color w:val="000000"/>
          <w:spacing w:val="0"/>
          <w:w w:val="100"/>
          <w:position w:val="0"/>
          <w:shd w:val="clear" w:color="auto" w:fill="auto"/>
          <w:lang w:val="ru-RU" w:eastAsia="ru-RU" w:bidi="ru-RU"/>
        </w:rPr>
        <w:t xml:space="preserve">документ(сертификат), подтверждающий соответствие собственного производства требованиям </w:t>
      </w:r>
      <w:r>
        <w:rPr>
          <w:color w:val="000000"/>
          <w:spacing w:val="0"/>
          <w:w w:val="100"/>
          <w:position w:val="0"/>
          <w:u w:val="single"/>
          <w:shd w:val="clear" w:color="auto" w:fill="auto"/>
          <w:lang w:val="ru-RU" w:eastAsia="ru-RU" w:bidi="ru-RU"/>
        </w:rPr>
        <w:t>ГОСТ 180 13485-2017</w:t>
      </w:r>
      <w:r>
        <w:rPr>
          <w:color w:val="000000"/>
          <w:spacing w:val="0"/>
          <w:w w:val="100"/>
          <w:position w:val="0"/>
          <w:shd w:val="clear" w:color="auto" w:fill="auto"/>
          <w:lang w:val="ru-RU" w:eastAsia="ru-RU" w:bidi="ru-RU"/>
        </w:rPr>
        <w:t>.</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Заявитель считает, что в рассматриваемом случае Заказчиком не дана надлежащая оценка наличию всех документов, предусмотренных Постановлением № 102 для отклонения всех заявок, содержащих предложения о поставке медицинских изделий, происходящих из иностранных государств.</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в рамках обжалуемой закупочной процедуры не применялись ограничения, предусмотренные Постановлением №102, так как не соблюдаются условия применения таких ограничений, в частности отсутствуют заявки двух участников закупки, предложивших к поставке изделия российского производства, страна происхождения которых подтверждена в соответствии с требованиями Постановления №102, а именно:</w:t>
      </w:r>
    </w:p>
    <w:p>
      <w:pPr>
        <w:pStyle w:val="Style9"/>
        <w:keepNext w:val="0"/>
        <w:keepLines w:val="0"/>
        <w:widowControl w:val="0"/>
        <w:numPr>
          <w:ilvl w:val="0"/>
          <w:numId w:val="5"/>
        </w:numPr>
        <w:shd w:val="clear" w:color="auto" w:fill="auto"/>
        <w:tabs>
          <w:tab w:pos="950"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в составе заявок с идентификационными номерами 1469440, 1464839, 1470945, 1464835 предложены товары, страна происхождения которых Китайская Народная Республика;</w:t>
      </w:r>
    </w:p>
    <w:p>
      <w:pPr>
        <w:pStyle w:val="Style9"/>
        <w:keepNext w:val="0"/>
        <w:keepLines w:val="0"/>
        <w:widowControl w:val="0"/>
        <w:numPr>
          <w:ilvl w:val="0"/>
          <w:numId w:val="5"/>
        </w:numPr>
        <w:shd w:val="clear" w:color="auto" w:fill="auto"/>
        <w:tabs>
          <w:tab w:pos="950" w:val="left"/>
        </w:tabs>
        <w:bidi w:val="0"/>
        <w:spacing w:before="0" w:after="0" w:line="276" w:lineRule="auto"/>
        <w:ind w:left="0" w:right="0" w:firstLine="680"/>
        <w:jc w:val="both"/>
        <w:rPr>
          <w:sz w:val="24"/>
          <w:szCs w:val="24"/>
        </w:rPr>
      </w:pPr>
      <w:r>
        <w:rPr>
          <w:color w:val="000000"/>
          <w:spacing w:val="0"/>
          <w:w w:val="100"/>
          <w:position w:val="0"/>
          <w:sz w:val="28"/>
          <w:szCs w:val="28"/>
          <w:shd w:val="clear" w:color="auto" w:fill="auto"/>
          <w:lang w:val="ru-RU" w:eastAsia="ru-RU" w:bidi="ru-RU"/>
        </w:rPr>
        <w:t xml:space="preserve">в составе заявки Заявителя предложены товары, страной происхождения которых является Республика Армения, приложен сертификат о происхождении товара по форме СТ-1, приложен акт экспертизы торгово промышленной палаты </w:t>
      </w:r>
      <w:r>
        <w:rPr>
          <w:color w:val="000000"/>
          <w:spacing w:val="0"/>
          <w:w w:val="100"/>
          <w:position w:val="0"/>
          <w:sz w:val="24"/>
          <w:szCs w:val="24"/>
          <w:shd w:val="clear" w:color="auto" w:fill="auto"/>
          <w:lang w:val="ru-RU" w:eastAsia="ru-RU" w:bidi="ru-RU"/>
        </w:rPr>
        <w:t>2025-3905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Республики Армении, а также сертификат подтверждения соответствия собственного производства требованиям;</w:t>
      </w:r>
    </w:p>
    <w:p>
      <w:pPr>
        <w:pStyle w:val="Style9"/>
        <w:keepNext w:val="0"/>
        <w:keepLines w:val="0"/>
        <w:widowControl w:val="0"/>
        <w:numPr>
          <w:ilvl w:val="0"/>
          <w:numId w:val="5"/>
        </w:numPr>
        <w:shd w:val="clear" w:color="auto" w:fill="auto"/>
        <w:tabs>
          <w:tab w:pos="878" w:val="left"/>
        </w:tabs>
        <w:bidi w:val="0"/>
        <w:spacing w:before="0" w:after="0" w:line="240" w:lineRule="auto"/>
        <w:ind w:left="0" w:right="0" w:firstLine="660"/>
        <w:jc w:val="both"/>
      </w:pPr>
      <w:r>
        <w:rPr>
          <w:color w:val="000000"/>
          <w:spacing w:val="0"/>
          <w:w w:val="100"/>
          <w:position w:val="0"/>
          <w:shd w:val="clear" w:color="auto" w:fill="auto"/>
          <w:lang w:val="ru-RU" w:eastAsia="ru-RU" w:bidi="ru-RU"/>
        </w:rPr>
        <w:t xml:space="preserve">в составе заявки 1471042 предложен товар Российской Федерации, приложен сертификат о происхождении товара по форме СТ-1, приложен акт экспертизы союза торгово промышленной палаты Московской области, при этом отсутствует сертификат подтверждения соответствие собственного производства требованиям </w:t>
      </w:r>
      <w:r>
        <w:rPr>
          <w:color w:val="000000"/>
          <w:spacing w:val="0"/>
          <w:w w:val="100"/>
          <w:position w:val="0"/>
          <w:u w:val="single"/>
          <w:shd w:val="clear" w:color="auto" w:fill="auto"/>
          <w:lang w:val="ru-RU" w:eastAsia="ru-RU" w:bidi="ru-RU"/>
        </w:rPr>
        <w:t>ГОСТ 180 13485-2017</w:t>
      </w:r>
      <w:r>
        <w:rPr>
          <w:color w:val="000000"/>
          <w:spacing w:val="0"/>
          <w:w w:val="100"/>
          <w:position w:val="0"/>
          <w:shd w:val="clear" w:color="auto" w:fill="auto"/>
          <w:lang w:val="ru-RU" w:eastAsia="ru-RU" w:bidi="ru-RU"/>
        </w:rPr>
        <w:t>.</w:t>
      </w:r>
    </w:p>
    <w:p>
      <w:pPr>
        <w:pStyle w:val="Style9"/>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В ходе заседания Комиссией Управления установлено, что в составе заявок участников закупки представлена в том числе следующая информация о предлагаемых к поставке изделиях:</w:t>
      </w:r>
    </w:p>
    <w:p>
      <w:pPr>
        <w:pStyle w:val="Style9"/>
        <w:keepNext w:val="0"/>
        <w:keepLines w:val="0"/>
        <w:widowControl w:val="0"/>
        <w:numPr>
          <w:ilvl w:val="0"/>
          <w:numId w:val="5"/>
        </w:numPr>
        <w:shd w:val="clear" w:color="auto" w:fill="auto"/>
        <w:tabs>
          <w:tab w:pos="878" w:val="left"/>
        </w:tabs>
        <w:bidi w:val="0"/>
        <w:spacing w:before="0" w:after="0" w:line="240" w:lineRule="auto"/>
        <w:ind w:left="0" w:right="0" w:firstLine="660"/>
        <w:jc w:val="both"/>
      </w:pPr>
      <w:r>
        <w:rPr>
          <w:color w:val="000000"/>
          <w:spacing w:val="0"/>
          <w:w w:val="100"/>
          <w:position w:val="0"/>
          <w:shd w:val="clear" w:color="auto" w:fill="auto"/>
          <w:lang w:val="ru-RU" w:eastAsia="ru-RU" w:bidi="ru-RU"/>
        </w:rPr>
        <w:t>в составе заявок с идентификационными номерами 1469440, 1464839, 1470945, 1464835 содержится предложение о поставке товаров, происходящих из иностранного государства (Китайская Народная Республика);</w:t>
      </w:r>
    </w:p>
    <w:p>
      <w:pPr>
        <w:pStyle w:val="Style9"/>
        <w:keepNext w:val="0"/>
        <w:keepLines w:val="0"/>
        <w:widowControl w:val="0"/>
        <w:numPr>
          <w:ilvl w:val="0"/>
          <w:numId w:val="5"/>
        </w:numPr>
        <w:shd w:val="clear" w:color="auto" w:fill="auto"/>
        <w:tabs>
          <w:tab w:pos="878" w:val="left"/>
        </w:tabs>
        <w:bidi w:val="0"/>
        <w:spacing w:before="0" w:after="0" w:line="240" w:lineRule="auto"/>
        <w:ind w:left="0" w:right="0" w:firstLine="660"/>
        <w:jc w:val="both"/>
      </w:pPr>
      <w:r>
        <w:rPr>
          <w:color w:val="000000"/>
          <w:spacing w:val="0"/>
          <w:w w:val="100"/>
          <w:position w:val="0"/>
          <w:shd w:val="clear" w:color="auto" w:fill="auto"/>
          <w:lang w:val="ru-RU" w:eastAsia="ru-RU" w:bidi="ru-RU"/>
        </w:rPr>
        <w:t>в составе заявки Заявителя, с идентификационным номером 1470203, к поставке предложены изделия «Мочеприемники, варианты исполнения: взрослые, по ТУ 9398-005-81136323-2014 (Регистрационное удостоверение: РЗН 2015/2640 от 12.12.2018), при этом в отношении предлагаемого к поставке изделий указана в том числе следующая информация: «Страна происхождения: Республика Армения», сертификат о происхождении товара по форме СТ-1 № АМКи 24 008322 от 03.10.2024, акт экспертизы Торгово-промышленной палаты Республики Армении № 6742 от 02.10.2024, сертификат № ОТ/011-2022, подтверждающий соответствие собственного производства требованиям 180 13485:2016;</w:t>
      </w:r>
    </w:p>
    <w:p>
      <w:pPr>
        <w:pStyle w:val="Style9"/>
        <w:keepNext w:val="0"/>
        <w:keepLines w:val="0"/>
        <w:widowControl w:val="0"/>
        <w:numPr>
          <w:ilvl w:val="0"/>
          <w:numId w:val="5"/>
        </w:numPr>
        <w:shd w:val="clear" w:color="auto" w:fill="auto"/>
        <w:tabs>
          <w:tab w:pos="878" w:val="left"/>
        </w:tabs>
        <w:bidi w:val="0"/>
        <w:spacing w:before="0" w:after="0" w:line="240" w:lineRule="auto"/>
        <w:ind w:left="0" w:right="0" w:firstLine="660"/>
        <w:jc w:val="both"/>
      </w:pPr>
      <w:r>
        <w:rPr>
          <w:color w:val="000000"/>
          <w:spacing w:val="0"/>
          <w:w w:val="100"/>
          <w:position w:val="0"/>
          <w:shd w:val="clear" w:color="auto" w:fill="auto"/>
          <w:lang w:val="ru-RU" w:eastAsia="ru-RU" w:bidi="ru-RU"/>
        </w:rPr>
        <w:t>в составе заявки с идентификационными номерами 1471042, к поставке предложены изделия «Мочеприёмник медицинский однократного применения по ТУ 32.50.13-002-84148676-2017», «Мочеприемник прикроватный дренируемый с крестообразным сливным краном. Варианты исполнения: МПДК-2000» (Регистрационное удостоверение: РЗН 2018/6722 от 25.11.2022), при этом в отношении предлагаемого к поставке изделий указана в том числе следующая информация: «Страна происхождения: Российская Федерация», сертификат о происхождении товара по форме СТ-1 № 3144012572 от 08.06.2023, акт экспертизы Союза «Торгово-промышленной палаты Московской области» от 05.06.2024, а также приложен сертификат соответствия продукции требованиям ТУ 32.50.13-002</w:t>
        <w:softHyphen/>
        <w:t>84148676-2017, ГОСТ Р 50444-92, ГОСТ 180 10993-1-2011, ГОСТ Р 180 10993-2</w:t>
        <w:softHyphen/>
        <w:t>2009, ГОСТ 180 10993-10-2011, ГОСТ 180 0993-12-2015.</w:t>
      </w:r>
    </w:p>
    <w:p>
      <w:pPr>
        <w:pStyle w:val="Style9"/>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 xml:space="preserve">Таким образом, Комиссией Управления установлено, что в заявке с идентификационными номерами 1471042 не представлен документ (сертификат), подтверждающий соответствие собственного производства требованиям </w:t>
      </w:r>
      <w:r>
        <w:rPr>
          <w:color w:val="000000"/>
          <w:spacing w:val="0"/>
          <w:w w:val="100"/>
          <w:position w:val="0"/>
          <w:u w:val="single"/>
          <w:shd w:val="clear" w:color="auto" w:fill="auto"/>
          <w:lang w:val="ru-RU" w:eastAsia="ru-RU" w:bidi="ru-RU"/>
        </w:rPr>
        <w:t>ГОСТ 180 13485-2017</w:t>
      </w:r>
      <w:r>
        <w:rPr>
          <w:color w:val="000000"/>
          <w:spacing w:val="0"/>
          <w:w w:val="100"/>
          <w:position w:val="0"/>
          <w:shd w:val="clear" w:color="auto" w:fill="auto"/>
          <w:lang w:val="ru-RU" w:eastAsia="ru-RU" w:bidi="ru-RU"/>
        </w:rPr>
        <w:t>, что указывает на то, что страна происхождения медицинских изделий в соответствии с положениями Постановления № 102 таким участником не подтверждена.</w:t>
      </w:r>
    </w:p>
    <w:p>
      <w:pPr>
        <w:pStyle w:val="Style9"/>
        <w:keepNext w:val="0"/>
        <w:keepLines w:val="0"/>
        <w:widowControl w:val="0"/>
        <w:shd w:val="clear" w:color="auto" w:fill="auto"/>
        <w:bidi w:val="0"/>
        <w:spacing w:before="0" w:after="0" w:line="262" w:lineRule="auto"/>
        <w:ind w:left="0" w:right="0" w:firstLine="660"/>
        <w:jc w:val="both"/>
        <w:rPr>
          <w:sz w:val="24"/>
          <w:szCs w:val="24"/>
        </w:rPr>
        <w:sectPr>
          <w:headerReference w:type="default" r:id="rId19"/>
          <w:footerReference w:type="default" r:id="rId20"/>
          <w:headerReference w:type="even" r:id="rId21"/>
          <w:footerReference w:type="even" r:id="rId22"/>
          <w:footnotePr>
            <w:pos w:val="pageBottom"/>
            <w:numFmt w:val="decimal"/>
            <w:numRestart w:val="continuous"/>
          </w:footnotePr>
          <w:pgSz w:w="11900" w:h="16840"/>
          <w:pgMar w:top="1162" w:right="533" w:bottom="677" w:left="1086" w:header="0" w:footer="249"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На основании вышеизложенного Комиссия Управления приходит к выводу, что в рассматриваемой закупке совокупности требований извещения об осуществлении закупки и положений Постановления №102 соответствует единственная заявка (заявка Заявителя), ввиду чего у комиссии Заказчика отсутствовали правовые основании для применения ограничений допуска </w:t>
      </w:r>
      <w:r>
        <w:rPr>
          <w:color w:val="000000"/>
          <w:spacing w:val="0"/>
          <w:w w:val="100"/>
          <w:position w:val="0"/>
          <w:sz w:val="24"/>
          <w:szCs w:val="24"/>
          <w:shd w:val="clear" w:color="auto" w:fill="auto"/>
          <w:lang w:val="ru-RU" w:eastAsia="ru-RU" w:bidi="ru-RU"/>
        </w:rPr>
        <w:t>2025-3905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отдельных видов медицинских изделий, происходящих из иностранных государств, предусмотренных положениями Постановления №102.</w:t>
      </w:r>
    </w:p>
    <w:p>
      <w:pPr>
        <w:pStyle w:val="Style9"/>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Таким образом, Комиссия Управления, приходит к выводу, что решение комиссии Заказчика в части неприменения ограничений, предусмотренных Постановлением № 102, является правомерным и принято в соответствии с законодательством о контрактной системе.</w:t>
      </w:r>
    </w:p>
    <w:p>
      <w:pPr>
        <w:pStyle w:val="Style9"/>
        <w:keepNext w:val="0"/>
        <w:keepLines w:val="0"/>
        <w:widowControl w:val="0"/>
        <w:shd w:val="clear" w:color="auto" w:fill="auto"/>
        <w:bidi w:val="0"/>
        <w:spacing w:before="0" w:after="240" w:line="240" w:lineRule="auto"/>
        <w:ind w:left="0" w:right="0" w:firstLine="66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9"/>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9"/>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1. Признать жалобу ООО «Севермед» на действия ФГБУ ГНЦ ФМБЦ им. А.И. Бурназяна ФМБА России необоснованной.</w:t>
      </w:r>
    </w:p>
    <w:p>
      <w:pPr>
        <w:pStyle w:val="Style9"/>
        <w:keepNext w:val="0"/>
        <w:keepLines w:val="0"/>
        <w:widowControl w:val="0"/>
        <w:shd w:val="clear" w:color="auto" w:fill="auto"/>
        <w:bidi w:val="0"/>
        <w:spacing w:before="0" w:after="240" w:line="240" w:lineRule="auto"/>
        <w:ind w:left="0" w:right="0" w:firstLine="660"/>
        <w:jc w:val="both"/>
      </w:pPr>
      <w:r>
        <w:rPr>
          <w:color w:val="000000"/>
          <w:spacing w:val="0"/>
          <w:w w:val="100"/>
          <w:position w:val="0"/>
          <w:shd w:val="clear" w:color="auto" w:fill="auto"/>
          <w:lang w:val="ru-RU" w:eastAsia="ru-RU" w:bidi="ru-RU"/>
        </w:rPr>
        <w:t>2. Снять ограничения на определение поставщика (подрядчика, исполнителя), наложенные Московским УФАС России.</w:t>
      </w:r>
    </w:p>
    <w:p>
      <w:pPr>
        <w:pStyle w:val="Style9"/>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headerReference w:type="default" r:id="rId23"/>
          <w:footerReference w:type="default" r:id="rId24"/>
          <w:headerReference w:type="even" r:id="rId25"/>
          <w:footerReference w:type="even" r:id="rId26"/>
          <w:footnotePr>
            <w:pos w:val="pageBottom"/>
            <w:numFmt w:val="decimal"/>
            <w:numRestart w:val="continuous"/>
          </w:footnotePr>
          <w:pgSz w:w="11900" w:h="16840"/>
          <w:pgMar w:top="1162" w:right="527" w:bottom="1738" w:left="1106" w:header="0" w:footer="3" w:gutter="0"/>
          <w:cols w:space="720"/>
          <w:noEndnote/>
          <w:rtlGutter w:val="0"/>
          <w:docGrid w:linePitch="360"/>
        </w:sectPr>
      </w:pPr>
      <w:r>
        <mc:AlternateContent>
          <mc:Choice Requires="wps">
            <w:drawing>
              <wp:anchor distT="330200" distB="216535" distL="0" distR="0" simplePos="0" relativeHeight="125829382" behindDoc="0" locked="0" layoutInCell="1" allowOverlap="1">
                <wp:simplePos x="0" y="0"/>
                <wp:positionH relativeFrom="page">
                  <wp:posOffset>735965</wp:posOffset>
                </wp:positionH>
                <wp:positionV relativeFrom="paragraph">
                  <wp:posOffset>330200</wp:posOffset>
                </wp:positionV>
                <wp:extent cx="1850390" cy="252730"/>
                <wp:wrapTopAndBottom/>
                <wp:docPr id="33" name="Shape 33"/>
                <a:graphic xmlns:a="http://schemas.openxmlformats.org/drawingml/2006/main">
                  <a:graphicData uri="http://schemas.microsoft.com/office/word/2010/wordprocessingShape">
                    <wps:wsp>
                      <wps:cNvSpPr txBox="1"/>
                      <wps:spPr>
                        <a:xfrm>
                          <a:ext cx="185039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59" type="#_x0000_t202" style="position:absolute;margin-left:57.950000000000003pt;margin-top:26.pt;width:145.70000000000002pt;height:19.900000000000002pt;z-index:-125829371;mso-wrap-distance-left:0;mso-wrap-distance-top:26.pt;mso-wrap-distance-right:0;mso-wrap-distance-bottom:17.0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403225" distB="0" distL="0" distR="1789430" simplePos="0" relativeHeight="125829384" behindDoc="0" locked="0" layoutInCell="1" allowOverlap="1">
            <wp:simplePos x="0" y="0"/>
            <wp:positionH relativeFrom="page">
              <wp:posOffset>3107055</wp:posOffset>
            </wp:positionH>
            <wp:positionV relativeFrom="paragraph">
              <wp:posOffset>403225</wp:posOffset>
            </wp:positionV>
            <wp:extent cx="353695" cy="396240"/>
            <wp:wrapTopAndBottom/>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27"/>
                    <a:stretch/>
                  </pic:blipFill>
                  <pic:spPr>
                    <a:xfrm>
                      <a:ext cx="353695"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3524885</wp:posOffset>
                </wp:positionH>
                <wp:positionV relativeFrom="paragraph">
                  <wp:posOffset>494665</wp:posOffset>
                </wp:positionV>
                <wp:extent cx="1725295" cy="255905"/>
                <wp:wrapNone/>
                <wp:docPr id="37" name="Shape 3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77.55000000000001pt;margin-top:38.950000000000003pt;width:135.84999999999999pt;height:20.150000000000002pt;z-index:251657729;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216535" distL="0" distR="0" simplePos="0" relativeHeight="125829385" behindDoc="0" locked="0" layoutInCell="1" allowOverlap="1">
                <wp:simplePos x="0" y="0"/>
                <wp:positionH relativeFrom="page">
                  <wp:posOffset>6039485</wp:posOffset>
                </wp:positionH>
                <wp:positionV relativeFrom="paragraph">
                  <wp:posOffset>330200</wp:posOffset>
                </wp:positionV>
                <wp:extent cx="1182370" cy="252730"/>
                <wp:wrapTopAndBottom/>
                <wp:docPr id="39" name="Shape 39"/>
                <a:graphic xmlns:a="http://schemas.openxmlformats.org/drawingml/2006/main">
                  <a:graphicData uri="http://schemas.microsoft.com/office/word/2010/wordprocessingShape">
                    <wps:wsp>
                      <wps:cNvSpPr txBox="1"/>
                      <wps:spPr>
                        <a:xfrm>
                          <a:ext cx="118237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Е.А. Миронова</w:t>
                            </w:r>
                          </w:p>
                        </w:txbxContent>
                      </wps:txbx>
                      <wps:bodyPr wrap="none" lIns="0" tIns="0" rIns="0" bIns="0">
                        <a:noAutoFit/>
                      </wps:bodyPr>
                    </wps:wsp>
                  </a:graphicData>
                </a:graphic>
              </wp:anchor>
            </w:drawing>
          </mc:Choice>
          <mc:Fallback>
            <w:pict>
              <v:shape id="_x0000_s1065" type="#_x0000_t202" style="position:absolute;margin-left:475.55000000000001pt;margin-top:26.pt;width:93.100000000000009pt;height:19.900000000000002pt;z-index:-125829368;mso-wrap-distance-left:0;mso-wrap-distance-top:26.pt;mso-wrap-distance-right:0;mso-wrap-distance-bottom:17.0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Е.А. Миронова</w:t>
                      </w:r>
                    </w:p>
                  </w:txbxContent>
                </v:textbox>
                <w10:wrap type="topAndBottom" anchorx="page"/>
              </v:shape>
            </w:pict>
          </mc:Fallback>
        </mc:AlternateContent>
      </w:r>
    </w:p>
    <w:p>
      <w:pPr>
        <w:pStyle w:val="Style23"/>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left="4520" w:right="0" w:firstLine="0"/>
        <w:jc w:val="left"/>
        <w:rPr>
          <w:sz w:val="11"/>
          <w:szCs w:val="11"/>
        </w:rPr>
      </w:pPr>
      <w:r>
        <w:rPr>
          <w:color w:val="E6E6E6"/>
          <w:spacing w:val="0"/>
          <w:w w:val="100"/>
          <w:position w:val="0"/>
          <w:sz w:val="11"/>
          <w:szCs w:val="11"/>
          <w:shd w:val="clear" w:color="auto" w:fill="auto"/>
          <w:lang w:val="ru-RU" w:eastAsia="ru-RU" w:bidi="ru-RU"/>
        </w:rPr>
        <w:t xml:space="preserve">СВЕДЕНИЯ </w:t>
      </w:r>
      <w:r>
        <w:rPr>
          <w:color w:val="FFFFFF"/>
          <w:spacing w:val="0"/>
          <w:w w:val="100"/>
          <w:position w:val="0"/>
          <w:sz w:val="11"/>
          <w:szCs w:val="11"/>
          <w:shd w:val="clear" w:color="auto" w:fill="auto"/>
          <w:lang w:val="ru-RU" w:eastAsia="ru-RU" w:bidi="ru-RU"/>
        </w:rPr>
        <w:t xml:space="preserve">О </w:t>
      </w:r>
      <w:r>
        <w:rPr>
          <w:color w:val="E6E6E6"/>
          <w:spacing w:val="0"/>
          <w:w w:val="100"/>
          <w:position w:val="0"/>
          <w:sz w:val="11"/>
          <w:szCs w:val="11"/>
          <w:shd w:val="clear" w:color="auto" w:fill="auto"/>
          <w:lang w:val="ru-RU" w:eastAsia="ru-RU" w:bidi="ru-RU"/>
        </w:rPr>
        <w:t xml:space="preserve">СЕРТИФИКАТЕ </w:t>
      </w:r>
      <w:r>
        <w:rPr>
          <w:color w:val="FFFFFF"/>
          <w:spacing w:val="0"/>
          <w:w w:val="100"/>
          <w:position w:val="0"/>
          <w:sz w:val="11"/>
          <w:szCs w:val="11"/>
          <w:shd w:val="clear" w:color="auto" w:fill="auto"/>
          <w:lang w:val="ru-RU" w:eastAsia="ru-RU" w:bidi="ru-RU"/>
        </w:rPr>
        <w:t>ЭП</w:t>
      </w:r>
    </w:p>
    <w:p>
      <w:pPr>
        <w:pStyle w:val="Style23"/>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Миронова Елена Александровна</w:t>
      </w:r>
    </w:p>
    <w:p>
      <w:pPr>
        <w:pStyle w:val="Style23"/>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009Е4В25ОАЕ808О44Е0В7ВЕ0438СЭ1</w:t>
      </w:r>
      <w:r>
        <w:rPr>
          <w:color w:val="262626"/>
          <w:spacing w:val="0"/>
          <w:w w:val="100"/>
          <w:position w:val="0"/>
          <w:shd w:val="clear" w:color="auto" w:fill="auto"/>
          <w:lang w:val="ru-RU" w:eastAsia="ru-RU" w:bidi="ru-RU"/>
        </w:rPr>
        <w:t>12В</w:t>
      </w:r>
      <w:r>
        <w:rPr>
          <w:color w:val="262626"/>
          <w:spacing w:val="0"/>
          <w:w w:val="100"/>
          <w:position w:val="0"/>
          <w:shd w:val="clear" w:color="auto" w:fill="auto"/>
          <w:lang w:val="ru-RU" w:eastAsia="ru-RU" w:bidi="ru-RU"/>
        </w:rPr>
        <w:t>4</w:t>
      </w:r>
    </w:p>
    <w:p>
      <w:pPr>
        <w:pStyle w:val="Style23"/>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21.03.2024 </w:t>
      </w:r>
      <w:r>
        <w:rPr>
          <w:color w:val="767676"/>
          <w:spacing w:val="0"/>
          <w:w w:val="100"/>
          <w:position w:val="0"/>
          <w:shd w:val="clear" w:color="auto" w:fill="auto"/>
          <w:lang w:val="ru-RU" w:eastAsia="ru-RU" w:bidi="ru-RU"/>
        </w:rPr>
        <w:t>по 14.06.2025</w:t>
      </w:r>
    </w:p>
    <w:p>
      <w:pPr>
        <w:pStyle w:val="Style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9"/>
        <w:keepNext w:val="0"/>
        <w:keepLines w:val="0"/>
        <w:widowControl w:val="0"/>
        <w:shd w:val="clear" w:color="auto" w:fill="auto"/>
        <w:bidi w:val="0"/>
        <w:spacing w:before="0" w:after="390" w:line="240" w:lineRule="auto"/>
        <w:ind w:left="1280" w:right="0" w:firstLine="0"/>
        <w:jc w:val="left"/>
      </w:pPr>
      <w:r>
        <w:drawing>
          <wp:anchor distT="0" distB="0" distL="114300" distR="1903730" simplePos="0" relativeHeight="125829387" behindDoc="0" locked="0" layoutInCell="1" allowOverlap="1">
            <wp:simplePos x="0" y="0"/>
            <wp:positionH relativeFrom="page">
              <wp:posOffset>3094990</wp:posOffset>
            </wp:positionH>
            <wp:positionV relativeFrom="paragraph">
              <wp:posOffset>50800</wp:posOffset>
            </wp:positionV>
            <wp:extent cx="365760" cy="408305"/>
            <wp:wrapSquare wrapText="right"/>
            <wp:docPr id="41" name="Shape 41"/>
            <a:graphic xmlns:a="http://schemas.openxmlformats.org/drawingml/2006/main">
              <a:graphicData uri="http://schemas.openxmlformats.org/drawingml/2006/picture">
                <pic:pic xmlns:pic="http://schemas.openxmlformats.org/drawingml/2006/picture">
                  <pic:nvPicPr>
                    <pic:cNvPr id="42" name="Picture box 42"/>
                    <pic:cNvPicPr/>
                  </pic:nvPicPr>
                  <pic:blipFill>
                    <a:blip r:embed="rId29"/>
                    <a:stretch/>
                  </pic:blipFill>
                  <pic:spPr>
                    <a:xfrm>
                      <a:ext cx="365760" cy="40830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3524885</wp:posOffset>
                </wp:positionH>
                <wp:positionV relativeFrom="paragraph">
                  <wp:posOffset>148590</wp:posOffset>
                </wp:positionV>
                <wp:extent cx="1725295" cy="255905"/>
                <wp:wrapNone/>
                <wp:docPr id="43" name="Shape 4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9" type="#_x0000_t202" style="position:absolute;margin-left:277.55000000000001pt;margin-top:11.700000000000001pt;width:135.84999999999999pt;height:20.150000000000002pt;z-index:251657731;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Леонова</w:t>
      </w:r>
    </w:p>
    <w:p>
      <w:pPr>
        <w:pStyle w:val="Style2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4520" w:right="0" w:firstLine="0"/>
        <w:jc w:val="left"/>
        <w:rPr>
          <w:sz w:val="11"/>
          <w:szCs w:val="11"/>
        </w:rPr>
      </w:pPr>
      <w:r>
        <w:rPr>
          <w:color w:val="FFFFFF"/>
          <w:spacing w:val="0"/>
          <w:w w:val="100"/>
          <w:position w:val="0"/>
          <w:sz w:val="11"/>
          <w:szCs w:val="11"/>
          <w:shd w:val="clear" w:color="auto" w:fill="auto"/>
          <w:lang w:val="ru-RU" w:eastAsia="ru-RU" w:bidi="ru-RU"/>
        </w:rPr>
        <w:t>СВЕДЕНИЯ О СЕРТИФИКАТЕ ЭП</w:t>
      </w:r>
    </w:p>
    <w:p>
      <w:pPr>
        <w:pStyle w:val="Style23"/>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Леонова Алена Альбертовна</w:t>
      </w:r>
    </w:p>
    <w:p>
      <w:pPr>
        <w:pStyle w:val="Style23"/>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62626"/>
          <w:spacing w:val="0"/>
          <w:w w:val="100"/>
          <w:position w:val="0"/>
          <w:shd w:val="clear" w:color="auto" w:fill="auto"/>
          <w:lang w:val="ru-RU" w:eastAsia="ru-RU" w:bidi="ru-RU"/>
        </w:rPr>
        <w:t>009389Е972АА570Е22019Е7С5Ю28В0906</w:t>
      </w:r>
    </w:p>
    <w:p>
      <w:pPr>
        <w:pStyle w:val="Style23"/>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262626"/>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20.09.2024 по </w:t>
      </w:r>
      <w:r>
        <w:rPr>
          <w:color w:val="767676"/>
          <w:spacing w:val="0"/>
          <w:w w:val="100"/>
          <w:position w:val="0"/>
          <w:shd w:val="clear" w:color="auto" w:fill="auto"/>
          <w:lang w:val="ru-RU" w:eastAsia="ru-RU" w:bidi="ru-RU"/>
        </w:rPr>
        <w:t>14.12.2025</w:t>
      </w:r>
    </w:p>
    <w:p>
      <w:pPr>
        <w:pStyle w:val="Style9"/>
        <w:keepNext w:val="0"/>
        <w:keepLines w:val="0"/>
        <w:widowControl w:val="0"/>
        <w:shd w:val="clear" w:color="auto" w:fill="auto"/>
        <w:bidi w:val="0"/>
        <w:spacing w:before="0" w:after="395" w:line="240" w:lineRule="auto"/>
        <w:ind w:left="0" w:right="0" w:firstLine="980"/>
        <w:jc w:val="left"/>
      </w:pPr>
      <w:r>
        <w:drawing>
          <wp:anchor distT="0" distB="0" distL="114300" distR="1921510" simplePos="0" relativeHeight="125829388" behindDoc="0" locked="0" layoutInCell="1" allowOverlap="1">
            <wp:simplePos x="0" y="0"/>
            <wp:positionH relativeFrom="page">
              <wp:posOffset>3131820</wp:posOffset>
            </wp:positionH>
            <wp:positionV relativeFrom="paragraph">
              <wp:posOffset>76200</wp:posOffset>
            </wp:positionV>
            <wp:extent cx="311150" cy="365760"/>
            <wp:wrapSquare wrapText="right"/>
            <wp:docPr id="45" name="Shape 45"/>
            <a:graphic xmlns:a="http://schemas.openxmlformats.org/drawingml/2006/main">
              <a:graphicData uri="http://schemas.openxmlformats.org/drawingml/2006/picture">
                <pic:pic xmlns:pic="http://schemas.openxmlformats.org/drawingml/2006/picture">
                  <pic:nvPicPr>
                    <pic:cNvPr id="46" name="Picture box 46"/>
                    <pic:cNvPicPr/>
                  </pic:nvPicPr>
                  <pic:blipFill>
                    <a:blip r:embed="rId31"/>
                    <a:stretch/>
                  </pic:blipFill>
                  <pic:spPr>
                    <a:xfrm>
                      <a:ext cx="311150" cy="3657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3524885</wp:posOffset>
                </wp:positionH>
                <wp:positionV relativeFrom="paragraph">
                  <wp:posOffset>146050</wp:posOffset>
                </wp:positionV>
                <wp:extent cx="1725295" cy="255905"/>
                <wp:wrapNone/>
                <wp:docPr id="47" name="Shape 4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3" type="#_x0000_t202" style="position:absolute;margin-left:277.55000000000001pt;margin-top:11.5pt;width:135.84999999999999pt;height:20.150000000000002pt;z-index:251657733;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М.В. Сорбучева</w:t>
      </w:r>
    </w:p>
    <w:p>
      <w:pPr>
        <w:pStyle w:val="Style23"/>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1" w:line="240" w:lineRule="auto"/>
        <w:ind w:left="4520" w:right="0" w:firstLine="0"/>
        <w:jc w:val="left"/>
        <w:rPr>
          <w:sz w:val="11"/>
          <w:szCs w:val="11"/>
        </w:rPr>
      </w:pPr>
      <w:r>
        <w:rPr>
          <w:color w:val="E6E6E6"/>
          <w:spacing w:val="0"/>
          <w:w w:val="100"/>
          <w:position w:val="0"/>
          <w:sz w:val="11"/>
          <w:szCs w:val="11"/>
          <w:shd w:val="clear" w:color="auto" w:fill="auto"/>
          <w:lang w:val="ru-RU" w:eastAsia="ru-RU" w:bidi="ru-RU"/>
        </w:rPr>
        <w:t xml:space="preserve">СВЕДЕНИЯ </w:t>
      </w:r>
      <w:r>
        <w:rPr>
          <w:color w:val="FFFFFF"/>
          <w:spacing w:val="0"/>
          <w:w w:val="100"/>
          <w:position w:val="0"/>
          <w:sz w:val="11"/>
          <w:szCs w:val="11"/>
          <w:shd w:val="clear" w:color="auto" w:fill="auto"/>
          <w:lang w:val="ru-RU" w:eastAsia="ru-RU" w:bidi="ru-RU"/>
        </w:rPr>
        <w:t>О СЕРТИФИКАТЕ ЭП</w:t>
      </w:r>
    </w:p>
    <w:p>
      <w:pPr>
        <w:pStyle w:val="Style23"/>
        <w:keepNext w:val="0"/>
        <w:keepLines w:val="0"/>
        <w:widowControl w:val="0"/>
        <w:shd w:val="clear" w:color="auto" w:fill="auto"/>
        <w:bidi w:val="0"/>
        <w:spacing w:before="0" w:after="0" w:line="240" w:lineRule="auto"/>
        <w:ind w:right="0" w:firstLine="0"/>
        <w:jc w:val="left"/>
        <w:rPr>
          <w:sz w:val="11"/>
          <w:szCs w:val="11"/>
        </w:rPr>
      </w:pPr>
      <w:r>
        <w:rPr>
          <w:color w:val="767676"/>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Сорбучева Мария Васильевна</w:t>
      </w:r>
    </w:p>
    <w:p>
      <w:pPr>
        <w:pStyle w:val="Style23"/>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B3B3B"/>
          <w:spacing w:val="0"/>
          <w:w w:val="100"/>
          <w:position w:val="0"/>
          <w:shd w:val="clear" w:color="auto" w:fill="auto"/>
          <w:lang w:val="ru-RU" w:eastAsia="ru-RU" w:bidi="ru-RU"/>
        </w:rPr>
        <w:t xml:space="preserve">00ЕЗВ7121 </w:t>
      </w:r>
      <w:r>
        <w:rPr>
          <w:spacing w:val="0"/>
          <w:w w:val="100"/>
          <w:position w:val="0"/>
          <w:shd w:val="clear" w:color="auto" w:fill="auto"/>
          <w:lang w:val="ru-RU" w:eastAsia="ru-RU" w:bidi="ru-RU"/>
        </w:rPr>
        <w:t>8Е970424В4041С7997434Е304</w:t>
      </w:r>
    </w:p>
    <w:p>
      <w:pPr>
        <w:pStyle w:val="Style23"/>
        <w:keepNext w:val="0"/>
        <w:keepLines w:val="0"/>
        <w:widowControl w:val="0"/>
        <w:shd w:val="clear" w:color="auto" w:fill="auto"/>
        <w:bidi w:val="0"/>
        <w:spacing w:before="0" w:after="780" w:line="240" w:lineRule="auto"/>
        <w:ind w:right="0" w:firstLine="0"/>
        <w:jc w:val="left"/>
      </w:pPr>
      <w:r>
        <w:rPr>
          <w:color w:val="767676"/>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3B3B3B"/>
          <w:spacing w:val="0"/>
          <w:w w:val="100"/>
          <w:position w:val="0"/>
          <w:shd w:val="clear" w:color="auto" w:fill="auto"/>
          <w:lang w:val="ru-RU" w:eastAsia="ru-RU" w:bidi="ru-RU"/>
        </w:rPr>
        <w:t xml:space="preserve">19.09.2024 </w:t>
      </w:r>
      <w:r>
        <w:rPr>
          <w:color w:val="767676"/>
          <w:spacing w:val="0"/>
          <w:w w:val="100"/>
          <w:position w:val="0"/>
          <w:shd w:val="clear" w:color="auto" w:fill="auto"/>
          <w:lang w:val="ru-RU" w:eastAsia="ru-RU" w:bidi="ru-RU"/>
        </w:rPr>
        <w:t>по 13.12.2025</w:t>
      </w:r>
    </w:p>
    <w:p>
      <w:pPr>
        <w:pStyle w:val="Style32"/>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Исп.Леонова А.А. тел.(495) 784-75-05</w:t>
      </w:r>
    </w:p>
    <w:sectPr>
      <w:footnotePr>
        <w:pos w:val="pageBottom"/>
        <w:numFmt w:val="decimal"/>
        <w:numRestart w:val="continuous"/>
      </w:footnotePr>
      <w:type w:val="continuous"/>
      <w:pgSz w:w="11900" w:h="16840"/>
      <w:pgMar w:top="1162" w:right="527"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723900</wp:posOffset>
              </wp:positionH>
              <wp:positionV relativeFrom="page">
                <wp:posOffset>10217150</wp:posOffset>
              </wp:positionV>
              <wp:extent cx="643255" cy="100330"/>
              <wp:wrapNone/>
              <wp:docPr id="7" name="Shape 7"/>
              <a:graphic xmlns:a="http://schemas.openxmlformats.org/drawingml/2006/main">
                <a:graphicData uri="http://schemas.microsoft.com/office/word/2010/wordprocessingShape">
                  <wps:wsp>
                    <wps:cNvSpPr txBox="1"/>
                    <wps:spPr>
                      <a:xfrm>
                        <a:ext cx="6432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2025-3905</w:t>
                          </w:r>
                        </w:p>
                      </w:txbxContent>
                    </wps:txbx>
                    <wps:bodyPr wrap="none" lIns="0" tIns="0" rIns="0" bIns="0">
                      <a:spAutoFit/>
                    </wps:bodyPr>
                  </wps:wsp>
                </a:graphicData>
              </a:graphic>
            </wp:anchor>
          </w:drawing>
        </mc:Choice>
        <mc:Fallback>
          <w:pict>
            <v:shape id="_x0000_s1033" type="#_x0000_t202" style="position:absolute;margin-left:57.pt;margin-top:804.5pt;width:50.649999999999999pt;height:7.9000000000000004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2025-3905</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726440</wp:posOffset>
              </wp:positionH>
              <wp:positionV relativeFrom="page">
                <wp:posOffset>10092690</wp:posOffset>
              </wp:positionV>
              <wp:extent cx="646430" cy="100330"/>
              <wp:wrapNone/>
              <wp:docPr id="19" name="Shape 19"/>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2025-3905</w:t>
                          </w:r>
                        </w:p>
                      </w:txbxContent>
                    </wps:txbx>
                    <wps:bodyPr wrap="none" lIns="0" tIns="0" rIns="0" bIns="0">
                      <a:spAutoFit/>
                    </wps:bodyPr>
                  </wps:wsp>
                </a:graphicData>
              </a:graphic>
            </wp:anchor>
          </w:drawing>
        </mc:Choice>
        <mc:Fallback>
          <w:pict>
            <v:shape id="_x0000_s1045" type="#_x0000_t202" style="position:absolute;margin-left:57.200000000000003pt;margin-top:794.70000000000005pt;width:50.899999999999999pt;height:7.9000000000000004pt;z-index:-1887440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2025-3905</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726440</wp:posOffset>
              </wp:positionH>
              <wp:positionV relativeFrom="page">
                <wp:posOffset>10092690</wp:posOffset>
              </wp:positionV>
              <wp:extent cx="646430" cy="100330"/>
              <wp:wrapNone/>
              <wp:docPr id="27" name="Shape 27"/>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2025-3905</w:t>
                          </w:r>
                        </w:p>
                      </w:txbxContent>
                    </wps:txbx>
                    <wps:bodyPr wrap="none" lIns="0" tIns="0" rIns="0" bIns="0">
                      <a:spAutoFit/>
                    </wps:bodyPr>
                  </wps:wsp>
                </a:graphicData>
              </a:graphic>
            </wp:anchor>
          </w:drawing>
        </mc:Choice>
        <mc:Fallback>
          <w:pict>
            <v:shape id="_x0000_s1053" type="#_x0000_t202" style="position:absolute;margin-left:57.200000000000003pt;margin-top:794.70000000000005pt;width:50.899999999999999pt;height:7.9000000000000004pt;z-index:-18874404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2025-3905</w:t>
                    </w:r>
                  </w:p>
                </w:txbxContent>
              </v:textbox>
              <w10:wrap anchorx="page" anchory="page"/>
            </v:shape>
          </w:pict>
        </mc:Fallback>
      </mc:AlternateContent>
    </w: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4" behindDoc="1" locked="0" layoutInCell="1" allowOverlap="1">
              <wp:simplePos x="0" y="0"/>
              <wp:positionH relativeFrom="page">
                <wp:posOffset>726440</wp:posOffset>
              </wp:positionH>
              <wp:positionV relativeFrom="page">
                <wp:posOffset>10092690</wp:posOffset>
              </wp:positionV>
              <wp:extent cx="646430" cy="100330"/>
              <wp:wrapNone/>
              <wp:docPr id="31" name="Shape 31"/>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2025-3905</w:t>
                          </w:r>
                        </w:p>
                      </w:txbxContent>
                    </wps:txbx>
                    <wps:bodyPr wrap="none" lIns="0" tIns="0" rIns="0" bIns="0">
                      <a:spAutoFit/>
                    </wps:bodyPr>
                  </wps:wsp>
                </a:graphicData>
              </a:graphic>
            </wp:anchor>
          </w:drawing>
        </mc:Choice>
        <mc:Fallback>
          <w:pict>
            <v:shape id="_x0000_s1057" type="#_x0000_t202" style="position:absolute;margin-left:57.200000000000003pt;margin-top:794.70000000000005pt;width:50.899999999999999pt;height:7.9000000000000004pt;z-index:-18874403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2025-3905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3924935</wp:posOffset>
              </wp:positionH>
              <wp:positionV relativeFrom="page">
                <wp:posOffset>441960</wp:posOffset>
              </wp:positionV>
              <wp:extent cx="67310" cy="103505"/>
              <wp:wrapNone/>
              <wp:docPr id="3" name="Shape 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05000000000001pt;margin-top:34.800000000000004pt;width:5.2999999999999998pt;height:8.15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3924935</wp:posOffset>
              </wp:positionH>
              <wp:positionV relativeFrom="page">
                <wp:posOffset>441960</wp:posOffset>
              </wp:positionV>
              <wp:extent cx="67310" cy="103505"/>
              <wp:wrapNone/>
              <wp:docPr id="5" name="Shape 5"/>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9.05000000000001pt;margin-top:34.800000000000004pt;width:5.2999999999999998pt;height:8.15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3924935</wp:posOffset>
              </wp:positionH>
              <wp:positionV relativeFrom="page">
                <wp:posOffset>441960</wp:posOffset>
              </wp:positionV>
              <wp:extent cx="67310" cy="103505"/>
              <wp:wrapNone/>
              <wp:docPr id="15" name="Shape 15"/>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1" type="#_x0000_t202" style="position:absolute;margin-left:309.05000000000001pt;margin-top:34.800000000000004pt;width:5.2999999999999998pt;height:8.1500000000000004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3926840</wp:posOffset>
              </wp:positionH>
              <wp:positionV relativeFrom="page">
                <wp:posOffset>476250</wp:posOffset>
              </wp:positionV>
              <wp:extent cx="64135" cy="103505"/>
              <wp:wrapNone/>
              <wp:docPr id="17" name="Shape 17"/>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3" type="#_x0000_t202" style="position:absolute;margin-left:309.19999999999999pt;margin-top:37.5pt;width:5.0499999999999998pt;height:8.1500000000000004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3924935</wp:posOffset>
              </wp:positionH>
              <wp:positionV relativeFrom="page">
                <wp:posOffset>441960</wp:posOffset>
              </wp:positionV>
              <wp:extent cx="67310" cy="103505"/>
              <wp:wrapNone/>
              <wp:docPr id="21" name="Shape 21"/>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7" type="#_x0000_t202" style="position:absolute;margin-left:309.05000000000001pt;margin-top:34.800000000000004pt;width:5.2999999999999998pt;height:8.1500000000000004pt;z-index:-18874404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3924935</wp:posOffset>
              </wp:positionH>
              <wp:positionV relativeFrom="page">
                <wp:posOffset>441960</wp:posOffset>
              </wp:positionV>
              <wp:extent cx="67310" cy="103505"/>
              <wp:wrapNone/>
              <wp:docPr id="23" name="Shape 2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9" type="#_x0000_t202" style="position:absolute;margin-left:309.05000000000001pt;margin-top:34.800000000000004pt;width:5.2999999999999998pt;height:8.1500000000000004pt;z-index:-18874404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3926840</wp:posOffset>
              </wp:positionH>
              <wp:positionV relativeFrom="page">
                <wp:posOffset>476250</wp:posOffset>
              </wp:positionV>
              <wp:extent cx="64135" cy="103505"/>
              <wp:wrapNone/>
              <wp:docPr id="25" name="Shape 25"/>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1" type="#_x0000_t202" style="position:absolute;margin-left:309.19999999999999pt;margin-top:37.5pt;width:5.0499999999999998pt;height:8.1500000000000004pt;z-index:-18874404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2" behindDoc="1" locked="0" layoutInCell="1" allowOverlap="1">
              <wp:simplePos x="0" y="0"/>
              <wp:positionH relativeFrom="page">
                <wp:posOffset>3926840</wp:posOffset>
              </wp:positionH>
              <wp:positionV relativeFrom="page">
                <wp:posOffset>476250</wp:posOffset>
              </wp:positionV>
              <wp:extent cx="64135" cy="103505"/>
              <wp:wrapNone/>
              <wp:docPr id="29" name="Shape 29"/>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5" type="#_x0000_t202" style="position:absolute;margin-left:309.19999999999999pt;margin-top:37.5pt;width:5.0499999999999998pt;height:8.1500000000000004pt;z-index:-18874404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Заголовок №1_"/>
    <w:basedOn w:val="DefaultParagraphFont"/>
    <w:link w:val="Style14"/>
    <w:rPr>
      <w:rFonts w:ascii="Arial" w:eastAsia="Arial" w:hAnsi="Arial" w:cs="Arial"/>
      <w:b w:val="0"/>
      <w:bCs w:val="0"/>
      <w:i w:val="0"/>
      <w:iCs w:val="0"/>
      <w:smallCaps w:val="0"/>
      <w:strike w:val="0"/>
      <w:sz w:val="34"/>
      <w:szCs w:val="34"/>
      <w:u w:val="none"/>
    </w:rPr>
  </w:style>
  <w:style w:type="character" w:customStyle="1" w:styleId="CharStyle21">
    <w:name w:val="Подпись к картинке_"/>
    <w:basedOn w:val="DefaultParagraphFont"/>
    <w:link w:val="Style20"/>
    <w:rPr>
      <w:rFonts w:ascii="Georgia" w:eastAsia="Georgia" w:hAnsi="Georgia" w:cs="Georgia"/>
      <w:b w:val="0"/>
      <w:bCs w:val="0"/>
      <w:i w:val="0"/>
      <w:iCs w:val="0"/>
      <w:smallCaps w:val="0"/>
      <w:strike w:val="0"/>
      <w:color w:val="262626"/>
      <w:sz w:val="11"/>
      <w:szCs w:val="11"/>
      <w:u w:val="none"/>
    </w:rPr>
  </w:style>
  <w:style w:type="character" w:customStyle="1" w:styleId="CharStyle24">
    <w:name w:val="Основной текст (2)_"/>
    <w:basedOn w:val="DefaultParagraphFont"/>
    <w:link w:val="Style23"/>
    <w:rPr>
      <w:rFonts w:ascii="Arial" w:eastAsia="Arial" w:hAnsi="Arial" w:cs="Arial"/>
      <w:b w:val="0"/>
      <w:bCs w:val="0"/>
      <w:i w:val="0"/>
      <w:iCs w:val="0"/>
      <w:smallCaps w:val="0"/>
      <w:strike w:val="0"/>
      <w:color w:val="5B5B5B"/>
      <w:sz w:val="12"/>
      <w:szCs w:val="12"/>
      <w:u w:val="none"/>
    </w:rPr>
  </w:style>
  <w:style w:type="character" w:customStyle="1" w:styleId="CharStyle33">
    <w:name w:val="Основной текст (4)_"/>
    <w:basedOn w:val="DefaultParagraphFont"/>
    <w:link w:val="Style32"/>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0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4">
    <w:name w:val="Заголовок №1"/>
    <w:basedOn w:val="Normal"/>
    <w:link w:val="CharStyle15"/>
    <w:pPr>
      <w:widowControl w:val="0"/>
      <w:shd w:val="clear" w:color="auto" w:fill="auto"/>
      <w:ind w:firstLine="360"/>
      <w:outlineLvl w:val="0"/>
    </w:pPr>
    <w:rPr>
      <w:rFonts w:ascii="Arial" w:eastAsia="Arial" w:hAnsi="Arial" w:cs="Arial"/>
      <w:b w:val="0"/>
      <w:bCs w:val="0"/>
      <w:i w:val="0"/>
      <w:iCs w:val="0"/>
      <w:smallCaps w:val="0"/>
      <w:strike w:val="0"/>
      <w:sz w:val="34"/>
      <w:szCs w:val="34"/>
      <w:u w:val="none"/>
    </w:rPr>
  </w:style>
  <w:style w:type="paragraph" w:customStyle="1" w:styleId="Style20">
    <w:name w:val="Подпись к картинке"/>
    <w:basedOn w:val="Normal"/>
    <w:link w:val="CharStyle21"/>
    <w:pPr>
      <w:widowControl w:val="0"/>
      <w:shd w:val="clear" w:color="auto" w:fill="auto"/>
    </w:pPr>
    <w:rPr>
      <w:rFonts w:ascii="Georgia" w:eastAsia="Georgia" w:hAnsi="Georgia" w:cs="Georgia"/>
      <w:b w:val="0"/>
      <w:bCs w:val="0"/>
      <w:i w:val="0"/>
      <w:iCs w:val="0"/>
      <w:smallCaps w:val="0"/>
      <w:strike w:val="0"/>
      <w:color w:val="262626"/>
      <w:sz w:val="11"/>
      <w:szCs w:val="11"/>
      <w:u w:val="none"/>
    </w:rPr>
  </w:style>
  <w:style w:type="paragraph" w:customStyle="1" w:styleId="Style23">
    <w:name w:val="Основной текст (2)"/>
    <w:basedOn w:val="Normal"/>
    <w:link w:val="CharStyle24"/>
    <w:pPr>
      <w:widowControl w:val="0"/>
      <w:shd w:val="clear" w:color="auto" w:fill="auto"/>
      <w:spacing w:after="40"/>
      <w:ind w:left="3820"/>
    </w:pPr>
    <w:rPr>
      <w:rFonts w:ascii="Arial" w:eastAsia="Arial" w:hAnsi="Arial" w:cs="Arial"/>
      <w:b w:val="0"/>
      <w:bCs w:val="0"/>
      <w:i w:val="0"/>
      <w:iCs w:val="0"/>
      <w:smallCaps w:val="0"/>
      <w:strike w:val="0"/>
      <w:color w:val="5B5B5B"/>
      <w:sz w:val="12"/>
      <w:szCs w:val="12"/>
      <w:u w:val="none"/>
    </w:rPr>
  </w:style>
  <w:style w:type="paragraph" w:customStyle="1" w:styleId="Style32">
    <w:name w:val="Основной текст (4)"/>
    <w:basedOn w:val="Normal"/>
    <w:link w:val="CharStyle33"/>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image" Target="media/image2.jpeg"/><Relationship Id="rId14" Type="http://schemas.openxmlformats.org/officeDocument/2006/relationships/image" Target="media/image2.jpeg" TargetMode="Externa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header" Target="header6.xml"/><Relationship Id="rId20" Type="http://schemas.openxmlformats.org/officeDocument/2006/relationships/footer" Target="footer6.xml"/><Relationship Id="rId21" Type="http://schemas.openxmlformats.org/officeDocument/2006/relationships/header" Target="header7.xml"/><Relationship Id="rId22" Type="http://schemas.openxmlformats.org/officeDocument/2006/relationships/footer" Target="footer7.xml"/><Relationship Id="rId23" Type="http://schemas.openxmlformats.org/officeDocument/2006/relationships/header" Target="header8.xml"/><Relationship Id="rId24" Type="http://schemas.openxmlformats.org/officeDocument/2006/relationships/footer" Target="footer8.xml"/><Relationship Id="rId25" Type="http://schemas.openxmlformats.org/officeDocument/2006/relationships/header" Target="header9.xml"/><Relationship Id="rId26" Type="http://schemas.openxmlformats.org/officeDocument/2006/relationships/footer" Target="footer9.xml"/><Relationship Id="rId27" Type="http://schemas.openxmlformats.org/officeDocument/2006/relationships/image" Target="media/image3.jpeg"/><Relationship Id="rId28" Type="http://schemas.openxmlformats.org/officeDocument/2006/relationships/image" Target="media/image3.jpeg" TargetMode="External"/><Relationship Id="rId29" Type="http://schemas.openxmlformats.org/officeDocument/2006/relationships/image" Target="media/image4.jpeg"/><Relationship Id="rId30" Type="http://schemas.openxmlformats.org/officeDocument/2006/relationships/image" Target="media/image4.jpeg" TargetMode="External"/><Relationship Id="rId31" Type="http://schemas.openxmlformats.org/officeDocument/2006/relationships/image" Target="media/image5.jpeg"/><Relationship Id="rId32" Type="http://schemas.openxmlformats.org/officeDocument/2006/relationships/image" Target="media/image5.jpeg" TargetMode="External"/></Relationships>
</file>