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1108075" simplePos="0" relativeHeight="125829378" behindDoc="0" locked="0" layoutInCell="1" allowOverlap="1">
            <wp:simplePos x="0" y="0"/>
            <wp:positionH relativeFrom="page">
              <wp:posOffset>1779270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727710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978" w:val="left"/>
                              </w:tabs>
                              <w:bidi w:val="0"/>
                              <w:spacing w:before="0" w:line="240" w:lineRule="auto"/>
                              <w:ind w:left="0" w:right="0"/>
                              <w:jc w:val="left"/>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31.01.2025</w:t>
                            </w:r>
                            <w:r>
                              <w:fldChar w:fldCharType="end"/>
                            </w:r>
                            <w:r>
                              <w:rPr>
                                <w:color w:val="000000"/>
                                <w:spacing w:val="0"/>
                                <w:w w:val="100"/>
                                <w:position w:val="0"/>
                                <w:shd w:val="clear" w:color="auto" w:fill="auto"/>
                                <w:lang w:val="ru-RU" w:eastAsia="ru-RU" w:bidi="ru-RU"/>
                              </w:rPr>
                              <w:tab/>
                              <w:t>№ 838/25</w:t>
                            </w:r>
                          </w:p>
                          <w:p>
                            <w:pPr>
                              <w:pStyle w:val="Style5"/>
                              <w:keepNext w:val="0"/>
                              <w:keepLines w:val="0"/>
                              <w:widowControl w:val="0"/>
                              <w:shd w:val="clear" w:color="auto" w:fill="auto"/>
                              <w:bidi w:val="0"/>
                              <w:spacing w:before="0" w:after="1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300000000000004pt;margin-top:57.399999999999999pt;width:203.05000000000001pt;height:162.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978" w:val="left"/>
                        </w:tabs>
                        <w:bidi w:val="0"/>
                        <w:spacing w:before="0" w:line="240" w:lineRule="auto"/>
                        <w:ind w:left="0" w:right="0"/>
                        <w:jc w:val="left"/>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31.01.2025</w:t>
                      </w:r>
                      <w:r>
                        <w:fldChar w:fldCharType="end"/>
                      </w:r>
                      <w:r>
                        <w:rPr>
                          <w:color w:val="000000"/>
                          <w:spacing w:val="0"/>
                          <w:w w:val="100"/>
                          <w:position w:val="0"/>
                          <w:shd w:val="clear" w:color="auto" w:fill="auto"/>
                          <w:lang w:val="ru-RU" w:eastAsia="ru-RU" w:bidi="ru-RU"/>
                        </w:rPr>
                        <w:tab/>
                        <w:t>№ 838/25</w:t>
                      </w:r>
                    </w:p>
                    <w:p>
                      <w:pPr>
                        <w:pStyle w:val="Style5"/>
                        <w:keepNext w:val="0"/>
                        <w:keepLines w:val="0"/>
                        <w:widowControl w:val="0"/>
                        <w:shd w:val="clear" w:color="auto" w:fill="auto"/>
                        <w:bidi w:val="0"/>
                        <w:spacing w:before="0" w:after="1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130550" distB="0" distL="123190" distR="2052955" simplePos="0" relativeHeight="125829381" behindDoc="0" locked="0" layoutInCell="1" allowOverlap="1">
                <wp:simplePos x="0" y="0"/>
                <wp:positionH relativeFrom="page">
                  <wp:posOffset>736600</wp:posOffset>
                </wp:positionH>
                <wp:positionV relativeFrom="paragraph">
                  <wp:posOffset>3143250</wp:posOffset>
                </wp:positionV>
                <wp:extent cx="631190" cy="216535"/>
                <wp:wrapSquare wrapText="right"/>
                <wp:docPr id="5" name="Shape 5"/>
                <a:graphic xmlns:a="http://schemas.openxmlformats.org/drawingml/2006/main">
                  <a:graphicData uri="http://schemas.microsoft.com/office/word/2010/wordprocessingShape">
                    <wps:wsp>
                      <wps:cNvSpPr txBox="1"/>
                      <wps:spPr>
                        <a:xfrm>
                          <a:ext cx="63119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58.pt;margin-top:247.5pt;width:49.700000000000003pt;height:17.050000000000001pt;z-index:-125829372;mso-wrap-distance-left:9.7000000000000011pt;mso-wrap-distance-top:246.5pt;mso-wrap-distance-right:161.6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p>
    <w:p>
      <w:pPr>
        <w:pStyle w:val="Style16"/>
        <w:keepNext/>
        <w:keepLines/>
        <w:widowControl w:val="0"/>
        <w:shd w:val="clear" w:color="auto" w:fill="auto"/>
        <w:bidi w:val="0"/>
        <w:spacing w:before="0" w:after="0" w:line="240" w:lineRule="auto"/>
        <w:ind w:right="0" w:firstLine="0"/>
        <w:jc w:val="left"/>
      </w:pPr>
      <w:bookmarkStart w:id="0" w:name="bookmark0"/>
      <w:r>
        <w:rPr>
          <w:color w:val="000000"/>
          <w:spacing w:val="0"/>
          <w:w w:val="100"/>
          <w:position w:val="0"/>
          <w:sz w:val="24"/>
          <w:szCs w:val="24"/>
          <w:shd w:val="clear" w:color="auto" w:fill="auto"/>
          <w:lang w:val="ru-RU" w:eastAsia="ru-RU" w:bidi="ru-RU"/>
        </w:rPr>
        <w:t>ООО «Витмед»</w:t>
      </w:r>
      <w:bookmarkEnd w:id="0"/>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614025, г. Пермь, ул. Героев Хасана, д. 76, оф. 203</w:t>
      </w:r>
    </w:p>
    <w:p>
      <w:pPr>
        <w:pStyle w:val="Style10"/>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V^^тед@шко^а^тре^т.ш</w:t>
      </w:r>
    </w:p>
    <w:p>
      <w:pPr>
        <w:pStyle w:val="Style16"/>
        <w:keepNext/>
        <w:keepLines/>
        <w:widowControl w:val="0"/>
        <w:shd w:val="clear" w:color="auto" w:fill="auto"/>
        <w:bidi w:val="0"/>
        <w:spacing w:before="0" w:after="0" w:line="240" w:lineRule="auto"/>
        <w:ind w:right="0" w:firstLine="0"/>
        <w:jc w:val="left"/>
      </w:pPr>
      <w:bookmarkStart w:id="2" w:name="bookmark2"/>
      <w:r>
        <w:rPr>
          <w:color w:val="000000"/>
          <w:spacing w:val="0"/>
          <w:w w:val="100"/>
          <w:position w:val="0"/>
          <w:sz w:val="24"/>
          <w:szCs w:val="24"/>
          <w:shd w:val="clear" w:color="auto" w:fill="auto"/>
          <w:lang w:val="ru-RU" w:eastAsia="ru-RU" w:bidi="ru-RU"/>
        </w:rPr>
        <w:t>ГБУЗ ПК «Пермский краевой онкологический диспансер»</w:t>
      </w:r>
      <w:bookmarkEnd w:id="2"/>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614066, г. Пермь, ул. Баумана, 15</w:t>
      </w:r>
    </w:p>
    <w:p>
      <w:pPr>
        <w:pStyle w:val="Style10"/>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е1епа-ркод@таП.ги</w:t>
      </w:r>
    </w:p>
    <w:p>
      <w:pPr>
        <w:pStyle w:val="Style16"/>
        <w:keepNext/>
        <w:keepLines/>
        <w:widowControl w:val="0"/>
        <w:shd w:val="clear" w:color="auto" w:fill="auto"/>
        <w:bidi w:val="0"/>
        <w:spacing w:before="0" w:after="0" w:line="240" w:lineRule="auto"/>
        <w:ind w:right="0" w:firstLine="0"/>
        <w:jc w:val="left"/>
      </w:pPr>
      <w:bookmarkStart w:id="4" w:name="bookmark4"/>
      <w:r>
        <w:rPr>
          <w:color w:val="000000"/>
          <w:spacing w:val="0"/>
          <w:w w:val="100"/>
          <w:position w:val="0"/>
          <w:sz w:val="24"/>
          <w:szCs w:val="24"/>
          <w:shd w:val="clear" w:color="auto" w:fill="auto"/>
          <w:lang w:val="ru-RU" w:eastAsia="ru-RU" w:bidi="ru-RU"/>
        </w:rPr>
        <w:t>Комиссия ГКУ ПК «Центр организации закупок»</w:t>
      </w:r>
      <w:bookmarkEnd w:id="4"/>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0"/>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тГо@сх.регткгаЁш</w:t>
      </w:r>
    </w:p>
    <w:p>
      <w:pPr>
        <w:pStyle w:val="Style16"/>
        <w:keepNext/>
        <w:keepLines/>
        <w:widowControl w:val="0"/>
        <w:shd w:val="clear" w:color="auto" w:fill="auto"/>
        <w:bidi w:val="0"/>
        <w:spacing w:before="0" w:after="0" w:line="240" w:lineRule="auto"/>
        <w:ind w:left="5320" w:right="0" w:firstLine="0"/>
        <w:jc w:val="left"/>
      </w:pPr>
      <w:bookmarkStart w:id="6" w:name="bookmark6"/>
      <w:r>
        <w:rPr>
          <w:color w:val="000000"/>
          <w:spacing w:val="0"/>
          <w:w w:val="100"/>
          <w:position w:val="0"/>
          <w:sz w:val="24"/>
          <w:szCs w:val="24"/>
          <w:shd w:val="clear" w:color="auto" w:fill="auto"/>
          <w:lang w:val="ru-RU" w:eastAsia="ru-RU" w:bidi="ru-RU"/>
        </w:rPr>
        <w:t>АО «Сбербанк-АСТ»</w:t>
      </w:r>
      <w:bookmarkEnd w:id="6"/>
    </w:p>
    <w:p>
      <w:pPr>
        <w:pStyle w:val="Style10"/>
        <w:keepNext w:val="0"/>
        <w:keepLines w:val="0"/>
        <w:widowControl w:val="0"/>
        <w:shd w:val="clear" w:color="auto" w:fill="auto"/>
        <w:bidi w:val="0"/>
        <w:spacing w:before="0" w:after="280" w:line="240" w:lineRule="auto"/>
        <w:ind w:left="5320" w:right="0" w:firstLine="0"/>
        <w:jc w:val="left"/>
      </w:pPr>
      <w:r>
        <w:rPr>
          <w:color w:val="000000"/>
          <w:spacing w:val="0"/>
          <w:w w:val="100"/>
          <w:position w:val="0"/>
          <w:sz w:val="24"/>
          <w:szCs w:val="24"/>
          <w:shd w:val="clear" w:color="auto" w:fill="auto"/>
          <w:lang w:val="ru-RU" w:eastAsia="ru-RU" w:bidi="ru-RU"/>
        </w:rPr>
        <w:t>ко@8ЬегЬапк-аз1.ги</w:t>
      </w:r>
    </w:p>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по делу № 059/06/105-64/2025</w:t>
      </w:r>
      <w:bookmarkEnd w:id="8"/>
    </w:p>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(жалоба ООО «Витмед», вх.№ 837/25 от 23.01.2025 г.)</w:t>
      </w:r>
    </w:p>
    <w:p>
      <w:pPr>
        <w:pStyle w:val="Style16"/>
        <w:keepNext/>
        <w:keepLines/>
        <w:widowControl w:val="0"/>
        <w:shd w:val="clear" w:color="auto" w:fill="auto"/>
        <w:tabs>
          <w:tab w:pos="9216" w:val="left"/>
        </w:tabs>
        <w:bidi w:val="0"/>
        <w:spacing w:before="0" w:after="0" w:line="240" w:lineRule="auto"/>
        <w:ind w:left="0" w:right="0" w:firstLine="0"/>
        <w:jc w:val="both"/>
      </w:pPr>
      <w:bookmarkStart w:id="10" w:name="bookmark10"/>
      <w:r>
        <w:rPr>
          <w:color w:val="000000"/>
          <w:spacing w:val="0"/>
          <w:w w:val="100"/>
          <w:position w:val="0"/>
          <w:sz w:val="24"/>
          <w:szCs w:val="24"/>
          <w:shd w:val="clear" w:color="auto" w:fill="auto"/>
          <w:lang w:val="ru-RU" w:eastAsia="ru-RU" w:bidi="ru-RU"/>
        </w:rPr>
        <w:t>28.01.2025 г.</w:t>
        <w:tab/>
        <w:t>г. Пермь</w:t>
      </w:r>
      <w:bookmarkEnd w:id="10"/>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0"/>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0"/>
        <w:keepNext w:val="0"/>
        <w:keepLines w:val="0"/>
        <w:widowControl w:val="0"/>
        <w:shd w:val="clear" w:color="auto" w:fill="auto"/>
        <w:bidi w:val="0"/>
        <w:spacing w:before="0" w:after="60"/>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numPr>
          <w:ilvl w:val="0"/>
          <w:numId w:val="1"/>
        </w:numPr>
        <w:shd w:val="clear" w:color="auto" w:fill="auto"/>
        <w:tabs>
          <w:tab w:pos="1007"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Журавев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0"/>
        <w:keepNext w:val="0"/>
        <w:keepLines w:val="0"/>
        <w:widowControl w:val="0"/>
        <w:numPr>
          <w:ilvl w:val="0"/>
          <w:numId w:val="1"/>
        </w:numPr>
        <w:shd w:val="clear" w:color="auto" w:fill="auto"/>
        <w:tabs>
          <w:tab w:pos="1002"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Чудинов А.М., </w:t>
      </w:r>
      <w:r>
        <w:rPr>
          <w:color w:val="000000"/>
          <w:spacing w:val="0"/>
          <w:w w:val="100"/>
          <w:position w:val="0"/>
          <w:sz w:val="24"/>
          <w:szCs w:val="24"/>
          <w:shd w:val="clear" w:color="auto" w:fill="auto"/>
          <w:lang w:val="ru-RU" w:eastAsia="ru-RU" w:bidi="ru-RU"/>
        </w:rPr>
        <w:t>специалист-эксперт отдела контроля закупок,</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комиссии ГКУ ПК «Центр организации закупок» - Филимоновой П.А. (на основании доверенности),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отсутствие представителя ООО «Витмед», ГБУЗ ПК «Пермский краевой онкологический диспансер» (извещен надлежащим образом),</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рассмотрев жалобу ООО «Витмед» (далее - Заявитель) на действия комиссии ГКУ ПК «Центр организации закупок» (далее - Аукционная комиссия), ГБУЗ ПК «Пермский краевой онкологический диспансер» (далее - Заказчик) при проведении электронного аукциона на поставку изделий медицинского назначения (Контур дыхательный) (изв.№ 0356200005124000567),</w:t>
      </w:r>
    </w:p>
    <w:p>
      <w:pPr>
        <w:pStyle w:val="Style16"/>
        <w:keepNext/>
        <w:keepLines/>
        <w:widowControl w:val="0"/>
        <w:shd w:val="clear" w:color="auto" w:fill="auto"/>
        <w:bidi w:val="0"/>
        <w:spacing w:before="0" w:after="0" w:line="276"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 Заказчика.</w:t>
      </w:r>
    </w:p>
    <w:p>
      <w:pPr>
        <w:pStyle w:val="Style10"/>
        <w:keepNext w:val="0"/>
        <w:keepLines w:val="0"/>
        <w:widowControl w:val="0"/>
        <w:shd w:val="clear" w:color="auto" w:fill="auto"/>
        <w:bidi w:val="0"/>
        <w:spacing w:before="0" w:after="360"/>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21"/>
        <w:keepNext/>
        <w:keepLines/>
        <w:widowControl w:val="0"/>
        <w:shd w:val="clear" w:color="auto" w:fill="auto"/>
        <w:bidi w:val="0"/>
        <w:spacing w:before="0" w:line="240" w:lineRule="auto"/>
        <w:ind w:left="0" w:right="0" w:firstLine="0"/>
        <w:jc w:val="both"/>
      </w:pPr>
      <w:bookmarkStart w:id="14" w:name="bookmark14"/>
      <w:r>
        <w:rPr>
          <w:color w:val="000000"/>
          <w:spacing w:val="0"/>
          <w:w w:val="100"/>
          <w:position w:val="0"/>
          <w:shd w:val="clear" w:color="auto" w:fill="auto"/>
          <w:lang w:val="ru-RU" w:eastAsia="ru-RU" w:bidi="ru-RU"/>
        </w:rPr>
        <w:t>111111111111111111111111</w:t>
      </w:r>
      <w:bookmarkEnd w:id="14"/>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извещению № 0356200005124000567 Заказчиком проводился электронный аукцион на поставку изделий медицинского назначения (Контур дыхательный).</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0"/>
        <w:keepNext w:val="0"/>
        <w:keepLines w:val="0"/>
        <w:widowControl w:val="0"/>
        <w:numPr>
          <w:ilvl w:val="0"/>
          <w:numId w:val="3"/>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- 28.12.2024 г.</w:t>
      </w:r>
    </w:p>
    <w:p>
      <w:pPr>
        <w:pStyle w:val="Style10"/>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0"/>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- 2 968 591,50 руб.;</w:t>
      </w:r>
    </w:p>
    <w:p>
      <w:pPr>
        <w:pStyle w:val="Style10"/>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- 16.01.2025 г.</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полагает, что в нарушение требований ст. 14 Закона о закупках Аукционной комиссией не были применены положения Постановления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ПП РФ № 102), в части отклонения заявок, содержащих предложения о поставе товаров иностранного происхождения, поскольку на участие в закупке поступило не менее двух заявок, содержащих предложение о поставке товаров, страной происхождения которых являются страны - члены Евразийского экономического союза.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Заявитель полагает, что в нарушение требований ст. 14 Закона о закупках Заказчиком, при формировании проекта контракта, были применены положения пп. «а» п. 1.3 Приказа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Аукционной комиссии указал, что на основании постановления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 В соответствии с абзацем 2 п. 3.2 Положения 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 В соответствии с данной нормой приказом ТПП РФ от 10.04.2015 № 30 порядок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от 5 февраля 2015 года № 102» (далее - Порядок заполнения актов экспертизы). В соответствии с п. 4.3 Порядка заполнения актов экспертизы Акт экспертизы заполняется следующим образом: пункт 3. «Срок действия акта»: указывается дата, до которой действует годовой акт экспертизы (с учетом, что акт составляется сроком на один год). В соответствии с п. 3.1 «Требований к содержанию, составу заявки на участие в закупке и инструкции по ее заполнению» (далее - Требований):</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w:t>
      </w:r>
      <w:r>
        <w:rPr>
          <w:color w:val="000000"/>
          <w:spacing w:val="0"/>
          <w:w w:val="100"/>
          <w:position w:val="0"/>
          <w:sz w:val="24"/>
          <w:szCs w:val="24"/>
          <w:shd w:val="clear" w:color="auto" w:fill="auto"/>
          <w:lang w:val="ru-RU" w:eastAsia="ru-RU" w:bidi="ru-RU"/>
        </w:rPr>
        <w:t>критериями определения страны происхождения товаров, предусмотренными Правилами. (в ред. Постановлений Правительства РФ от 16.05.2022 № 883, от 28.02.2023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(подрядчика, исполнителя) от 15.01.2025 №ИЭА1 на участие в закупке поступило 6 заявок. В результате анализа заявки № 121 было установлено, что к поставке последним предлагаются контуры дыхательные аппарата искусственной вентиляции легких, одноразового использования, производителя ООО «Ассомедика» (РУ ФСЗ 2010/06637) (Республика Беларусь). Также в составе заявки приложены сертификаты по форме СТ-1 № 4101202701 и № 4101194701, а также акт экспертизы № 1/1947-1 от 10.06.2024 г. действующий до 10.06.2025 г. Вместе с тем, участником с идентификационным номером заявки 62 к поставке предлагаются контуры дыхательные аппарата искусственной вентиляции легких, одноразового использования производителя АО «НПП «ИНТЕРОКО» (РУ № РЗН 2020/10066). Участником приложен сертификат по форме СТ-1 № 4126000603, а также акт экспертизы № 030-00-40022 от 01.03.2024 г. действующий до 31.12.2024 г. Таким образом, на момент подачи заявки (15.01.2025 г. в 13:30:36), а также на момент подведения итогов определения поставщика (20.01.2025 г.) срок действия акта экспертизы № 030-00-40022 истек, а, следовательно, участником с идентификационным номером заявки 62 в нарушение п. 3.1 Требований не представлено надлежащего акта экспертизы, содержащего информацию о доле стоимости иностранных материалов (сырья), используемых для производства одной единицы медицинского изделия. Поскольку в соответствии с п. 2 ПП РФ № 102 отклонение заявок, содержащих предложение о поставке изделий, происходящих из иностранных государств, осуществляется лишь в случае, если на участие в определении поставщика подано не менее 2 заявок, соответствующих требованиям вышеуказанного пункта, при этом заявки участников № 30, № 9, № 208 и № 99 (Заявитель) содержат предложение о поставке товаров, происходящих из иностранных государств (Турция и Китай), у Аукционной комиссии не имелось оснований для применения условий ограничения допуска отдельных видов медицинских изделий, происходящих из иностранных государств. Победителем закупки определен участник № 99 (Заявитель) в заявке которого указан товар иностранного происхождения (Китайская Народная Республика). Согласно п. 1.1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w:t>
      </w:r>
      <w:r>
        <w:rPr>
          <w:color w:val="000000"/>
          <w:spacing w:val="0"/>
          <w:w w:val="100"/>
          <w:position w:val="0"/>
          <w:sz w:val="24"/>
          <w:szCs w:val="24"/>
          <w:shd w:val="clear" w:color="auto" w:fill="auto"/>
          <w:lang w:val="ru-RU" w:eastAsia="ru-RU" w:bidi="ru-RU"/>
        </w:rPr>
        <w:t>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В соответствии с пп. «а», п. 1.3 Приказа 126н при проведении аукциона контракт заключается по цене сниженной на 15 процентов в отношении товаров, указанных в приложении № 1 Приказ № 126н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Следовательно, на основании п. 1.1 и п. 1.3 Приказа 126н, в условиях наличиях двух заявок, содержащих предложение о поставке товара, произведенного в странах Евразийского экономического союза, и предложения победителем к поставке товара иностранного происхождения, цена контракта была снижена заказчиком на 15%.</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письменных дополнениях Аукционная комиссия отметила, что обязанность по установлению соответствующего ограничения в извещение возникает в случае, если закупаемый товар входит в один из перечней, утвержденный ПП РФ № 102 (в период действия постановления и утвержденных им перечней), при этом обязанность по применению такого ограничения действует с момента его установления в извещении и до окончания исполнения контракта включительно (так, например, п. 3(1) и п. 3(2) ПП РФ № 102 регламентируют отношения между поставщиком и заказчиком в ходе исполнения контракта в части порядка замены медицинского изделия в ходе поставки).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основании которого ПП РФ № 102 признано утратившим силу), отменяющее действие ряда актов, не содержит положений, из которых следует необходимость его применения к отношениям, возникшим до введения его в действие. Кроме того, согласно положениям абз. 1 п. 1. ст. 4 ГК РФ: акты гражданского законодательства не имеют обратной силы и применяются к отношениям, возникшим после введения их в действие.</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w:t>
      </w:r>
      <w:r>
        <w:rPr>
          <w:color w:val="000000"/>
          <w:spacing w:val="0"/>
          <w:w w:val="100"/>
          <w:position w:val="0"/>
          <w:sz w:val="24"/>
          <w:szCs w:val="24"/>
          <w:shd w:val="clear" w:color="auto" w:fill="auto"/>
          <w:lang w:val="ru-RU" w:eastAsia="ru-RU" w:bidi="ru-RU"/>
        </w:rPr>
        <w:t>для обеспечения государственных и муниципальных нужд» (далее - Правила формирования, Правила использования).</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5"/>
        </w:numPr>
        <w:shd w:val="clear" w:color="auto" w:fill="auto"/>
        <w:tabs>
          <w:tab w:pos="104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0"/>
        <w:keepNext w:val="0"/>
        <w:keepLines w:val="0"/>
        <w:widowControl w:val="0"/>
        <w:numPr>
          <w:ilvl w:val="0"/>
          <w:numId w:val="5"/>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5"/>
        </w:numPr>
        <w:shd w:val="clear" w:color="auto" w:fill="auto"/>
        <w:tabs>
          <w:tab w:pos="105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pPr>
        <w:pStyle w:val="Style10"/>
        <w:keepNext w:val="0"/>
        <w:keepLines w:val="0"/>
        <w:widowControl w:val="0"/>
        <w:numPr>
          <w:ilvl w:val="0"/>
          <w:numId w:val="7"/>
        </w:numPr>
        <w:shd w:val="clear" w:color="auto" w:fill="auto"/>
        <w:tabs>
          <w:tab w:pos="10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w:t>
      </w:r>
      <w:r>
        <w:rPr>
          <w:color w:val="000000"/>
          <w:spacing w:val="0"/>
          <w:w w:val="100"/>
          <w:position w:val="0"/>
          <w:sz w:val="24"/>
          <w:szCs w:val="24"/>
          <w:shd w:val="clear" w:color="auto" w:fill="auto"/>
          <w:lang w:val="ru-RU" w:eastAsia="ru-RU" w:bidi="ru-RU"/>
        </w:rPr>
        <w:t>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numPr>
          <w:ilvl w:val="0"/>
          <w:numId w:val="7"/>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пп. «а», «д» п. 10 Правил формирования в позицию каталога включается:</w:t>
      </w:r>
    </w:p>
    <w:p>
      <w:pPr>
        <w:pStyle w:val="Style10"/>
        <w:keepNext w:val="0"/>
        <w:keepLines w:val="0"/>
        <w:widowControl w:val="0"/>
        <w:numPr>
          <w:ilvl w:val="0"/>
          <w:numId w:val="9"/>
        </w:numPr>
        <w:shd w:val="clear" w:color="auto" w:fill="auto"/>
        <w:tabs>
          <w:tab w:pos="984"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код позиции каталога, формируемый в соответствии с п. 12 настоящих Правил формирования;</w:t>
      </w:r>
    </w:p>
    <w:p>
      <w:pPr>
        <w:pStyle w:val="Style10"/>
        <w:keepNext w:val="0"/>
        <w:keepLines w:val="0"/>
        <w:widowControl w:val="0"/>
        <w:numPr>
          <w:ilvl w:val="0"/>
          <w:numId w:val="9"/>
        </w:numPr>
        <w:shd w:val="clear" w:color="auto" w:fill="auto"/>
        <w:tabs>
          <w:tab w:pos="1714"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справочная информация:</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1) коды, соответствующие товару, работе, услуге согласно российским и международным системам классификации, каталогизации (при наличии);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2) информация о типовых условиях контрактов, подлежащих применению при закупке товара, работы, услуги (при наличии).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w:t>
      </w:r>
      <w:r>
        <w:rPr>
          <w:color w:val="000000"/>
          <w:spacing w:val="0"/>
          <w:w w:val="100"/>
          <w:position w:val="0"/>
          <w:sz w:val="24"/>
          <w:szCs w:val="24"/>
          <w:shd w:val="clear" w:color="auto" w:fill="auto"/>
          <w:lang w:val="ru-RU" w:eastAsia="ru-RU" w:bidi="ru-RU"/>
        </w:rPr>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Во исполнение ч. 3, 4 ст. 14 Закона о закупках Правительством Российской Федерации принято постановление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условия допуска, предусмотренные приказом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Пунктом 1 ПП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Подпунктом «б» п. 2 ПП РФ № 102 установлено,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закупках предусмотрена документация о закупке), которые одновременно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10"/>
        <w:keepNext w:val="0"/>
        <w:keepLines w:val="0"/>
        <w:widowControl w:val="0"/>
        <w:numPr>
          <w:ilvl w:val="0"/>
          <w:numId w:val="11"/>
        </w:numPr>
        <w:shd w:val="clear" w:color="auto" w:fill="auto"/>
        <w:tabs>
          <w:tab w:pos="32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содержат предложения о поставке указанных медицинских изделий, страной </w:t>
      </w:r>
      <w:r>
        <w:rPr>
          <w:color w:val="000000"/>
          <w:spacing w:val="0"/>
          <w:w w:val="100"/>
          <w:position w:val="0"/>
          <w:sz w:val="24"/>
          <w:szCs w:val="24"/>
          <w:shd w:val="clear" w:color="auto" w:fill="auto"/>
          <w:lang w:val="ru-RU" w:eastAsia="ru-RU" w:bidi="ru-RU"/>
        </w:rPr>
        <w:t>происхождения которых являются только государства - члены Евразийского экономического союза;</w:t>
      </w:r>
    </w:p>
    <w:p>
      <w:pPr>
        <w:pStyle w:val="Style10"/>
        <w:keepNext w:val="0"/>
        <w:keepLines w:val="0"/>
        <w:widowControl w:val="0"/>
        <w:numPr>
          <w:ilvl w:val="0"/>
          <w:numId w:val="11"/>
        </w:numPr>
        <w:shd w:val="clear" w:color="auto" w:fill="auto"/>
        <w:tabs>
          <w:tab w:pos="93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pPr>
        <w:pStyle w:val="Style10"/>
        <w:keepNext w:val="0"/>
        <w:keepLines w:val="0"/>
        <w:widowControl w:val="0"/>
        <w:numPr>
          <w:ilvl w:val="0"/>
          <w:numId w:val="11"/>
        </w:numPr>
        <w:shd w:val="clear" w:color="auto" w:fill="auto"/>
        <w:tabs>
          <w:tab w:pos="93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10"/>
        <w:keepNext w:val="0"/>
        <w:keepLines w:val="0"/>
        <w:widowControl w:val="0"/>
        <w:numPr>
          <w:ilvl w:val="0"/>
          <w:numId w:val="11"/>
        </w:numPr>
        <w:shd w:val="clear" w:color="auto" w:fill="auto"/>
        <w:tabs>
          <w:tab w:pos="93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2(1) ПП РФ № 102 в случае если заявка,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3 ПП РФ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w:t>
        <w:softHyphen/>
        <w:t>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В силу пп. 1.1., 1.3. п. 1 приказа №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пп. 1.2 и 1.3 п. 1 приказа № 126н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Законом о закупках предусмотрена документация о закупке) и содержат исключительно предложения о поставке </w:t>
      </w:r>
      <w:r>
        <w:rPr>
          <w:color w:val="000000"/>
          <w:spacing w:val="0"/>
          <w:w w:val="100"/>
          <w:position w:val="0"/>
          <w:sz w:val="24"/>
          <w:szCs w:val="24"/>
          <w:shd w:val="clear" w:color="auto" w:fill="auto"/>
          <w:lang w:val="ru-RU" w:eastAsia="ru-RU" w:bidi="ru-RU"/>
        </w:rPr>
        <w:t>товаров, происходящих из государств - членов Евразийского экономического союза.</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проведении аукциона контракт заключается по цене, сниженной на 15 процентов 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пп. 1.6. п.1 приказа №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Законом о закупках наименования страны происхождения товара.</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0"/>
        <w:keepNext w:val="0"/>
        <w:keepLines w:val="0"/>
        <w:widowControl w:val="0"/>
        <w:numPr>
          <w:ilvl w:val="0"/>
          <w:numId w:val="13"/>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5"/>
        </w:numPr>
        <w:shd w:val="clear" w:color="auto" w:fill="auto"/>
        <w:tabs>
          <w:tab w:pos="104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15"/>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5"/>
        </w:numPr>
        <w:shd w:val="clear" w:color="auto" w:fill="auto"/>
        <w:tabs>
          <w:tab w:pos="104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5"/>
        </w:numPr>
        <w:shd w:val="clear" w:color="auto" w:fill="auto"/>
        <w:tabs>
          <w:tab w:pos="103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13"/>
        </w:numPr>
        <w:shd w:val="clear" w:color="auto" w:fill="auto"/>
        <w:tabs>
          <w:tab w:pos="106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w:t>
      </w:r>
      <w:r>
        <w:rPr>
          <w:color w:val="000000"/>
          <w:spacing w:val="0"/>
          <w:w w:val="100"/>
          <w:position w:val="0"/>
          <w:sz w:val="24"/>
          <w:szCs w:val="24"/>
          <w:shd w:val="clear" w:color="auto" w:fill="auto"/>
          <w:lang w:val="ru-RU" w:eastAsia="ru-RU" w:bidi="ru-RU"/>
        </w:rPr>
        <w:t>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5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Законом о закупках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пп. «б» п. 2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предложение участника закупки в отношении объекта закупки:</w:t>
      </w:r>
    </w:p>
    <w:p>
      <w:pPr>
        <w:pStyle w:val="Style10"/>
        <w:keepNext w:val="0"/>
        <w:keepLines w:val="0"/>
        <w:widowControl w:val="0"/>
        <w:numPr>
          <w:ilvl w:val="0"/>
          <w:numId w:val="17"/>
        </w:numPr>
        <w:shd w:val="clear" w:color="auto" w:fill="auto"/>
        <w:tabs>
          <w:tab w:pos="105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0"/>
        <w:keepNext w:val="0"/>
        <w:keepLines w:val="0"/>
        <w:widowControl w:val="0"/>
        <w:numPr>
          <w:ilvl w:val="0"/>
          <w:numId w:val="19"/>
        </w:numPr>
        <w:shd w:val="clear" w:color="auto" w:fill="auto"/>
        <w:tabs>
          <w:tab w:pos="104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0"/>
        <w:keepNext w:val="0"/>
        <w:keepLines w:val="0"/>
        <w:widowControl w:val="0"/>
        <w:numPr>
          <w:ilvl w:val="0"/>
          <w:numId w:val="21"/>
        </w:numPr>
        <w:shd w:val="clear" w:color="auto" w:fill="auto"/>
        <w:tabs>
          <w:tab w:pos="10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pPr>
        <w:pStyle w:val="Style10"/>
        <w:keepNext w:val="0"/>
        <w:keepLines w:val="0"/>
        <w:widowControl w:val="0"/>
        <w:numPr>
          <w:ilvl w:val="0"/>
          <w:numId w:val="21"/>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w:t>
      </w:r>
      <w:r>
        <w:rPr>
          <w:color w:val="000000"/>
          <w:spacing w:val="0"/>
          <w:w w:val="100"/>
          <w:position w:val="0"/>
          <w:sz w:val="24"/>
          <w:szCs w:val="24"/>
          <w:shd w:val="clear" w:color="auto" w:fill="auto"/>
          <w:lang w:val="ru-RU" w:eastAsia="ru-RU" w:bidi="ru-RU"/>
        </w:rPr>
        <w:t>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pPr>
        <w:pStyle w:val="Style10"/>
        <w:keepNext w:val="0"/>
        <w:keepLines w:val="0"/>
        <w:widowControl w:val="0"/>
        <w:numPr>
          <w:ilvl w:val="0"/>
          <w:numId w:val="19"/>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 17 ст. 48 Закона о закупках.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0"/>
        <w:keepNext w:val="0"/>
        <w:keepLines w:val="0"/>
        <w:widowControl w:val="0"/>
        <w:numPr>
          <w:ilvl w:val="0"/>
          <w:numId w:val="23"/>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23"/>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23"/>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0"/>
        <w:keepNext w:val="0"/>
        <w:keepLines w:val="0"/>
        <w:widowControl w:val="0"/>
        <w:numPr>
          <w:ilvl w:val="0"/>
          <w:numId w:val="23"/>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0"/>
        <w:keepNext w:val="0"/>
        <w:keepLines w:val="0"/>
        <w:widowControl w:val="0"/>
        <w:numPr>
          <w:ilvl w:val="0"/>
          <w:numId w:val="23"/>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keepNext w:val="0"/>
        <w:keepLines w:val="0"/>
        <w:widowControl w:val="0"/>
        <w:numPr>
          <w:ilvl w:val="0"/>
          <w:numId w:val="23"/>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0"/>
        <w:keepNext w:val="0"/>
        <w:keepLines w:val="0"/>
        <w:widowControl w:val="0"/>
        <w:numPr>
          <w:ilvl w:val="0"/>
          <w:numId w:val="23"/>
        </w:numPr>
        <w:shd w:val="clear" w:color="auto" w:fill="auto"/>
        <w:tabs>
          <w:tab w:pos="182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0"/>
        <w:keepNext w:val="0"/>
        <w:keepLines w:val="0"/>
        <w:widowControl w:val="0"/>
        <w:numPr>
          <w:ilvl w:val="0"/>
          <w:numId w:val="23"/>
        </w:numPr>
        <w:shd w:val="clear" w:color="auto" w:fill="auto"/>
        <w:tabs>
          <w:tab w:pos="182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В соответствии с ч. 1 ст. 51 Закона о закупках по результатам электронной процедуры </w:t>
      </w:r>
      <w:r>
        <w:rPr>
          <w:color w:val="000000"/>
          <w:spacing w:val="0"/>
          <w:w w:val="100"/>
          <w:position w:val="0"/>
          <w:sz w:val="24"/>
          <w:szCs w:val="24"/>
          <w:shd w:val="clear" w:color="auto" w:fill="auto"/>
          <w:lang w:val="ru-RU" w:eastAsia="ru-RU" w:bidi="ru-RU"/>
        </w:rPr>
        <w:t>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 «а» п. 2 ч. 6 ст. 51 Закона о закупках, после предоставления участником закупки, с которым заключается контракт, обеспечения исполнения контракта в соответствии с требованиями Закона о закупках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закупках, обязаны подписать контракт в порядке, установленном ст. 51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пп. «б» п. 1 ч. 2 ст. 51 Закона о закупках не позднее двух рабочих дней, следующих за днем размещения в единой информационной системе протоколов, указанных в ч. 1 ст. 51 Закона о закупках,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 5 ч. 2 ст. 42 Закона о закупках, который должен содержать цену контракта, соответствующую цене контракта, предложенной в соответствии с Законом о закупках участником закупки, с которым заключается контракт, с учетом положений нормативных правовых актов, принятых в соответствии со ст. 14 Закона о закупках, положений ст. 28 и 29 Закона о закупках, цену каждого отдельного этапа исполнения контракта, определенную в соответствии с ч. 2 ст. 34 Закона о закупках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пп. «в» или «г» п. 1 ч. 2 ст. 51 Закона о закупках.</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извещению о проведении закупки № 0356200005124000567 объектом закупки является поставка изделий медицинского назначения (Контур дыхательный), соответствующих позиции КТРУ 32.50.13.190-00245.</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Также в соответствии с извещением о проведении закупки Заказчиком установлены ограничения допуска в соответствии с ПП РФ № 102 и условия допуска в соответствии с приказом № 126н.</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 согласно п. 2.1, 3.1 приложения к извещению «Требований к составу и содержанию заявки» заявка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0"/>
        <w:keepNext w:val="0"/>
        <w:keepLines w:val="0"/>
        <w:widowControl w:val="0"/>
        <w:numPr>
          <w:ilvl w:val="0"/>
          <w:numId w:val="25"/>
        </w:numPr>
        <w:shd w:val="clear" w:color="auto" w:fill="auto"/>
        <w:tabs>
          <w:tab w:pos="95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Копии действующих регистрационных удостоверений, выданных соответствующими уполномоченными Федеральными органами исполнительной власти, с приложениями.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Должна содержать информацию и документы, предусмотренные нормативными правовыми актами, принятыми в соответствии с ч. 3 и 4 ст. 14 Закона о закупках:</w:t>
      </w:r>
    </w:p>
    <w:p>
      <w:pPr>
        <w:pStyle w:val="Style10"/>
        <w:keepNext w:val="0"/>
        <w:keepLines w:val="0"/>
        <w:widowControl w:val="0"/>
        <w:numPr>
          <w:ilvl w:val="0"/>
          <w:numId w:val="25"/>
        </w:numPr>
        <w:shd w:val="clear" w:color="auto" w:fill="auto"/>
        <w:tabs>
          <w:tab w:pos="95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w:t>
      </w:r>
      <w:r>
        <w:rPr>
          <w:color w:val="000000"/>
          <w:spacing w:val="0"/>
          <w:w w:val="100"/>
          <w:position w:val="0"/>
          <w:sz w:val="24"/>
          <w:szCs w:val="24"/>
          <w:shd w:val="clear" w:color="auto" w:fill="auto"/>
          <w:lang w:val="ru-RU" w:eastAsia="ru-RU" w:bidi="ru-RU"/>
        </w:rPr>
        <w:t>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г. № 883, от 28.02.2023 г.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20.01.2025 №ИЭА1 на участие в закупке поступило шесть заявок, признанные Аукционной комиссией соответствующими требованиям извещения. Заявке под идентификационным номером 99 присвоен первый порядковый номер.</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ходе анализа заявок участников закупки Комиссия установила, что в составе заявок представлена следующая информация и документы:</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99)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ФСЗ 2009/04992 от 22.03.2023 г.;</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208)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9)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30)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РЗН 2020/10881 от 12.10.2020 г.;</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заявка № 121)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Республика Беларусь, представлена копия регистрационного удостоверения № ФСЗ 2010/06637 от 30.05.2023 г., сертификата, подтверждающего соответствие собственного производства требованиям ГОСТ 180 13485-2017 «Межгосударственный стандарт. Изделия </w:t>
      </w:r>
      <w:r>
        <w:rPr>
          <w:color w:val="000000"/>
          <w:spacing w:val="0"/>
          <w:w w:val="100"/>
          <w:position w:val="0"/>
          <w:sz w:val="24"/>
          <w:szCs w:val="24"/>
          <w:shd w:val="clear" w:color="auto" w:fill="auto"/>
          <w:lang w:val="ru-RU" w:eastAsia="ru-RU" w:bidi="ru-RU"/>
        </w:rPr>
        <w:t>медицинские. Системы менеджмента качества. Требования для целей регулирования» № 24.1079.026 от 15.11.2024 г. (срок действия сертификата до 15.11.2027 г.), акта экспертизы происхождения товаров № 1/1947-1 от 10.06.2024 г. (срок действия до 10.06.2025 г.), сертификата о происхождении товара по форме СТ-1 № ВТВЦ4101202701;</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62)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Российская Федерация, представлена копия регистрационного удостоверения № РЗН 2020/10066 от 01.11.2024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01.Ки.01.32.1005 от 10.10.2023 г. (срок действия сертификата до 10.10.2026 г.), акта экспертизы происхождения товаров № 030-00-40022 от 01.03.2024 г. (срок действия до 31.12.2024 г.), сертификата о происхождении товара по форме СТ-1 № 4126000587.</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на основании п. 3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абзацем 2 п. 3.2 раздела 3 Положения если иное не предусмотрено настоящим Положением, сертификат формы СТ-1 оформляется на основании первичного акта экспертизы, выполненного экспертами уполномоченной ТПП, которая расположена в месте нахождения непосредственного производителя товара - объекта закупок (его филиала, обособленного подразделения). Указанные первичные акты экспертизы оформляются на постоянную номенклатуру товаров сроком на один год (далее - Годовые акты экспертизы).</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3.2 раздела 3 Положения о порядке выдачи сертификатов о происхождении товара формы СТ-1 для целей осуществления закупок для обеспечения государственных и муниципальных нужд (для отдельных видов медицинских изделий), утвержденного приказом ТПП РФ № 29 от 10.04.2015 г. утвержден Порядок заполнения актов экспертизы по определению страны происхождения товаров и соответствия товаров требованиям ПП РФ № 102 (прилагается).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4.3 Порядка заполнения актов экспертизы Акт экспертизы заполняется следующим образом:</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2. «Дата составления акта». Указывается дата составления Годового акта экспертизы;</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 3. «Срок действия акта»: указывается дата, до которой действует годовой акт экспертизы (с учетом, что акт составляется сроком на один год).</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20.01.2025 №ИЭА1 заявка № 62 была подана 15.01.2025 г. в 15:30 ч.</w:t>
      </w:r>
    </w:p>
    <w:p>
      <w:pPr>
        <w:pStyle w:val="Style10"/>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Следовательно, на момент подачи заявки № 62 акт экспертизы акта экспертизы происхождения товаров № 030-00-40022 от 01.03.2024 г. являлся недействительным, не подтверждает процентную долю стоимости использованных материалов (сырья) иностранного происхождения в цене конечной продукции. Поскольку требования п. 3 ПП РФ № 102 заявкой № 62 не соблюдены, Заявка № 62 в соответствии с требованиям п. 5 ч. 1 ст. 43 Закона о закупках</w:t>
        <w:br w:type="page"/>
      </w:r>
      <w:r>
        <w:rPr>
          <w:color w:val="000000"/>
          <w:spacing w:val="0"/>
          <w:w w:val="100"/>
          <w:position w:val="0"/>
          <w:sz w:val="24"/>
          <w:szCs w:val="24"/>
          <w:shd w:val="clear" w:color="auto" w:fill="auto"/>
          <w:lang w:val="ru-RU" w:eastAsia="ru-RU" w:bidi="ru-RU"/>
        </w:rPr>
        <w:t xml:space="preserve">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w:t>
      </w:r>
      <w:r>
        <w:rPr>
          <w:color w:val="000000"/>
          <w:spacing w:val="0"/>
          <w:w w:val="100"/>
          <w:position w:val="0"/>
          <w:sz w:val="24"/>
          <w:szCs w:val="24"/>
          <w:shd w:val="clear" w:color="auto" w:fill="auto"/>
          <w:lang w:val="ru-RU" w:eastAsia="ru-RU" w:bidi="ru-RU"/>
        </w:rPr>
        <w:t>выполняемых, оказываемых иностранными лицами.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поскольку 5 заявок, из 6 поданных, содержат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положения п. 2 ПП РФ № 102 не применяются.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действиях Аукционной комиссии, не применившей положения п. 2 ПП РФ № 102, нарушений положений Закона о закупках не имеется.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Комиссия отмечает, что как было указано выше, заявками № 62 и 121 продекларирована страна происхождения предлагаемых к поставке товаров - Республика Беларусь, Российская Федерация.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 учетом того, что положения пп. 1.6. п. 1 приказа № 126н требуют от участников лишь продекларировать страну происхождения товара, в действиях Заказчика, сформировавшего проект контракта с учетом положений нормативных правовых актов, принятых в соответствии со ст. 14 Закона о закупках, а именно, пп. 1.3. п. 1 приказа № 126н, в части снижения цены контракта на 15% от предложенной Заявителем, нарушений положений Закона о закупках не имеется.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0" w:line="276"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ООО «Витмед» на действия комиссии ГКУ ПК «Центр организации закупок», ГБУЗ ПК «Пермский краевой онкологический диспансер» при проведении электронного аукциона на поставку изделий медицинского назначения (Контур дыхательный) (изв.№ 0356200005124000567) необоснованной.</w:t>
      </w:r>
    </w:p>
    <w:p>
      <w:pPr>
        <w:pStyle w:val="Style10"/>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1097" w:right="540" w:bottom="1235" w:left="1102" w:header="0" w:footer="3" w:gutter="0"/>
          <w:pgNumType w:start="1"/>
          <w:cols w:space="720"/>
          <w:noEndnote/>
          <w:titlePg/>
          <w:rtlGutter w:val="0"/>
          <w:docGrid w:linePitch="360"/>
        </w:sectPr>
      </w:pPr>
      <w:r>
        <mc:AlternateContent>
          <mc:Choice Requires="wps">
            <w:drawing>
              <wp:anchor distT="0" distB="255905" distL="0" distR="0" simplePos="0" relativeHeight="125829383" behindDoc="0" locked="0" layoutInCell="1" allowOverlap="1">
                <wp:simplePos x="0" y="0"/>
                <wp:positionH relativeFrom="page">
                  <wp:posOffset>737870</wp:posOffset>
                </wp:positionH>
                <wp:positionV relativeFrom="paragraph">
                  <wp:posOffset>0</wp:posOffset>
                </wp:positionV>
                <wp:extent cx="1667510" cy="186055"/>
                <wp:wrapTopAndBottom/>
                <wp:docPr id="11" name="Shape 11"/>
                <a:graphic xmlns:a="http://schemas.openxmlformats.org/drawingml/2006/main">
                  <a:graphicData uri="http://schemas.microsoft.com/office/word/2010/wordprocessingShape">
                    <wps:wsp>
                      <wps:cNvSpPr txBox="1"/>
                      <wps:spPr>
                        <a:xfrm>
                          <a:ext cx="1667510" cy="1860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100000000000001pt;margin-top:0;width:131.30000000000001pt;height:14.65pt;z-index:-125829370;mso-wrap-distance-left:0;mso-wrap-distance-right:0;mso-wrap-distance-bottom:20.150000000000002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45720" distB="0" distL="0" distR="1786255" simplePos="0" relativeHeight="125829385" behindDoc="0" locked="0" layoutInCell="1" allowOverlap="1">
            <wp:simplePos x="0" y="0"/>
            <wp:positionH relativeFrom="page">
              <wp:posOffset>2661285</wp:posOffset>
            </wp:positionH>
            <wp:positionV relativeFrom="paragraph">
              <wp:posOffset>45720</wp:posOffset>
            </wp:positionV>
            <wp:extent cx="347345" cy="39624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133985</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95000000000002pt;margin-top:10.550000000000001pt;width:135.59999999999999pt;height:20.15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86055" distB="30480" distL="0" distR="0" simplePos="0" relativeHeight="125829386" behindDoc="0" locked="0" layoutInCell="1" allowOverlap="1">
                <wp:simplePos x="0" y="0"/>
                <wp:positionH relativeFrom="page">
                  <wp:posOffset>6099175</wp:posOffset>
                </wp:positionH>
                <wp:positionV relativeFrom="paragraph">
                  <wp:posOffset>186055</wp:posOffset>
                </wp:positionV>
                <wp:extent cx="1088390" cy="225425"/>
                <wp:wrapTopAndBottom/>
                <wp:docPr id="17" name="Shape 17"/>
                <a:graphic xmlns:a="http://schemas.openxmlformats.org/drawingml/2006/main">
                  <a:graphicData uri="http://schemas.microsoft.com/office/word/2010/wordprocessingShape">
                    <wps:wsp>
                      <wps:cNvSpPr txBox="1"/>
                      <wps:spPr>
                        <a:xfrm>
                          <a:ext cx="1088390" cy="2254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3" type="#_x0000_t202" style="position:absolute;margin-left:480.25pt;margin-top:14.65pt;width:85.700000000000003pt;height:17.75pt;z-index:-125829367;mso-wrap-distance-left:0;mso-wrap-distance-top:14.65pt;mso-wrap-distance-right:0;mso-wrap-distance-bottom:2.399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3800" w:right="0" w:firstLine="0"/>
        <w:jc w:val="left"/>
        <w:rPr>
          <w:sz w:val="11"/>
          <w:szCs w:val="11"/>
        </w:rPr>
      </w:pPr>
      <w:r>
        <w:rPr>
          <w:color w:val="EAEAEA"/>
          <w:spacing w:val="0"/>
          <w:w w:val="100"/>
          <w:position w:val="0"/>
          <w:sz w:val="11"/>
          <w:szCs w:val="11"/>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1616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О0СОС822В29790В5ВЗЕ4ВЕА073РВ878651</w:t>
      </w:r>
    </w:p>
    <w:p>
      <w:pPr>
        <w:pStyle w:val="Style26"/>
        <w:keepNext w:val="0"/>
        <w:keepLines w:val="0"/>
        <w:widowControl w:val="0"/>
        <w:shd w:val="clear" w:color="auto" w:fill="auto"/>
        <w:bidi w:val="0"/>
        <w:spacing w:before="0" w:after="0" w:line="240" w:lineRule="auto"/>
        <w:ind w:right="0" w:firstLine="0"/>
        <w:jc w:val="left"/>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 xml:space="preserve">19.02.2024 </w:t>
      </w:r>
      <w:r>
        <w:rPr>
          <w:color w:val="878787"/>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14.05.2025</w:t>
      </w:r>
    </w:p>
    <w:p>
      <w:pPr>
        <w:pStyle w:val="Style10"/>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8" behindDoc="0" locked="0" layoutInCell="1" allowOverlap="1">
            <wp:simplePos x="0" y="0"/>
            <wp:positionH relativeFrom="page">
              <wp:posOffset>2658110</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3115310</wp:posOffset>
                </wp:positionH>
                <wp:positionV relativeFrom="paragraph">
                  <wp:posOffset>462915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30000000000001pt;margin-top:36.450000000000003pt;width:101.3pt;height:8.15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151765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95000000000002pt;margin-top:11.950000000000001pt;width:135.59999999999999pt;height:20.15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М.А. Журавлев</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08В5Е871В9ЕЕЮ2887ЕР4ВА36ОС17А75</w:t>
      </w:r>
    </w:p>
    <w:p>
      <w:pPr>
        <w:pStyle w:val="Style26"/>
        <w:keepNext w:val="0"/>
        <w:keepLines w:val="0"/>
        <w:widowControl w:val="0"/>
        <w:shd w:val="clear" w:color="auto" w:fill="auto"/>
        <w:bidi w:val="0"/>
        <w:spacing w:before="0" w:after="320" w:line="240" w:lineRule="auto"/>
        <w:ind w:right="0" w:firstLine="0"/>
        <w:jc w:val="left"/>
      </w:pPr>
      <w:r>
        <w:rPr>
          <w:color w:val="616161"/>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31</w:t>
      </w:r>
      <w:r>
        <w:rPr>
          <w:spacing w:val="0"/>
          <w:w w:val="100"/>
          <w:position w:val="0"/>
          <w:shd w:val="clear" w:color="auto" w:fill="auto"/>
          <w:lang w:val="ru-RU" w:eastAsia="ru-RU" w:bidi="ru-RU"/>
        </w:rPr>
        <w:t xml:space="preserve">.07.2024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24.10.2025</w:t>
      </w:r>
    </w:p>
    <w:p>
      <w:pPr>
        <w:pStyle w:val="Style16"/>
        <w:keepNext/>
        <w:keepLines/>
        <w:widowControl w:val="0"/>
        <w:shd w:val="clear" w:color="auto" w:fill="auto"/>
        <w:bidi w:val="0"/>
        <w:spacing w:before="0" w:after="455" w:line="240" w:lineRule="auto"/>
        <w:ind w:left="0" w:right="0" w:firstLine="0"/>
        <w:jc w:val="right"/>
      </w:pPr>
      <w:r>
        <w:drawing>
          <wp:anchor distT="0" distB="0" distL="114300" distR="1900555" simplePos="0" relativeHeight="125829389" behindDoc="0" locked="0" layoutInCell="1" allowOverlap="1">
            <wp:simplePos x="0" y="0"/>
            <wp:positionH relativeFrom="page">
              <wp:posOffset>2661285</wp:posOffset>
            </wp:positionH>
            <wp:positionV relativeFrom="paragraph">
              <wp:posOffset>63500</wp:posOffset>
            </wp:positionV>
            <wp:extent cx="347345"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4734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3072765</wp:posOffset>
                </wp:positionH>
                <wp:positionV relativeFrom="paragraph">
                  <wp:posOffset>151765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1.95000000000002pt;margin-top:11.950000000000001pt;width:135.59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18" w:name="bookmark18"/>
      <w:r>
        <w:rPr>
          <w:color w:val="000000"/>
          <w:spacing w:val="0"/>
          <w:w w:val="100"/>
          <w:position w:val="0"/>
          <w:sz w:val="24"/>
          <w:szCs w:val="24"/>
          <w:shd w:val="clear" w:color="auto" w:fill="auto"/>
          <w:lang w:val="ru-RU" w:eastAsia="ru-RU" w:bidi="ru-RU"/>
        </w:rPr>
        <w:t>А.М. Чудинов</w:t>
      </w:r>
      <w:bookmarkEnd w:id="18"/>
    </w:p>
    <w:p>
      <w:pPr>
        <w:pStyle w:val="Style2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3800" w:right="0" w:firstLine="0"/>
        <w:jc w:val="left"/>
        <w:rPr>
          <w:sz w:val="11"/>
          <w:szCs w:val="11"/>
        </w:rPr>
      </w:pPr>
      <w:r>
        <mc:AlternateContent>
          <mc:Choice Requires="wps">
            <w:drawing>
              <wp:anchor distT="0" distB="0" distL="114300" distR="114300" simplePos="0" relativeHeight="125829390" behindDoc="0" locked="0" layoutInCell="1" allowOverlap="1">
                <wp:simplePos x="0" y="0"/>
                <wp:positionH relativeFrom="page">
                  <wp:posOffset>701675</wp:posOffset>
                </wp:positionH>
                <wp:positionV relativeFrom="paragraph">
                  <wp:posOffset>88900</wp:posOffset>
                </wp:positionV>
                <wp:extent cx="1212850" cy="359410"/>
                <wp:wrapSquare wrapText="bothSides"/>
                <wp:docPr id="29" name="Shape 29"/>
                <a:graphic xmlns:a="http://schemas.openxmlformats.org/drawingml/2006/main">
                  <a:graphicData uri="http://schemas.microsoft.com/office/word/2010/wordprocessingShape">
                    <wps:wsp>
                      <wps:cNvSpPr txBox="1"/>
                      <wps:spPr>
                        <a:xfrm>
                          <a:ext cx="1212850" cy="3594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txbxContent>
                      </wps:txbx>
                      <wps:bodyPr lIns="0" tIns="0" rIns="0" bIns="0">
                        <a:noAutoFit/>
                      </wps:bodyPr>
                    </wps:wsp>
                  </a:graphicData>
                </a:graphic>
              </wp:anchor>
            </w:drawing>
          </mc:Choice>
          <mc:Fallback>
            <w:pict>
              <v:shape id="_x0000_s1055" type="#_x0000_t202" style="position:absolute;margin-left:55.25pt;margin-top:7.pt;width:95.5pt;height:28.300000000000001pt;z-index:-125829363;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txbxContent>
                </v:textbox>
                <w10:wrap type="square" anchorx="page"/>
              </v:shape>
            </w:pict>
          </mc:Fallback>
        </mc:AlternateContent>
      </w:r>
      <w:r>
        <w:rPr>
          <w:color w:val="EAEAEA"/>
          <w:spacing w:val="0"/>
          <w:w w:val="100"/>
          <w:position w:val="0"/>
          <w:sz w:val="11"/>
          <w:szCs w:val="11"/>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left="0" w:right="0" w:firstLine="100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1616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Чудинов Артём Михайлович</w:t>
      </w:r>
    </w:p>
    <w:p>
      <w:pPr>
        <w:pStyle w:val="Style26"/>
        <w:keepNext w:val="0"/>
        <w:keepLines w:val="0"/>
        <w:widowControl w:val="0"/>
        <w:shd w:val="clear" w:color="auto" w:fill="auto"/>
        <w:bidi w:val="0"/>
        <w:spacing w:before="0" w:after="0" w:line="240" w:lineRule="auto"/>
        <w:ind w:left="0" w:right="0" w:firstLine="100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16161"/>
          <w:spacing w:val="0"/>
          <w:w w:val="100"/>
          <w:position w:val="0"/>
          <w:shd w:val="clear" w:color="auto" w:fill="auto"/>
          <w:lang w:val="ru-RU" w:eastAsia="ru-RU" w:bidi="ru-RU"/>
        </w:rPr>
        <w:t>008606Е91930АЗВ96В99ВЕВЗЗАВ8Е5ВС38</w:t>
      </w:r>
    </w:p>
    <w:p>
      <w:pPr>
        <w:pStyle w:val="Style26"/>
        <w:keepNext w:val="0"/>
        <w:keepLines w:val="0"/>
        <w:widowControl w:val="0"/>
        <w:shd w:val="clear" w:color="auto" w:fill="auto"/>
        <w:bidi w:val="0"/>
        <w:spacing w:before="0" w:after="60" w:line="240" w:lineRule="auto"/>
        <w:ind w:left="0" w:right="0" w:firstLine="1000"/>
        <w:jc w:val="left"/>
      </w:pPr>
      <w:r>
        <w:rPr>
          <w:color w:val="616161"/>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06.09.2024 </w:t>
      </w:r>
      <w:r>
        <w:rPr>
          <w:color w:val="878787"/>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30.11.2025</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10008235</wp:posOffset>
              </wp:positionV>
              <wp:extent cx="567055" cy="100330"/>
              <wp:wrapNone/>
              <wp:docPr id="7" name="Shape 7"/>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2025-925</w:t>
                          </w:r>
                        </w:p>
                      </w:txbxContent>
                    </wps:txbx>
                    <wps:bodyPr wrap="none" lIns="0" tIns="0" rIns="0" bIns="0">
                      <a:spAutoFit/>
                    </wps:bodyPr>
                  </wps:wsp>
                </a:graphicData>
              </a:graphic>
            </wp:anchor>
          </w:drawing>
        </mc:Choice>
        <mc:Fallback>
          <w:pict>
            <v:shape id="_x0000_s1033" type="#_x0000_t202" style="position:absolute;margin-left:56.899999999999999pt;margin-top:788.05000000000007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9973310</wp:posOffset>
              </wp:positionV>
              <wp:extent cx="567055" cy="100330"/>
              <wp:wrapNone/>
              <wp:docPr id="9" name="Shape 9"/>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2025-925</w:t>
                          </w:r>
                        </w:p>
                      </w:txbxContent>
                    </wps:txbx>
                    <wps:bodyPr wrap="none" lIns="0" tIns="0" rIns="0" bIns="0">
                      <a:spAutoFit/>
                    </wps:bodyPr>
                  </wps:wsp>
                </a:graphicData>
              </a:graphic>
            </wp:anchor>
          </w:drawing>
        </mc:Choice>
        <mc:Fallback>
          <w:pict>
            <v:shape id="_x0000_s1035" type="#_x0000_t202" style="position:absolute;margin-left:57.300000000000004pt;margin-top:785.30000000000007pt;width:44.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8">
    <w:name w:val="Основной текст (5)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54545"/>
      <w:sz w:val="12"/>
      <w:szCs w:val="12"/>
      <w:u w:val="none"/>
    </w:rPr>
  </w:style>
  <w:style w:type="paragraph" w:customStyle="1" w:styleId="Style2">
    <w:name w:val="Основной текст (3)"/>
    <w:basedOn w:val="Normal"/>
    <w:link w:val="CharStyle3"/>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7">
    <w:name w:val="Основной текст (5)"/>
    <w:basedOn w:val="Normal"/>
    <w:link w:val="CharStyle8"/>
    <w:pPr>
      <w:widowControl w:val="0"/>
      <w:shd w:val="clear" w:color="auto" w:fill="auto"/>
      <w:spacing w:after="320"/>
      <w:ind w:firstLine="140"/>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16">
    <w:name w:val="Заголовок №2"/>
    <w:basedOn w:val="Normal"/>
    <w:link w:val="CharStyle17"/>
    <w:pPr>
      <w:widowControl w:val="0"/>
      <w:shd w:val="clear" w:color="auto" w:fill="auto"/>
      <w:ind w:left="1040"/>
      <w:outlineLvl w:val="1"/>
    </w:pPr>
    <w:rPr>
      <w:rFonts w:ascii="Times New Roman" w:eastAsia="Times New Roman" w:hAnsi="Times New Roman" w:cs="Times New Roman"/>
      <w:b/>
      <w:bCs/>
      <w:i w:val="0"/>
      <w:iCs w:val="0"/>
      <w:smallCaps w:val="0"/>
      <w:strike w:val="0"/>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6">
    <w:name w:val="Основной текст (2)"/>
    <w:basedOn w:val="Normal"/>
    <w:link w:val="CharStyle27"/>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