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0.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812165</wp:posOffset>
                </wp:positionH>
                <wp:positionV relativeFrom="paragraph">
                  <wp:posOffset>469265</wp:posOffset>
                </wp:positionV>
                <wp:extent cx="2429510" cy="141097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31.01.2025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3747/25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3.950000000000003pt;margin-top:36.950000000000003pt;width:191.30000000000001pt;height:111.1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31.01.2025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3747/25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«НИИР им. В.А. Насоновой»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6187496@нтатп.ги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«Мегарай»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1" w:bottom="621" w:left="5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тедагау-2013@уапдех.ги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7" w:right="0" w:bottom="8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077/06/106-1176/2025 о нарушении</w:t>
        <w:br/>
        <w:t>законодательства о контрактной системе</w:t>
        <w:br/>
        <w:t>30.01.2025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НИИР им. В.А. Насоновой: Е.А. Егоровой (по доверенности № 01.00- 13/176 от 28.12.2024),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«Мегарай»: Н.Ю. Бабкиной (генеральный директор),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«Мегарай» (далее — Заявитель) на действия ФГБНУ НИИР им. В.А. Насоновой (далее — Заказчик) при проведении запроса котировок в электронной форме на право заключения государственного контракта на поставку медицинских изделий для нужд аптеки (Аптека) ИМН № 14 (Закупка № 0373100023824000523)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21.01.2025 №ИЗК1 заявка Заявителя признана несоответствующей, поскольку в структурированной форме и приложенном в составе заявки участника документе содержится противоречивая информация о предлагаемом к поставке медицинском изделии.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75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</w:t>
        <w:tab/>
        <w:t>ст.33 Закона о контрактной системе документация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извещения об осуществлении электронного аукциона Заказчиком установлены требования к закупаемым товарам «Бинт трубчатый/полоска для фиксации повязки, многоразового использования» по позиции КТРУ 21.20.24.133-00000006.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ст.50 Закона о контрактной системе заявка на участие в закупке должна содержать информацию и документы, предусмотренные пп.«м» - «п» п.1, пп.«а» - «в» п.2, п.3 или п.4,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а) с учетом положений ч. 2 ст.43 Закона о контрактной системе характеристики предлагаемого участником закупки товара, соответствующие показателям,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811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составе заявки Заявителя представлено регистрационное удостоверение № ФСЗ 2011/09638, при этом в структурированной форме заявки в частности, по п.1 «Бинт трубчатый/полоска для фиксации повязки, многоразового использования» указано наименование медицинского изделия в соответствии с регистрационном удостоверением: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«Наименование медицинского изделия в соответствии с РУ: ФСЗ 2011/09638 Изделия медицинские эластичные компрессионные и фиксирующие 1. Изделия медицинские эластичные компрессионные:</w:t>
        <w:tab/>
        <w:t>Бинты компрессионные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длиннорастяжимые: -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1лиИо(111Г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$1га$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(Ластодур тугой), размеры (длина в растянутом состоянии): 6 см х 7 м, 8 см х 7 м, 10 см х 7 м, 12 см х 7 м, 20 см х 7 м, 10 см х 14 м (вид 326320).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ЕаМоЛи' укек'к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(Ластодур мягкий), размеры (длина в растянутом состоянии): 6 см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7 м, 8 см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7 м, 10 см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7 м, 12 см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7 м (вид 326320). Бинты компрессионные среднерастяжимые: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1(1еа1ах1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(Идеаласт), размеры (длина в растянутом состоянии): 6 см х 5 м, 8 см х 5 м, 10 см х 5 м, 12 см х 5 м, 15 см х 5 м, 20 см х 5 м (вид 326320).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ТйеМаМ-ка/И Ыие/гед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(Идеаласт хафт синий/красный), размеры (длина в растянутом состоянии): 4 см х 4 м, 6 см х 4 м, 8 см х 4 м, 10 см х 4 м (вид 279290).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1йеа1ав1-ка/1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(Идеаласт-хафт), размеры (длина в растянутом состоянии): 6 см х 4 м, 8 см х 4 м, 10 см х 4 м, 12 см х 4 м, 6 см х 10 м, 8 см х 10 м, 10 см х 10 м, 12 см х 10 м (вид 279290).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1йеа1/1ех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(Идеалфлекс), размеры (длина в растянутом состоянии): 6 см х 5 м, 8 см х 5 м, 10 см х 5 м, 12 см х 5 м, 15 см х 5 м, 20 см х 5 м (вид 326320).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1(1еа1(1ех шйх'егьа!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(Идеалфлекс универсал), размеры (длина в растянутом состоянии): 6 см х 5 м, 8 см х 5 м, 10 см х 5 м, 12 см х 5 м, 15 см х 5 м, 20 см х 5 м (вид 326320). -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РиПег Г1ех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(Пюттер Флекс), размеры (ширина </w:t>
      </w:r>
      <w:r>
        <w:rPr>
          <w:i/>
          <w:i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длина в растянутом состоянии): 6 см х 5 м, 8 см х 5 м, 10 см х 5 м, 12 см х 5 м (вид 326320). -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2025-4266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РиНегЫтйе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(Пюттербипт), размеры (длина в растянутом состоянии): 6 см х 5 м, 8 см х 5 м, 10 см х 5 м, 12 см х 5 м (вид 326320).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РиПег-УегЫапд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(П1юттер-Фер(бан()), размеры (длина в растянутом состоянии): 10 см х 5 м (2 шт./уп.) (вид 326320). Бинты компрессионные короткорастяжимые: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РиПег-ка/1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(Пюттер-хафт), размеры (длина в растянутом состоянии): 6 см х 5 м, 8 см х 5 м, 10 см х 5 м, 12 см х 5 м, 20 см х 7 м (вид 279290). Бинты компрессионные с добавлением цинковой массы: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Vа^о^а$^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(Вароласт».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графе товарного знака в составе структурированной формы заявки участником закупки указано «РеЪа-Ъай», а также в составе заявки приложен файл с техническим описанием товара, предлагаемого к поставке, в частности по п.1 товар поименован как «Бинт трубчатый/полоска для фиксации повязки, многоразового использования КВМИ 317290 Фиксирующий когезивный бинт 20м х 10см «РЕНА-НЛБТ»»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Заявителя, что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воспользовались функционалом электронной площадки «РТС-тендер», которая в свою очередь упростила заполнение поля относительно информации о наименовании изделия и номере регистрационного удостоверения, в связи с чем при вводе нужного номера регистрационного удостоверения площадка автоматически загружает полный перечень содержимого РУ. Количество допустимых для ввода в поле символов - 2000, если в регистрационном удостоверении больше знаков, «РТС-тендер» автоматически вкладывает для Заказчика и отправляет вместе с заявкой выписку из реестра медицинских изделий с полным перечнем содержимого РУ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 пояснил, что Заявителем была подана заявка электронном виде, где указана разная информация о предлагаемом к поставке товаре, в частности в структурированной форме содержатся указания о наименованиях бинтов компрессионных &lt;^а§1юдиг 8йай&gt;&gt;, &lt;^а§1юдиг \\'(лс11», «Иеа1аз1», «Тйеа1а51-йай Ыие/гед», «Тйеа1а81-йай», «ТйеаШех», в то время как в графе товарного знака и в составе приложенного отдельного файла с техническим описанием товара содержится информация об ином товаре — фиксирующем бинте эластичном «РеЪа-Ъай». Комиссией выявлены расхождения о предлагаемом к поставке товаре в структурированной заявке и в электронных документах заявки, в связи с чем идентифицировать товар, предлагаемый к поставке, на основании структурированной заявки не представляется возможным.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7" w:right="530" w:bottom="887" w:left="108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Комиссия Управления также отмечает, что указанная в составе структурированной формы заявки информация о наименовании предлагаемого товара в соответствии с регистрационным удостоверением также подлежит отражению в спецификации заключаемого государственного контракта, в связи с чем не представляется возможным однозначно определить, какой товар по приложенному регистрационному удостоверению подлежит поставке, «1.аДос1иг 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8йай&gt;&gt; или «Река-кай».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заявка участника закупки должна содержать однозначную и не допускающую двоякого трактования информацию о предлагаемом к поставке товаре.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3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1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Управления, приходит к выводу, что решение комиссии Заказчика в части отклонения заявки Заявителя является правомерным.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«Мегарай» на действия ФГБНУ НИИР им. В.А. Насоновой России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7" w:right="530" w:bottom="887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356235" distL="0" distR="0" simplePos="0" relativeHeight="125829382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482600</wp:posOffset>
                </wp:positionV>
                <wp:extent cx="185039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399999999999999pt;margin-top:38.pt;width:145.70000000000002pt;height:19.699999999999999pt;z-index:-125829371;mso-wrap-distance-left:0;mso-wrap-distance-top:3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9430" distB="0" distL="0" distR="1789430" simplePos="0" relativeHeight="125829384" behindDoc="0" locked="0" layoutInCell="1" allowOverlap="1">
            <wp:simplePos x="0" y="0"/>
            <wp:positionH relativeFrom="page">
              <wp:posOffset>3067050</wp:posOffset>
            </wp:positionH>
            <wp:positionV relativeFrom="paragraph">
              <wp:posOffset>519430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958215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60000000000002pt;margin-top:75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3517900</wp:posOffset>
                </wp:positionH>
                <wp:positionV relativeFrom="paragraph">
                  <wp:posOffset>644525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pt;margin-top:50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356235" distL="0" distR="0" simplePos="0" relativeHeight="125829385" behindDoc="0" locked="0" layoutInCell="1" allowOverlap="1">
                <wp:simplePos x="0" y="0"/>
                <wp:positionH relativeFrom="page">
                  <wp:posOffset>6178550</wp:posOffset>
                </wp:positionH>
                <wp:positionV relativeFrom="paragraph">
                  <wp:posOffset>482600</wp:posOffset>
                </wp:positionV>
                <wp:extent cx="102997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86.5pt;margin-top:38.pt;width:81.100000000000009pt;height:19.699999999999999pt;z-index:-125829368;mso-wrap-distance-left:0;mso-wrap-distance-top:3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3067050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0.6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3517900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009389Е972АА570Е22019Е7С51028В0906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3088005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3517900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2Е366ЕЭЗОЕЕ902О8968ЕА4В2С7Э60465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80" w:line="276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10128885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00000000000003pt;margin-top:797.55000000000007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2025-4266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1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2025-4266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10128885</wp:posOffset>
              </wp:positionV>
              <wp:extent cx="6489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700000000000003pt;margin-top:797.55000000000007pt;width:51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10128885</wp:posOffset>
              </wp:positionV>
              <wp:extent cx="6489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700000000000003pt;margin-top:797.55000000000007pt;width:51.100000000000001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354965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75pt;margin-top:27.949999999999999pt;width:4.5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69999999999999pt;margin-top:40.350000000000001pt;width:5.04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8.69999999999999pt;margin-top:40.350000000000001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8.69999999999999pt;margin-top:40.350000000000001pt;width:5.0499999999999998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3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A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A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