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12700</wp:posOffset>
            </wp:positionV>
            <wp:extent cx="265176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5176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2234565</wp:posOffset>
                </wp:positionV>
                <wp:extent cx="895985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0.01.2025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00000000000004pt;margin-top:175.95000000000002pt;width:70.54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0.01.2025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2406650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038/553/25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9.5pt;margin-top:175.95000000000002pt;width:71.5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038/553/25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1574800</wp:posOffset>
                </wp:positionH>
                <wp:positionV relativeFrom="paragraph">
                  <wp:posOffset>631190</wp:posOffset>
                </wp:positionV>
                <wp:extent cx="975360" cy="1524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4.pt;margin-top:49.700000000000003pt;width:76.799999999999997pt;height:12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786765</wp:posOffset>
                </wp:positionV>
                <wp:extent cx="204851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61.950000000000003pt;width:161.30000000000001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1553210</wp:posOffset>
                </wp:positionH>
                <wp:positionV relativeFrom="paragraph">
                  <wp:posOffset>1604010</wp:posOffset>
                </wp:positionV>
                <wp:extent cx="978535" cy="1587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Российская, 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2.3pt;margin-top:126.3pt;width:77.049999999999997pt;height:12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Российская, 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1544320</wp:posOffset>
                </wp:positionH>
                <wp:positionV relativeFrom="paragraph">
                  <wp:posOffset>1743710</wp:posOffset>
                </wp:positionV>
                <wp:extent cx="963295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664025, г.Иркутск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1.60000000000001pt;margin-top:137.30000000000001pt;width:75.850000000000009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664025, г.Иркутск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906780</wp:posOffset>
                </wp:positionH>
                <wp:positionV relativeFrom="paragraph">
                  <wp:posOffset>1880870</wp:posOffset>
                </wp:positionV>
                <wp:extent cx="2240280" cy="15875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(3952) 24-32-31, факс (3952) 24-32-26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1.400000000000006pt;margin-top:148.09999999999999pt;width:176.40000000000001pt;height:12.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(3952) 24-32-31, факс (3952) 24-32-26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1424940</wp:posOffset>
                </wp:positionH>
                <wp:positionV relativeFrom="paragraph">
                  <wp:posOffset>2027555</wp:posOffset>
                </wp:positionV>
                <wp:extent cx="123444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е-шап: 1о38@та8.аоу.ги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2.2pt;margin-top:159.65000000000001pt;width:97.200000000000003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е-шап: 1о38@та8.аоу.ги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1057910</wp:posOffset>
                </wp:positionV>
                <wp:extent cx="895985" cy="1435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5 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65000000000001pt;margin-top:83.299999999999997pt;width:70.549999999999997pt;height:11.3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5 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1416050</wp:posOffset>
                </wp:positionH>
                <wp:positionV relativeFrom="paragraph">
                  <wp:posOffset>1356995</wp:posOffset>
                </wp:positionV>
                <wp:extent cx="1258570" cy="15557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Иркутской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1.5pt;margin-top:106.85000000000001pt;width:99.100000000000009pt;height:12.2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Иркутской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91895" distB="1938655" distL="321310" distR="31242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1204595</wp:posOffset>
                </wp:positionV>
                <wp:extent cx="2246630" cy="15240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2.600000000000009pt;margin-top:94.850000000000009pt;width:176.90000000000001pt;height:12.pt;z-index:-125829374;mso-wrap-distance-left:25.300000000000001pt;mso-wrap-distance-top:93.850000000000009pt;mso-wrap-distance-right:24.600000000000001pt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 Государственное бюджетное учре</w:t>
        <w:softHyphen/>
        <w:t>ждение здравоохранения Иркутская ордена "Знак почета" областная клиническая больни</w:t>
        <w:softHyphen/>
        <w:t>ца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664049, Иркутская обл, Иркутск г, МКР. ЮБИ</w:t>
        <w:softHyphen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ЛЕЙНЫЙ, Д. 100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гис1ук11пу@1 окЬ.ш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юкЬ@юкЬ.ш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 ООО "ДОНСКОЙ ТОРГОВЫЙ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ДОМ"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344013, Ростовская область, г.о. ГОРОД РО</w:t>
        <w:softHyphen/>
        <w:t>СТОВ-НА-ДОНУ, Г РОСТОВ-НА-ДОНУ, УЛ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868" w:val="left"/>
          <w:tab w:pos="5553" w:val="left"/>
        </w:tabs>
        <w:bidi w:val="0"/>
        <w:spacing w:before="0" w:after="0" w:line="240" w:lineRule="auto"/>
        <w:ind w:left="9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МУРАВЬЕВА,</w:t>
        <w:tab/>
        <w:t>Д.</w:t>
        <w:tab/>
        <w:t>87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9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8.8ЬсЬегЬако^д@уапдех.ги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30.01.2025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</w:t>
        <w:softHyphen/>
        <w:t>дур, включенных в исчерпывающие перечни процедур в сферах строительства (да</w:t>
        <w:softHyphen/>
        <w:t>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Ларин И.И. - заместитель руководителя - начальник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Караульская О.В. - ведущий специалист - эксперт отдела контроля закупок Иркутского УФАС России; Макарова Я.К. - заместитель начальни</w:t>
        <w:softHyphen/>
        <w:t>ка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отсутствие, надлежащим образом уведомленного о месте и времени рассмот</w:t>
        <w:softHyphen/>
        <w:t>рения жалобы, представителей ООО "ДОНСКОЙ ТОРГОВЫЙ ДОМ" (далее - Заявитель);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Государственное бюджетное учреждение здраво</w:t>
        <w:softHyphen/>
        <w:t>охранения Иркутская ордена "Знак почета" областная клиническая больница (далее - Заказчик) - Подъяблонской Г.А. (доверенность №751/24 от 17.05.2024);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drawing>
          <wp:anchor distT="114300" distB="0" distL="114300" distR="114300" simplePos="0" relativeHeight="125829381" behindDoc="0" locked="0" layoutInCell="1" allowOverlap="1">
            <wp:simplePos x="0" y="0"/>
            <wp:positionH relativeFrom="page">
              <wp:posOffset>699770</wp:posOffset>
            </wp:positionH>
            <wp:positionV relativeFrom="margin">
              <wp:posOffset>8802370</wp:posOffset>
            </wp:positionV>
            <wp:extent cx="1334770" cy="3898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3477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положения извещения о проведении Элек</w:t>
        <w:softHyphen/>
        <w:t>тронного аукциона «Поставка расходного материала для нейрохирургического отде</w:t>
        <w:softHyphen/>
        <w:t>ления», извещение № 0334200012524000952, в порядке, предусмотренном статьей 106 Федерального закона от 05.04.2013 № 44-ФЗ «О контрактной системе в сфере за</w:t>
        <w:softHyphen/>
        <w:t>купок товаров, работ, услуг для обеспечения государственных и муниципальных нужд» (далее по тексту - Федеральный закон №44-ФЗ), и в результате проведения внеплановой проверки в соответствии со статьей 99 Федерального закона № 44-ФЗ,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Иркутское УФАС России 27 января 2025 года поступила жалоба Заявителя на положения извещения об осуществлении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Позиции № 1, 2 по совокупности технических харак</w:t>
        <w:softHyphen/>
        <w:t>теристик не соответствует ни одному производителю гемостатических средств, представленных на рынке РФ.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представлены возражения на жалобу заявителя. Из указанных воз</w:t>
        <w:softHyphen/>
        <w:t>ражений следует, что Заказчиком в извещении данной закупки указаны технические характеристики к поставляемому товару, в соответствии со своей потребностью и нормами Постановления Правительства № 145, статьи 33 Федерального закона № 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установлено, что 27.12.2024 г. на офи</w:t>
        <w:softHyphen/>
        <w:t>циальном сайте единой информационной системы в сфере закупок \\л\л\'./а1&lt;ир1&lt;1.до\'.П1 опубликовано извещение о проведении Электронного аукциона «Поставка расходного материала для нейрохирургического отделения», извещение № 0334200012524000952.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установлена в размере 477 360,00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на участие в электронном аукцио</w:t>
        <w:softHyphen/>
        <w:t>не 27.01.2025 10:00 (МСК+5)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29.01.2025 №ИЭА1, на участие в закупке подано 3 заявки, все заяв</w:t>
        <w:softHyphen/>
        <w:t>ки признаны соответствующими требованиям извещения. По результатам подведе</w:t>
        <w:softHyphen/>
        <w:t>ния итогов определения поставщика (подрядчика, исполнителя) Победителем аукци</w:t>
        <w:softHyphen/>
        <w:t>она признается участник закупки идентификационный № 118029465, с ценовым предложением 117 718,60 руб. (Снижение НМЦК составило 75,34%)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исследовав материалы дела, доводы заявителя, возражения заказчика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 ч. 2 ст. 42 Федерального закона № 44-ФЗ извещение об осу</w:t>
        <w:softHyphen/>
        <w:t>ществлении закупки, если иное не предусмотрено настоящим Федеральным зако</w:t>
        <w:softHyphen/>
        <w:t>ном, должно содержать следующие электронные документы: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</w:t>
        <w:softHyphen/>
        <w:t>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п.п. 1, 2 ч. 1 ст. 33 Федерального закона № 44-ФЗ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</w:t>
        <w:softHyphen/>
        <w:t>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</w:t>
        <w:softHyphen/>
        <w:t xml:space="preserve">ния или указания в отношении товарных знаков, знаков обслуживания, фирменных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наименований, патентов, полезных моделей, промышленных образцов, наименова</w:t>
        <w:softHyphen/>
        <w:t>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</w:t>
        <w:softHyphen/>
        <w:t>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</w:t>
        <w:softHyphen/>
        <w:t>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</w:t>
        <w:softHyphen/>
        <w:t>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</w:t>
        <w:softHyphen/>
        <w:t>тов лечебного питания, необходимых для назначения пациенту по медицинским по</w:t>
        <w:softHyphen/>
        <w:t>казаниям (индивидуальная непереносимость, по жизненным показаниям) по реше</w:t>
        <w:softHyphen/>
        <w:t>нию врачебной комиссии, которое фиксируется в медицинской документации паци</w:t>
        <w:softHyphen/>
        <w:t>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</w:t>
        <w:softHyphen/>
        <w:t>бований, условных обозначений и терминологии, касающихся технических характе</w:t>
        <w:softHyphen/>
        <w:t>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</w:t>
        <w:softHyphen/>
        <w:t>ническими регламентами, принятыми в соответствии с законодательством Россий</w:t>
        <w:softHyphen/>
        <w:t>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</w:t>
        <w:softHyphen/>
        <w:t>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</w:t>
        <w:softHyphen/>
        <w:t>дательством Российской Федерации о техническом регулировании, законодатель</w:t>
        <w:softHyphen/>
        <w:t>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</w:t>
        <w:softHyphen/>
        <w:t>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</w:t>
        <w:softHyphen/>
        <w:t>ветствие закупаемых товара, работы, услуги установленным заказчиком требовани</w:t>
        <w:softHyphen/>
        <w:t>ям. При этом указываются максимальные и (или) минимальные значения таких пока</w:t>
        <w:softHyphen/>
        <w:t>зателей и (или) значения показателей, которые не могут изменяться (ч. 2 ст. 33 Феде</w:t>
        <w:softHyphen/>
        <w:t>рального закона № 44-ФЗ).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устанавливается заказчиком самосто</w:t>
        <w:softHyphen/>
        <w:t>ятельно, исходя из его потребностей, а также в соответствии с обязательными требо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ваниями к описанию объекта закупки, предусмотренными ст. 33 Федерального зако</w:t>
        <w:softHyphen/>
        <w:t>на № 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 заключается на условиях, предусмотренных извещением об осуще</w:t>
        <w:softHyphen/>
        <w:t>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</w:t>
        <w:softHyphen/>
        <w:t>ответствии с настоящим Федеральным законом извещение об осуществлении закуп</w:t>
        <w:softHyphen/>
        <w:t>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 (ч. 1 ст. 34 Федерального закона № 44-ФЗ).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пояснений Заказчика следует, что в рамках определения начальной (макси</w:t>
        <w:softHyphen/>
        <w:t xml:space="preserve">мальной) цены заказчиком в единой информационной системе для неограниченного количества потенциальных участников был размещен запрос цен на товар № 0334200012524000504. В ответ заказчику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поступили коммерческие предложения от трех различных хозяйствующих субъектов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Полученные коммерческие предло</w:t>
        <w:softHyphen/>
        <w:t>жения могут свидетельствовать о наличии как минимум трех поставщиков, имею</w:t>
        <w:softHyphen/>
        <w:t>щих возможность осуществить поставку медицинского изделия, соответствующего описанию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23 Федерального закона № 44-ФЗ порядок формирования и ве</w:t>
        <w:softHyphen/>
        <w:t>дения в единой информационной системе каталога товаров, работ, услуг для обеспе</w:t>
        <w:softHyphen/>
        <w:t>чения государственных и муниципальных нужд, а также правила использования ука</w:t>
        <w:softHyphen/>
        <w:t>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использования указанного каталога определены постановлением Пра</w:t>
        <w:softHyphen/>
        <w:t>вительства РФ от 08.02.2017 № 145 «Об утверждении Правил формирования и веде</w:t>
        <w:softHyphen/>
        <w:t>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</w:t>
        <w:softHyphen/>
        <w:t>вания каталога товаров, работ, услуг для обеспечения государственных и муници</w:t>
        <w:softHyphen/>
        <w:t>пальных нужд» (далее — Правила, утв. постановлением Правительства РФ № 145).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 2 Правил, утв. постановлением Правительства РФ № 145 каталог используется заказчиками в целях: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б) описания объектов закупки, которое включается в извещение об осуществле</w:t>
        <w:softHyphen/>
        <w:t>нии закупки, приглашение и документацию о закупке (в случае если Федеральным законом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вправе применять информацию, которая включена в позицию катало</w:t>
        <w:softHyphen/>
        <w:t>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</w:t>
        <w:softHyphen/>
        <w:t>онной системе в сфере закупок каталога товаров, работ, услуг для обеспечения госу</w:t>
        <w:softHyphen/>
        <w:t>дарственных и муниципальных нужд, утвержденных постановлением Правительства Российской Федерации от 8 февраля 2017 г. № 145 «Об утверждении Правил фор</w:t>
        <w:softHyphen/>
        <w:t>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ных и муниципальных нужд» (п. 3 Правил, утв. постановлением Правительства РФ № 145).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4 Правил, утв. постановлением Правительства РФ № 145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</w:t>
        <w:softHyphen/>
        <w:t>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</w:t>
        <w:softHyphen/>
        <w:t>нием Правительства Российской Федерации от 8 февраля 2017 г. № 145 "Об утвер</w:t>
        <w:softHyphen/>
        <w:t>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</w:t>
        <w:softHyphen/>
        <w:t>пальных нужд и Правил использования каталога товаров, работ, услуг для обеспече</w:t>
        <w:softHyphen/>
        <w:t>ния государственных и муниципальных нужд", с указанной в ней даты начала обяза</w:t>
        <w:softHyphen/>
        <w:t>тельного применения. При этом заказчик обязан при осуществлении закупки исполь</w:t>
        <w:softHyphen/>
        <w:t>зовать информацию, включенную в соответствующую позицию, в том числе указы</w:t>
        <w:softHyphen/>
        <w:t>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</w:t>
        <w:softHyphen/>
        <w:t>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7 Правил, утв. постановлением Правительства РФ № 145, в случае осуществления закупки товара, работы, услуги, в отношении которых в каталоге от</w:t>
        <w:softHyphen/>
        <w:t>сутствуют соответствующие позиции, заказчик осуществляет описание товара, рабо</w:t>
        <w:softHyphen/>
        <w:t>ты, услуги в соответствии с требованиями статьи 33 Федерального закона. При про</w:t>
        <w:softHyphen/>
        <w:t>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</w:t>
        <w:softHyphen/>
        <w:t>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</w:t>
        <w:softHyphen/>
        <w:t>на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целей осуществления указанной закупочной процедуры, Заказчиком опре</w:t>
        <w:softHyphen/>
        <w:t>делен код КТРУ: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32.50.50.190-00000313 - «Средство гемостатическое хирургическое на основе полисахаридов растительного происхождения».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Структурированной формой извещения установлены функциональные, техни</w:t>
        <w:softHyphen/>
        <w:t>ческие и качественные характеристики, эксплуатационные характеристики (при необходимости), поставляемых товаров в полном соответствии с выбранными пози</w:t>
        <w:softHyphen/>
        <w:t>циями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Данное КТРУ не содержит обязательных и дополнительных характеристик то</w:t>
        <w:softHyphen/>
        <w:t>вара, в связи с чем Заказчиком осуществляется описание объекта закупки самостоя</w:t>
        <w:softHyphen/>
        <w:t>тельно исходя из своей потребности.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требования извещения об осуществлении закупки к товару, с учетом целей и принципов контрактной системы, должны быть направленными на обеспечение обоснованной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смысла статьи 33 Федерального закона № 44-ФЗ потребности заказ</w:t>
        <w:softHyphen/>
        <w:t>чика являются определяющим фактором при установлении им соответствующих требований.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законом не предусмотрены ограничения по включению в изве</w:t>
        <w:softHyphen/>
        <w:t>щение о проведении закупки в электронной форме требований к товару, которые яв</w:t>
        <w:softHyphen/>
        <w:t>ляются значимыми для заказчика, отвечают его потребностям и необходимы для вы</w:t>
        <w:softHyphen/>
        <w:t>полнения соответствующих государственных или муниципальных функций.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информация позволяет довести до неопределенного круга лиц сведе</w:t>
        <w:softHyphen/>
        <w:t>ния о потребности заказчика относительно требований к поставляемому товару, что, в свою очередь, позволит участникам закупки надлежащим образом оформить заяв</w:t>
        <w:softHyphen/>
        <w:t>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</w:t>
        <w:softHyphen/>
        <w:t>ступа к участию в закупках и недопустимости ограничения числа участников закуп</w:t>
        <w:softHyphen/>
        <w:t>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структурированной форме извещения установлены требования к техническим характеристикам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качестве обоснования применения дополнительных характеристик указано: «В связи с отсутствием описания позиций КТРУ, заказчик использовал собственное описание характеристик товара.».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Нормами Федерального закона № 44-ФЗ и Правилами не установлены требова</w:t>
        <w:softHyphen/>
        <w:t>ния к содержанию и форме обоснования применения дополнительных характери</w:t>
        <w:softHyphen/>
        <w:t>стик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системного толкования приведённых норм следует, что на сегодняшний день законодательство в сфере осуществления закупок допускает самостоятельное фор</w:t>
        <w:softHyphen/>
        <w:t>мирование заказчиком своего заказа, исходя из потребностей последнего.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Федеральный закон №44-ФЗ не обязывает заказчика при определении ха</w:t>
        <w:softHyphen/>
        <w:t>рактеристик поставляемого товара устанавливать такие характеристики объекта за</w:t>
        <w:softHyphen/>
        <w:t>купки, которые соответствовали бы всем существующим потенциальным участни</w:t>
        <w:softHyphen/>
        <w:t>кам закупки, не предусматривает ограничения по включению в Извещение требова</w:t>
        <w:softHyphen/>
        <w:t>ний к объекту закупки, являющемуся значимым для заказчика, равно как и не преду</w:t>
        <w:softHyphen/>
        <w:t>сматривает обязанность заказчика в Извещении обосновывать свои потребности и причины при установлении требований к товарам и их характеристикам. Выбор по</w:t>
        <w:softHyphen/>
        <w:t>казателей и характеристик объекта закупки остается за заказчиком.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на участие в закупке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поступило 3 заявки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которые признаны соответствующими Извещению о закупке, что в свою очередь опровергает Довод заявителя об отсутствии на рынке РФ гемостатических средств с указанными в извещении характеристиками,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 участники закупки указали характеристики предлагаемых к поставке Това</w:t>
        <w:softHyphen/>
        <w:t>ров, полностью соответствующими извещению о проведении электронного аукцио</w:t>
        <w:softHyphen/>
        <w:t>на, продекларировав полное соответствие заявленным характеристикам извещения с предоставлением регистрационных удостоверений на медицинские изделия.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заявках 2,3 предложен товар производителя ”Медприн Биотех ГмбХ” (РУ от 03 .ОЗ .2023 № РЗН 2023/19719), в заявке 1 предложен товар произво</w:t>
        <w:softHyphen/>
        <w:t xml:space="preserve">дителя ”Эквимедикал Б.В.” (РУ от 04.04.2023 № РЗН 2013/753), что свидетельствует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возможности поставки товара с указанными характеристиками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минимум двух производителей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заказчиком особых характеристик товара, которые отвечают его по</w:t>
        <w:softHyphen/>
        <w:t>требностям, необходимы заказчику с учетом специфики использования такого това</w:t>
        <w:softHyphen/>
        <w:t>ра, не может расцениваться как ограничение круга потенциальных участников закуп</w:t>
        <w:softHyphen/>
        <w:t>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товара, являющегося объектом закупки, определены заказчи</w:t>
        <w:softHyphen/>
        <w:t>ком с учетом конструктивных и технологических особенностей, необходимых и име</w:t>
        <w:softHyphen/>
        <w:t>ющих принципиальную значимость для специфики его деятельности,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исполнении вышеуказанных норм, Заказчиком в извещении данной закупки указаны технические характеристики к поставляемому товару, в соответствии со своей потребностью и нормами Постановления Правительства № 145, статьи 33 Фе</w:t>
        <w:softHyphen/>
        <w:t>дерального закона № 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представлено доказательств того, что требования к товару влекут за собой ограничение количества потенциальных участников аукциона, в том числе ограничили право Заявителя на участие в закупке, препятствовали каким-либо об</w:t>
        <w:softHyphen/>
        <w:t>разом подаче заявки Заявителем.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невозможности приобре</w:t>
        <w:softHyphen/>
        <w:t>тения товара, соответствующего требованиям извещения об осуществлении закупки, а также свидетельствующих о том, что содержащиеся в описании объекта закупки положения создали преимущество отдельным участникам перед другими либо яв</w:t>
        <w:softHyphen/>
        <w:t>ляются непреодолимыми для потенциальных участников закупки, в том числе для общества.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спорной закупки является поставка товара, а не его производство.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Поставщиком может выступить любое лицо, соответствующее требованиям из</w:t>
        <w:softHyphen/>
        <w:t>вещения об осуществлении закупки и действующего законодательства, готовое по</w:t>
        <w:softHyphen/>
        <w:t>ставить продукцию, отвечающую положениям данного извещения и удовлетворяю</w:t>
        <w:softHyphen/>
        <w:t>щую потребности заказчика. Заказчик не обязан и не имеет возможности при описа</w:t>
        <w:softHyphen/>
        <w:t>нии объекта закупки установить требования к функциональным и техническим ха</w:t>
        <w:softHyphen/>
        <w:t>рактеристикам товара, которые бы удовлетворили абсолютно всех участников рынка.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ООО «ДТД» заявку на участие в закупке не подавал, а также не направлял запросы на разъяснения положений извещения об осуществлении закуп</w:t>
        <w:softHyphen/>
        <w:t>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не представлено документов, свидетельствующих о невоз</w:t>
        <w:softHyphen/>
        <w:t>можности формирования заявки в соответствии с требованиями Извещения о прове</w:t>
        <w:softHyphen/>
        <w:t>дении электронного аукциона, а также не представлено документов и доказательств, свидетельствующих, что при описании объекта закупки использовались характери</w:t>
        <w:softHyphen/>
        <w:t>стики, не предусмотренные техническими регламентами, документами, разрабатыва</w:t>
        <w:softHyphen/>
        <w:t>емыми и применяемыми в национальной системе стандартизации и иных требова</w:t>
        <w:softHyphen/>
        <w:t>ний, связанных с определением соответствия поставляемого товара, потребностям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в обоснование заявленных требований не представлены доказатель</w:t>
        <w:softHyphen/>
        <w:t>ства того, что извещение об осуществлении закупки на поставку медицинского изде</w:t>
        <w:softHyphen/>
        <w:t>лия противоречит требованиям законодательства о контрактной системе, равно как 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доказано обстоятельство необоснованного ограничения прав и законных интере</w:t>
        <w:softHyphen/>
        <w:t>сов заявителя со стороны заказчика при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на момент проведения закупки у отдельных юридических и физиче</w:t>
        <w:softHyphen/>
        <w:t>ских лиц занимающихся реализацией медицинских товаров, в наличии позиций то</w:t>
        <w:softHyphen/>
        <w:t>вара, с заявленными заказчиком характеристиками, не является нарушением прав и законных интересов таких лиц, а также не является ограничением конкуренции. Действующее законодательство не накладывает на заказчика при проведении закуп</w:t>
        <w:softHyphen/>
        <w:t>ки на поставку товаров обязанность учитывать интересы каждого участника рынка, осуществляющего реализацию товаров данной группы.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статьей 106 Федерального за</w:t>
        <w:softHyphen/>
        <w:t>кона от 05.04.2013 № 44-ФЗ «О контрактной системе в сфере закупок товаров, работ, услуг для обеспечения государственных и муниципальных нужд», Регламентом ФАС, Комиссия по контролю за соблюдением законодательства о контрактной систе</w:t>
        <w:softHyphen/>
        <w:t>ме в сфере закупок товаров, работ, услуг для обеспечения государственных и муни</w:t>
        <w:softHyphen/>
        <w:t>ципальных нужд,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«ДОНСКОЙ ТОРГОВЫЙ ДОМ» необоснованной;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копии решения сторонам по жалобе;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приостановления определения поставщика в части под</w:t>
        <w:softHyphen/>
        <w:t>писания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Решение, принятое по результатам рассмотрения жалобы на действия (бездействие) заказчи</w:t>
        <w:softHyphen/>
        <w:t>ка, уполномоченного органа, специализированной организации, конкурсной, аукционной или коти</w:t>
        <w:softHyphen/>
        <w:t>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0" w:right="538" w:bottom="129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15240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063625" cy="45402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950000000000003pt;margin-top:10.pt;width:83.75pt;height:35.75pt;z-index:-125829371;mso-wrap-distance-left:0;mso-wrap-distance-top:10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4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599440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33.59999999999999pt;margin-top:47.200000000000003pt;width:101.05pt;height:8.15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30.pt;margin-top:22.75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1470" distB="151765" distL="0" distR="0" simplePos="0" relativeHeight="125829385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331470</wp:posOffset>
                </wp:positionV>
                <wp:extent cx="899160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95.pt;margin-top:26.100000000000001pt;width:70.799999999999997pt;height:19.699999999999999pt;z-index:-125829368;mso-wrap-distance-left:0;mso-wrap-distance-top:26.100000000000001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Ларин Иван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765ЕА9ОВ6ЕА23103Е670ЕЕСАЕЕ21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1С14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16.04.2024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61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369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95400" cy="2527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7.950000000000003pt;margin-top:7.pt;width:102.pt;height:19.900000000000002pt;z-index:-125829366;mso-wrap-distance-left:0;mso-wrap-distance-top:7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9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564515</wp:posOffset>
                </wp:positionV>
                <wp:extent cx="1276985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33.59999999999999pt;margin-top:44.450000000000003pt;width:100.55pt;height:7.9000000000000004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ragraph">
                  <wp:posOffset>250825</wp:posOffset>
                </wp:positionV>
                <wp:extent cx="1725295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30.pt;margin-top:19.75pt;width:135.84999999999999pt;height:20.15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3695" distL="0" distR="0" simplePos="0" relativeHeight="125829390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88900</wp:posOffset>
                </wp:positionV>
                <wp:extent cx="1334770" cy="2527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60.65000000000003pt;margin-top:7.pt;width:105.10000000000001pt;height:19.900000000000002pt;z-index:-125829363;mso-wrap-distance-left:0;mso-wrap-distance-top:7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Караульская Олеся Владимировна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3897Е21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644В61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С80064А868В033088Е11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04.12.2024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2470785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2967355</wp:posOffset>
                </wp:positionH>
                <wp:positionV relativeFrom="paragraph">
                  <wp:posOffset>464185</wp:posOffset>
                </wp:positionV>
                <wp:extent cx="1276985" cy="10350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3.65000000000001pt;margin-top:36.550000000000004pt;width:100.55pt;height:8.1500000000000004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2" behindDoc="0" locked="0" layoutInCell="1" allowOverlap="1">
                <wp:simplePos x="0" y="0"/>
                <wp:positionH relativeFrom="page">
                  <wp:posOffset>2921635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3434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30.05000000000001pt;margin-top:12.1pt;width:135.84999999999999pt;height:20.150000000000002pt;z-index:2516577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3434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Я.К. Макарова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Макарова Янна Кареновна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0374С4П7П00127575ВЗС09ВЕА7АС056С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10.01.2024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04.04.2025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Исп.Караульская О.В.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10095230</wp:posOffset>
              </wp:positionV>
              <wp:extent cx="643255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63.75pt;margin-top:794.89999999999998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  <w:ind w:firstLine="2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