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Ставропольскому краю</w:t>
      </w:r>
    </w:p>
    <w:p>
      <w:pPr>
        <w:pStyle w:val="Style2"/>
        <w:keepNext w:val="0"/>
        <w:keepLines w:val="0"/>
        <w:widowControl w:val="0"/>
        <w:shd w:val="clear" w:color="auto" w:fill="auto"/>
        <w:bidi w:val="0"/>
        <w:spacing w:before="0" w:line="276" w:lineRule="auto"/>
        <w:ind w:left="0" w:right="0" w:firstLine="0"/>
        <w:jc w:val="center"/>
      </w:pPr>
      <w:r>
        <w:rPr>
          <w:spacing w:val="0"/>
          <w:w w:val="100"/>
          <w:position w:val="0"/>
          <w:shd w:val="clear" w:color="auto" w:fill="auto"/>
          <w:lang w:val="ru-RU" w:eastAsia="ru-RU" w:bidi="ru-RU"/>
        </w:rPr>
        <w:t>ул. Ленина, 384, г. Ставрополь, 355003</w:t>
        <w:br/>
        <w:t>тел. (8652) 35-51-19, факс (8652) 35-51-19</w:t>
        <w:br/>
        <w:t xml:space="preserve">е-тай: </w:t>
      </w:r>
      <w:r>
        <w:rPr>
          <w:smallCaps/>
          <w:spacing w:val="0"/>
          <w:w w:val="100"/>
          <w:position w:val="0"/>
          <w:shd w:val="clear" w:color="auto" w:fill="auto"/>
          <w:lang w:val="ru-RU" w:eastAsia="ru-RU" w:bidi="ru-RU"/>
        </w:rPr>
        <w:t>1о26@&amp;8.§оу.гп</w:t>
      </w:r>
    </w:p>
    <w:p>
      <w:pPr>
        <w:pStyle w:val="Style11"/>
        <w:keepNext/>
        <w:keepLines/>
        <w:widowControl w:val="0"/>
        <w:shd w:val="clear" w:color="auto" w:fill="auto"/>
        <w:tabs>
          <w:tab w:pos="184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2</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2,10,2024</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ГЗ/13 601/2</w:t>
      </w:r>
      <w:r>
        <w:rPr>
          <w:color w:val="000000"/>
          <w:spacing w:val="0"/>
          <w:w w:val="100"/>
          <w:position w:val="0"/>
          <w:u w:val="none"/>
          <w:shd w:val="clear" w:color="auto" w:fill="auto"/>
          <w:lang w:val="ru-RU" w:eastAsia="ru-RU" w:bidi="ru-RU"/>
        </w:rPr>
        <w:t>4</w:t>
      </w:r>
      <w:bookmarkEnd w:id="0"/>
    </w:p>
    <w:p>
      <w:pPr>
        <w:pStyle w:val="Style8"/>
        <w:keepNext w:val="0"/>
        <w:keepLines w:val="0"/>
        <w:widowControl w:val="0"/>
        <w:shd w:val="clear" w:color="auto" w:fill="auto"/>
        <w:bidi w:val="0"/>
        <w:spacing w:before="0" w:after="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 xml:space="preserve">На №  от</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ООО "ЭКОЛОДЖИК"</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143906, Московская область, г Балашиха, кв-л Щитниково, влд. 83а, помещ. 4</w:t>
      </w:r>
    </w:p>
    <w:p>
      <w:pPr>
        <w:pStyle w:val="Style15"/>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есо1о4хЫк4еп4ег@тай.ги</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ГБУЗ СК "Пятигорский межрайонный онкологический диспансер"</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357519, Ставропольский край, г.</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Пятигорск, пр-кт Калинина, д. 31</w:t>
      </w:r>
    </w:p>
    <w:p>
      <w:pPr>
        <w:pStyle w:val="Style15"/>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1162" w:right="863" w:bottom="1197" w:left="1140" w:header="0" w:footer="3" w:gutter="0"/>
          <w:pgNumType w:start="1"/>
          <w:cols w:num="2" w:space="634"/>
          <w:noEndnote/>
          <w:titlePg/>
          <w:rtlGutter w:val="0"/>
          <w:docGrid w:linePitch="360"/>
        </w:sectPr>
      </w:pPr>
      <w:r>
        <w:rPr>
          <w:color w:val="000000"/>
          <w:spacing w:val="0"/>
          <w:w w:val="100"/>
          <w:position w:val="0"/>
          <w:shd w:val="clear" w:color="auto" w:fill="auto"/>
          <w:lang w:val="ru-RU" w:eastAsia="ru-RU" w:bidi="ru-RU"/>
        </w:rPr>
        <w:t>^.опко@уап4еx.^и, соп!гас!.опко@уапдех.ги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36" w:after="3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51" w:right="0" w:bottom="1209" w:left="0" w:header="0" w:footer="3" w:gutter="0"/>
          <w:cols w:space="720"/>
          <w:noEndnote/>
          <w:rtlGutter w:val="0"/>
          <w:docGrid w:linePitch="360"/>
        </w:sectPr>
      </w:pP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Е Н И Е</w:t>
        <w:br/>
      </w:r>
      <w:r>
        <w:rPr>
          <w:color w:val="000000"/>
          <w:spacing w:val="0"/>
          <w:w w:val="100"/>
          <w:position w:val="0"/>
          <w:shd w:val="clear" w:color="auto" w:fill="auto"/>
          <w:lang w:val="ru-RU" w:eastAsia="ru-RU" w:bidi="ru-RU"/>
        </w:rPr>
        <w:t>по делу № 026/06/106-2524/2024</w:t>
        <w:br/>
        <w:t>о нарушении законодательства о закупках</w:t>
      </w:r>
    </w:p>
    <w:p>
      <w:pPr>
        <w:pStyle w:val="Style15"/>
        <w:keepNext w:val="0"/>
        <w:keepLines w:val="0"/>
        <w:widowControl w:val="0"/>
        <w:shd w:val="clear" w:color="auto" w:fill="auto"/>
        <w:tabs>
          <w:tab w:pos="8520" w:val="left"/>
        </w:tabs>
        <w:bidi w:val="0"/>
        <w:spacing w:before="0" w:after="280" w:line="240" w:lineRule="auto"/>
        <w:ind w:left="0" w:right="0" w:firstLine="0"/>
        <w:jc w:val="both"/>
      </w:pPr>
      <w:r>
        <w:rPr>
          <w:color w:val="000000"/>
          <w:spacing w:val="0"/>
          <w:w w:val="100"/>
          <w:position w:val="0"/>
          <w:shd w:val="clear" w:color="auto" w:fill="auto"/>
          <w:lang w:val="ru-RU" w:eastAsia="ru-RU" w:bidi="ru-RU"/>
        </w:rPr>
        <w:t>18.10.2024 года</w:t>
        <w:tab/>
        <w:t>г. Ставрополь</w:t>
      </w:r>
    </w:p>
    <w:p>
      <w:pPr>
        <w:pStyle w:val="Style15"/>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Комиссия Управления Федеральной антимонопольной службы по</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Ставропольскому краю по контролю в сфере закупок (далее - Комиссия) в составе: Председателя Комиссии, заместителя руководителя Управления Федеральной антимонопольной службы по Ставропольскому краю Золиной Г. В.,</w:t>
      </w:r>
    </w:p>
    <w:p>
      <w:pPr>
        <w:pStyle w:val="Style15"/>
        <w:keepNext w:val="0"/>
        <w:keepLines w:val="0"/>
        <w:widowControl w:val="0"/>
        <w:shd w:val="clear" w:color="auto" w:fill="auto"/>
        <w:bidi w:val="0"/>
        <w:spacing w:before="0" w:after="0" w:line="240" w:lineRule="auto"/>
        <w:ind w:left="0" w:right="0" w:firstLine="880"/>
        <w:jc w:val="left"/>
      </w:pPr>
      <w:r>
        <w:rPr>
          <w:color w:val="000000"/>
          <w:spacing w:val="0"/>
          <w:w w:val="100"/>
          <w:position w:val="0"/>
          <w:shd w:val="clear" w:color="auto" w:fill="auto"/>
          <w:lang w:val="ru-RU" w:eastAsia="ru-RU" w:bidi="ru-RU"/>
        </w:rPr>
        <w:t>Членов комиссии:</w:t>
      </w:r>
    </w:p>
    <w:p>
      <w:pPr>
        <w:pStyle w:val="Style15"/>
        <w:keepNext w:val="0"/>
        <w:keepLines w:val="0"/>
        <w:widowControl w:val="0"/>
        <w:shd w:val="clear" w:color="auto" w:fill="auto"/>
        <w:bidi w:val="0"/>
        <w:spacing w:before="0" w:after="0" w:line="240" w:lineRule="auto"/>
        <w:ind w:left="0" w:right="0" w:firstLine="88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Калиниченко В.Р.,</w:t>
      </w:r>
    </w:p>
    <w:p>
      <w:pPr>
        <w:pStyle w:val="Style15"/>
        <w:keepNext w:val="0"/>
        <w:keepLines w:val="0"/>
        <w:widowControl w:val="0"/>
        <w:shd w:val="clear" w:color="auto" w:fill="auto"/>
        <w:bidi w:val="0"/>
        <w:spacing w:before="0" w:after="280" w:line="240" w:lineRule="auto"/>
        <w:ind w:left="0" w:right="0" w:firstLine="880"/>
        <w:jc w:val="both"/>
      </w:pPr>
      <w:r>
        <w:rPr>
          <w:color w:val="000000"/>
          <w:spacing w:val="0"/>
          <w:w w:val="100"/>
          <w:position w:val="0"/>
          <w:shd w:val="clear" w:color="auto" w:fill="auto"/>
          <w:lang w:val="ru-RU" w:eastAsia="ru-RU" w:bidi="ru-RU"/>
        </w:rPr>
        <w:t>специалиста-эксперта отдела контроля закупок Управления Федеральной антимонопольной службы по Ставропольскому краю Поповой П.В.,</w:t>
      </w:r>
    </w:p>
    <w:p>
      <w:pPr>
        <w:pStyle w:val="Style15"/>
        <w:keepNext w:val="0"/>
        <w:keepLines w:val="0"/>
        <w:widowControl w:val="0"/>
        <w:shd w:val="clear" w:color="auto" w:fill="auto"/>
        <w:bidi w:val="0"/>
        <w:spacing w:before="0" w:after="240" w:line="240" w:lineRule="auto"/>
        <w:ind w:left="880" w:right="0" w:firstLine="0"/>
        <w:jc w:val="left"/>
      </w:pPr>
      <w:r>
        <w:rPr>
          <w:color w:val="000000"/>
          <w:spacing w:val="0"/>
          <w:w w:val="100"/>
          <w:position w:val="0"/>
          <w:shd w:val="clear" w:color="auto" w:fill="auto"/>
          <w:lang w:val="ru-RU" w:eastAsia="ru-RU" w:bidi="ru-RU"/>
        </w:rPr>
        <w:t>в присутствии представителя заказчика Лобода И.С. посредством ВКС, в отсутствие представителей Заявителя,</w:t>
      </w:r>
    </w:p>
    <w:p>
      <w:pPr>
        <w:pStyle w:val="Style15"/>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У С Т А Н О В И Л А</w:t>
      </w:r>
    </w:p>
    <w:p>
      <w:pPr>
        <w:pStyle w:val="Style15"/>
        <w:keepNext w:val="0"/>
        <w:keepLines w:val="0"/>
        <w:widowControl w:val="0"/>
        <w:shd w:val="clear" w:color="auto" w:fill="auto"/>
        <w:bidi w:val="0"/>
        <w:spacing w:before="0" w:after="340" w:line="240" w:lineRule="auto"/>
        <w:ind w:left="0" w:right="0" w:firstLine="880"/>
        <w:jc w:val="both"/>
      </w:pPr>
      <w:r>
        <w:rPr>
          <w:color w:val="000000"/>
          <w:spacing w:val="0"/>
          <w:w w:val="100"/>
          <w:position w:val="0"/>
          <w:shd w:val="clear" w:color="auto" w:fill="auto"/>
          <w:lang w:val="ru-RU" w:eastAsia="ru-RU" w:bidi="ru-RU"/>
        </w:rPr>
        <w:t>В Ставропольское УФАС России (далее - Управление) поступила жалоба ООО «Эколоджик» на действия заказчика - ГБУЗ СК «Пятигорский межрайонный онкологический диспансер» по факту осуществления закупки путем проведения аукциона в электронной форме № 0321200008524000262 «Поставка лекарственных</w:t>
      </w:r>
    </w:p>
    <w:p>
      <w:pPr>
        <w:pStyle w:val="Style23"/>
        <w:keepNext/>
        <w:keepLines/>
        <w:widowControl w:val="0"/>
        <w:shd w:val="clear" w:color="auto" w:fill="auto"/>
        <w:bidi w:val="0"/>
        <w:spacing w:before="0" w:after="0" w:line="240" w:lineRule="auto"/>
        <w:ind w:left="0" w:right="0" w:firstLine="0"/>
        <w:jc w:val="left"/>
        <w:rPr>
          <w:sz w:val="28"/>
          <w:szCs w:val="28"/>
        </w:rPr>
      </w:pPr>
      <w:bookmarkStart w:id="2" w:name="bookmark2"/>
      <w:r>
        <w:rPr>
          <w:color w:val="000000"/>
          <w:spacing w:val="0"/>
          <w:w w:val="100"/>
          <w:position w:val="0"/>
          <w:sz w:val="48"/>
          <w:szCs w:val="48"/>
          <w:shd w:val="clear" w:color="auto" w:fill="auto"/>
          <w:lang w:val="ru-RU" w:eastAsia="ru-RU" w:bidi="ru-RU"/>
        </w:rPr>
        <w:t>1111111111111111111111</w:t>
      </w:r>
      <w:bookmarkEnd w:id="2"/>
      <w:r>
        <w:rPr>
          <w:color w:val="000000"/>
          <w:spacing w:val="0"/>
          <w:w w:val="100"/>
          <w:position w:val="0"/>
          <w:sz w:val="48"/>
          <w:szCs w:val="48"/>
          <w:shd w:val="clear" w:color="auto" w:fill="auto"/>
          <w:lang w:val="ru-RU" w:eastAsia="ru-RU" w:bidi="ru-RU"/>
        </w:rPr>
        <w:t xml:space="preserve"> </w:t>
      </w:r>
      <w:r>
        <w:rPr>
          <w:rStyle w:val="CharStyle16"/>
        </w:rPr>
        <w:t>препаратов для медицинского применения (Винорелбин)».</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Жалоба в порядке ст. ст. 105, 106 Федерального закона от 05.04.2013 № 44-ФЗ «О контрактной системе в сфере закупок товаров, работ, услуг для государственных и муниципальных нужд» (далее - Закон № 44-ФЗ) принята к рассмотрению и назначена на 18.10.2024 г. с вызовом сторон по делу.</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18.10.2024 г. Комиссия, выслушав пояснения присутствующих сторон, рассмотрев доводы жалобы, проанализировав имеющиеся в деле документы, проведя в соответствии со ст. 99 Закона №44-ФЗ внеплановую проверку закупки установила следующее:</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02.10.2024 г. Заказчиком опубликовано извещение о проведении закупки № 0321200008524000262 «Поставка лекарственных препаратов для медицинского применения (Винорелбин)» (далее - Извещение).</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Начальная (максимальная) цена контракта составила 311 430,00 рублей.</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 участие в закупке подано 2 заявки, обе соответствуют требованиям Извещения, победителем признан участник с идентификационным номером 1136623, предложивший цену контракта 311 430 руб.</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Заявка ООО «Эколоджик» с идентификационным номером 1140121 и предложенной ценой контракта 309 872,85 руб. присвоено второе место.</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ООО «Эколоджик», не согласившись с результатами закупки, 14.10.2024 г. подало жалобу в Управление.</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силу ч. 5 ст. 49 Закона №44-ФЗ,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15"/>
        <w:keepNext w:val="0"/>
        <w:keepLines w:val="0"/>
        <w:widowControl w:val="0"/>
        <w:numPr>
          <w:ilvl w:val="0"/>
          <w:numId w:val="1"/>
        </w:numPr>
        <w:shd w:val="clear" w:color="auto" w:fill="auto"/>
        <w:tabs>
          <w:tab w:pos="1211"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члены комиссии по осуществлению закупок:</w:t>
      </w:r>
    </w:p>
    <w:p>
      <w:pPr>
        <w:pStyle w:val="Style15"/>
        <w:keepNext w:val="0"/>
        <w:keepLines w:val="0"/>
        <w:widowControl w:val="0"/>
        <w:numPr>
          <w:ilvl w:val="0"/>
          <w:numId w:val="3"/>
        </w:numPr>
        <w:shd w:val="clear" w:color="auto" w:fill="auto"/>
        <w:tabs>
          <w:tab w:pos="1210"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рассматривают заявки на участие в закупке, информацию и документы, направленные оператором электронной площадки в соответствии с </w:t>
      </w:r>
      <w:r>
        <w:rPr>
          <w:color w:val="000000"/>
          <w:spacing w:val="0"/>
          <w:w w:val="100"/>
          <w:position w:val="0"/>
          <w:shd w:val="clear" w:color="auto" w:fill="auto"/>
          <w:lang w:val="ru-RU" w:eastAsia="ru-RU" w:bidi="ru-RU"/>
        </w:rPr>
        <w:t>пунктом 4 части</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4 </w:t>
      </w:r>
      <w:r>
        <w:rPr>
          <w:color w:val="000000"/>
          <w:spacing w:val="0"/>
          <w:w w:val="100"/>
          <w:position w:val="0"/>
          <w:shd w:val="clear" w:color="auto" w:fill="auto"/>
          <w:lang w:val="ru-RU" w:eastAsia="ru-RU" w:bidi="ru-RU"/>
        </w:rPr>
        <w:t xml:space="preserve">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w:t>
      </w:r>
      <w:r>
        <w:rPr>
          <w:color w:val="000000"/>
          <w:spacing w:val="0"/>
          <w:w w:val="100"/>
          <w:position w:val="0"/>
          <w:shd w:val="clear" w:color="auto" w:fill="auto"/>
          <w:lang w:val="ru-RU" w:eastAsia="ru-RU" w:bidi="ru-RU"/>
        </w:rPr>
        <w:t xml:space="preserve">пунктами 1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8 части 12</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статьи 48 </w:t>
      </w:r>
      <w:r>
        <w:rPr>
          <w:color w:val="000000"/>
          <w:spacing w:val="0"/>
          <w:w w:val="100"/>
          <w:position w:val="0"/>
          <w:shd w:val="clear" w:color="auto" w:fill="auto"/>
          <w:lang w:val="ru-RU" w:eastAsia="ru-RU" w:bidi="ru-RU"/>
        </w:rPr>
        <w:t>настоящего Федерального закона;</w:t>
      </w:r>
    </w:p>
    <w:p>
      <w:pPr>
        <w:pStyle w:val="Style15"/>
        <w:keepNext w:val="0"/>
        <w:keepLines w:val="0"/>
        <w:widowControl w:val="0"/>
        <w:numPr>
          <w:ilvl w:val="0"/>
          <w:numId w:val="3"/>
        </w:numPr>
        <w:shd w:val="clear" w:color="auto" w:fill="auto"/>
        <w:tabs>
          <w:tab w:pos="123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w:t>
      </w:r>
      <w:r>
        <w:rPr>
          <w:color w:val="000000"/>
          <w:spacing w:val="0"/>
          <w:w w:val="100"/>
          <w:position w:val="0"/>
          <w:shd w:val="clear" w:color="auto" w:fill="auto"/>
          <w:lang w:val="ru-RU" w:eastAsia="ru-RU" w:bidi="ru-RU"/>
        </w:rPr>
        <w:t>подпунктом "а"</w:t>
      </w:r>
      <w:r>
        <w:rPr>
          <w:color w:val="000000"/>
          <w:spacing w:val="0"/>
          <w:w w:val="100"/>
          <w:position w:val="0"/>
          <w:shd w:val="clear" w:color="auto" w:fill="auto"/>
          <w:lang w:val="ru-RU" w:eastAsia="ru-RU" w:bidi="ru-RU"/>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w:t>
      </w:r>
      <w:r>
        <w:rPr>
          <w:color w:val="000000"/>
          <w:spacing w:val="0"/>
          <w:w w:val="100"/>
          <w:position w:val="0"/>
          <w:shd w:val="clear" w:color="auto" w:fill="auto"/>
          <w:lang w:val="ru-RU" w:eastAsia="ru-RU" w:bidi="ru-RU"/>
        </w:rPr>
        <w:t>пунктом 9</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части 3 </w:t>
      </w:r>
      <w:r>
        <w:rPr>
          <w:color w:val="000000"/>
          <w:spacing w:val="0"/>
          <w:w w:val="100"/>
          <w:position w:val="0"/>
          <w:shd w:val="clear" w:color="auto" w:fill="auto"/>
          <w:lang w:val="ru-RU" w:eastAsia="ru-RU" w:bidi="ru-RU"/>
        </w:rPr>
        <w:t>настоящей статьи, при котором порядковые номера заявкам участников закупки, подавших ценовые предложения после подачи ценового предложения, предусмотренного</w:t>
      </w:r>
      <w:r>
        <w:rPr>
          <w:color w:val="000000"/>
          <w:spacing w:val="0"/>
          <w:w w:val="100"/>
          <w:position w:val="0"/>
          <w:shd w:val="clear" w:color="auto" w:fill="auto"/>
          <w:lang w:val="ru-RU" w:eastAsia="ru-RU" w:bidi="ru-RU"/>
        </w:rPr>
        <w:t xml:space="preserve"> абзацем первым пункта 9 части 3 </w:t>
      </w:r>
      <w:r>
        <w:rPr>
          <w:color w:val="000000"/>
          <w:spacing w:val="0"/>
          <w:w w:val="100"/>
          <w:position w:val="0"/>
          <w:shd w:val="clear" w:color="auto" w:fill="auto"/>
          <w:lang w:val="ru-RU" w:eastAsia="ru-RU" w:bidi="ru-RU"/>
        </w:rPr>
        <w:t>настоящей статьи,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w:t>
      </w:r>
      <w:r>
        <w:rPr>
          <w:color w:val="000000"/>
          <w:spacing w:val="0"/>
          <w:w w:val="100"/>
          <w:position w:val="0"/>
          <w:shd w:val="clear" w:color="auto" w:fill="auto"/>
          <w:lang w:val="ru-RU" w:eastAsia="ru-RU" w:bidi="ru-RU"/>
        </w:rPr>
        <w:t xml:space="preserve"> статьей 14 </w:t>
      </w:r>
      <w:r>
        <w:rPr>
          <w:color w:val="000000"/>
          <w:spacing w:val="0"/>
          <w:w w:val="100"/>
          <w:position w:val="0"/>
          <w:shd w:val="clear" w:color="auto" w:fill="auto"/>
          <w:lang w:val="ru-RU" w:eastAsia="ru-RU" w:bidi="ru-RU"/>
        </w:rPr>
        <w:t xml:space="preserve">настоящего Федерального закона. Заявке на участие в закупке победителя определения поставщика (подрядчика, исполнителя) </w:t>
      </w:r>
      <w:r>
        <w:rPr>
          <w:color w:val="000000"/>
          <w:spacing w:val="0"/>
          <w:w w:val="100"/>
          <w:position w:val="0"/>
          <w:shd w:val="clear" w:color="auto" w:fill="auto"/>
          <w:lang w:val="ru-RU" w:eastAsia="ru-RU" w:bidi="ru-RU"/>
        </w:rPr>
        <w:t>присваивается первый номер;</w:t>
      </w:r>
    </w:p>
    <w:p>
      <w:pPr>
        <w:pStyle w:val="Style15"/>
        <w:keepNext w:val="0"/>
        <w:keepLines w:val="0"/>
        <w:widowControl w:val="0"/>
        <w:numPr>
          <w:ilvl w:val="0"/>
          <w:numId w:val="1"/>
        </w:numPr>
        <w:shd w:val="clear" w:color="auto" w:fill="auto"/>
        <w:tabs>
          <w:tab w:pos="1219" w:val="left"/>
        </w:tabs>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w:t>
      </w:r>
      <w:r>
        <w:rPr>
          <w:color w:val="000000"/>
          <w:spacing w:val="0"/>
          <w:w w:val="100"/>
          <w:position w:val="0"/>
          <w:shd w:val="clear" w:color="auto" w:fill="auto"/>
          <w:lang w:val="ru-RU" w:eastAsia="ru-RU" w:bidi="ru-RU"/>
        </w:rPr>
        <w:t>пунктами 1</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2</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4 </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7 части 17</w:t>
      </w:r>
      <w:r>
        <w:rPr>
          <w:color w:val="00000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 xml:space="preserve">статьи 48 </w:t>
      </w:r>
      <w:r>
        <w:rPr>
          <w:color w:val="000000"/>
          <w:spacing w:val="0"/>
          <w:w w:val="100"/>
          <w:position w:val="0"/>
          <w:shd w:val="clear" w:color="auto" w:fill="auto"/>
          <w:lang w:val="ru-RU" w:eastAsia="ru-RU" w:bidi="ru-RU"/>
        </w:rPr>
        <w:t>настоящего Федерального закона.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 15 ч. 1 ст. 42 Закона №44-ФЗ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настоящего Федерального закона.</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В силу ч. 3 ст. 14 Закона №44-ФЗ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Комиссией установлено, что Заказчиком в Извещении установлены условия допуска товаров, происходящих из иностранного государства или группы иностранных государств, в соответствии с приказом Министерства финансов Российской Федерации от 04 июня 2018 г. № 126н «Об условиях допуска товаров, происходящих из иностранного государства или группы иностранных государств, </w:t>
      </w:r>
      <w:r>
        <w:rPr>
          <w:color w:val="000000"/>
          <w:spacing w:val="0"/>
          <w:w w:val="100"/>
          <w:position w:val="0"/>
          <w:shd w:val="clear" w:color="auto" w:fill="auto"/>
          <w:lang w:val="ru-RU" w:eastAsia="ru-RU" w:bidi="ru-RU"/>
        </w:rPr>
        <w:t>для целей осуществления закупок товаров для обеспечения государственных и муниципальных нужд» (далее - Приказ № 126н) - 15% и Ограничение допуска и условия допуска по Постановлению Правительства РФ от 30.11.2015 №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№1289).</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Согласно п. 1 Постановления №1289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5"/>
        <w:keepNext w:val="0"/>
        <w:keepLines w:val="0"/>
        <w:widowControl w:val="0"/>
        <w:numPr>
          <w:ilvl w:val="0"/>
          <w:numId w:val="5"/>
        </w:numPr>
        <w:shd w:val="clear" w:color="auto" w:fill="auto"/>
        <w:tabs>
          <w:tab w:pos="1128" w:val="left"/>
        </w:tabs>
        <w:bidi w:val="0"/>
        <w:spacing w:before="0" w:after="0" w:line="240" w:lineRule="auto"/>
        <w:ind w:left="0" w:right="0" w:firstLine="86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5"/>
        <w:keepNext w:val="0"/>
        <w:keepLines w:val="0"/>
        <w:widowControl w:val="0"/>
        <w:numPr>
          <w:ilvl w:val="0"/>
          <w:numId w:val="5"/>
        </w:numPr>
        <w:shd w:val="clear" w:color="auto" w:fill="auto"/>
        <w:tabs>
          <w:tab w:pos="1128"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 xml:space="preserve">В силу п. 1(1) Постановления №1289 в случае если после отклонения заявок (окончательных предложений) в порядке, установленном пунктом 1 настоящего постановления, хотя бы одна заявка (окончательное предложение)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 установленном порядке включены в регистрационное досье на эти лекарственные препараты, в отношении таких лекарственных препаратов применяются условия допуска для целей осуществления закупок товаров, происходящих из иностранного государства или группы иностранных государств, </w:t>
      </w:r>
      <w:r>
        <w:rPr>
          <w:color w:val="000000"/>
          <w:spacing w:val="0"/>
          <w:w w:val="100"/>
          <w:position w:val="0"/>
          <w:shd w:val="clear" w:color="auto" w:fill="auto"/>
          <w:lang w:val="ru-RU" w:eastAsia="ru-RU" w:bidi="ru-RU"/>
        </w:rPr>
        <w:t>установленные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осуществления закупок товаров, работ, услуг для обеспечения государственных и муниципальных нужд.</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Приказ № 126н устанавливает условия допуска товаров, происходящих из иностранного государства или группы иностранных государств, допускаемых на территорию Российской Федерации для целей осуществления закупок товаров для обеспечения государственных и муниципальных нужд, согласно перечням товара в Приложениях № 1 и № 2.</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Как следует из п.1.4 Приказа №126н, в случае отклонения заявок в соответствии с пунктом 1 Постановления № 1289, контракт заключается с участником закупки по предложенной им цене контракта при совокупности следующих условий:</w:t>
      </w:r>
    </w:p>
    <w:p>
      <w:pPr>
        <w:pStyle w:val="Style15"/>
        <w:keepNext w:val="0"/>
        <w:keepLines w:val="0"/>
        <w:widowControl w:val="0"/>
        <w:numPr>
          <w:ilvl w:val="0"/>
          <w:numId w:val="7"/>
        </w:numPr>
        <w:shd w:val="clear" w:color="auto" w:fill="auto"/>
        <w:tabs>
          <w:tab w:pos="11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содержит предложение о поставке лекарственных препаратов, все стадии производства которых, в том числе синтез молекулы действующего вещества при производстве фармацевтических субстанций, осуществляются на территориях государств - членов Евразийского экономического союза, и при этом сведения о таких фармацевтических субстанциях включены в государственный реестр лекарственных средств;</w:t>
      </w:r>
    </w:p>
    <w:p>
      <w:pPr>
        <w:pStyle w:val="Style15"/>
        <w:keepNext w:val="0"/>
        <w:keepLines w:val="0"/>
        <w:widowControl w:val="0"/>
        <w:numPr>
          <w:ilvl w:val="0"/>
          <w:numId w:val="7"/>
        </w:numPr>
        <w:shd w:val="clear" w:color="auto" w:fill="auto"/>
        <w:tabs>
          <w:tab w:pos="11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заявка такого участника закупки соответствует требованиям извещения об осуществлении закупки, документации о закупке (в случае, если Федеральным законом предусмотрена документация о закупке);</w:t>
      </w:r>
    </w:p>
    <w:p>
      <w:pPr>
        <w:pStyle w:val="Style15"/>
        <w:keepNext w:val="0"/>
        <w:keepLines w:val="0"/>
        <w:widowControl w:val="0"/>
        <w:numPr>
          <w:ilvl w:val="0"/>
          <w:numId w:val="7"/>
        </w:numPr>
        <w:shd w:val="clear" w:color="auto" w:fill="auto"/>
        <w:tabs>
          <w:tab w:pos="11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является наименьшей среди участников закупки (при наличии таких участников закупки), заявки которых не отклонены в соответствии с пунктом 1 Постановления № 1289 и при этом соответствуют совокупности условий, указанных в подпунктах "а" и "б" настоящего подпункта;</w:t>
      </w:r>
    </w:p>
    <w:p>
      <w:pPr>
        <w:pStyle w:val="Style15"/>
        <w:keepNext w:val="0"/>
        <w:keepLines w:val="0"/>
        <w:widowControl w:val="0"/>
        <w:numPr>
          <w:ilvl w:val="0"/>
          <w:numId w:val="7"/>
        </w:numPr>
        <w:shd w:val="clear" w:color="auto" w:fill="auto"/>
        <w:tabs>
          <w:tab w:pos="114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таким участником закупки предложена цена контракта, которая не превышает более чем на 25 процентов наименьшее предложение о цене контракта в случае его подачи участником закупки (при наличии такого участника закупки), заявка которого не отклонена в соответствии с пунктом 1 Постановления № 1289, но не соответствует условию, указанному в подпункте "а" настоящего подпункта.</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Положения настоящего подпункта не применяются при отсутствии участника закупки, заявка которого соответствует указанным условиям.</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 совокупности указанных норм следует, что основанием для применения положений пункта 1.4 Приказа № 126н является применение положений пункта 1 Постановления № 1289 (то есть после отклонения заявок, содержащих предложение товаров, происходящих не из государств-членов ЕАЭС) при наличии заявок, соответствующих требованиям данного пункта постановления.</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данном случае Постановление № 1289 не применялось.</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 учетом отсутствия оснований для применения п. 1 Постановления №1289 не применяются и условия допуска, предусмотренные п. 1.4 Приказа № 126н.</w:t>
      </w:r>
    </w:p>
    <w:p>
      <w:pPr>
        <w:pStyle w:val="Style15"/>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комиссия Заказчика рассмотрела заявки с учетом положений Приказа №126н.</w:t>
      </w:r>
      <w:r>
        <w:br w:type="page"/>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Однако, Заказчик не имел права применять положения Приказа №126н.</w:t>
      </w:r>
    </w:p>
    <w:p>
      <w:pPr>
        <w:pStyle w:val="Style15"/>
        <w:keepNext w:val="0"/>
        <w:keepLines w:val="0"/>
        <w:widowControl w:val="0"/>
        <w:shd w:val="clear" w:color="auto" w:fill="auto"/>
        <w:bidi w:val="0"/>
        <w:spacing w:before="0" w:after="260" w:line="240" w:lineRule="auto"/>
        <w:ind w:left="0" w:right="0" w:firstLine="860"/>
        <w:jc w:val="both"/>
      </w:pPr>
      <w:r>
        <w:rPr>
          <w:color w:val="000000"/>
          <w:spacing w:val="0"/>
          <w:w w:val="100"/>
          <w:position w:val="0"/>
          <w:shd w:val="clear" w:color="auto" w:fill="auto"/>
          <w:lang w:val="ru-RU" w:eastAsia="ru-RU" w:bidi="ru-RU"/>
        </w:rPr>
        <w:t>Таким образом, нарушив положение пп. «б» п. 2 Приказа №126н, комиссия Заказчика неправомерно признала победителя закупки участника с идентификационным номером заявки 1136623.</w:t>
      </w:r>
    </w:p>
    <w:p>
      <w:pPr>
        <w:pStyle w:val="Style15"/>
        <w:keepNext w:val="0"/>
        <w:keepLines w:val="0"/>
        <w:widowControl w:val="0"/>
        <w:shd w:val="clear" w:color="auto" w:fill="auto"/>
        <w:bidi w:val="0"/>
        <w:spacing w:before="0" w:after="260" w:line="240" w:lineRule="auto"/>
        <w:ind w:left="0" w:right="0" w:firstLine="860"/>
        <w:jc w:val="both"/>
      </w:pPr>
      <w:r>
        <w:rPr>
          <w:color w:val="000000"/>
          <w:spacing w:val="0"/>
          <w:w w:val="100"/>
          <w:position w:val="0"/>
          <w:shd w:val="clear" w:color="auto" w:fill="auto"/>
          <w:lang w:val="ru-RU" w:eastAsia="ru-RU" w:bidi="ru-RU"/>
        </w:rPr>
        <w:t>Комиссия, руководствуясь ст. 99, ст. 106 Закона № 44-ФЗ,</w:t>
      </w:r>
    </w:p>
    <w:p>
      <w:pPr>
        <w:pStyle w:val="Style15"/>
        <w:keepNext w:val="0"/>
        <w:keepLines w:val="0"/>
        <w:widowControl w:val="0"/>
        <w:shd w:val="clear" w:color="auto" w:fill="auto"/>
        <w:bidi w:val="0"/>
        <w:spacing w:before="0" w:after="260" w:line="240" w:lineRule="auto"/>
        <w:ind w:left="0" w:right="0" w:firstLine="0"/>
        <w:jc w:val="center"/>
      </w:pPr>
      <w:r>
        <w:rPr>
          <w:b/>
          <w:bCs/>
          <w:color w:val="000000"/>
          <w:spacing w:val="0"/>
          <w:w w:val="100"/>
          <w:position w:val="0"/>
          <w:shd w:val="clear" w:color="auto" w:fill="auto"/>
          <w:lang w:val="ru-RU" w:eastAsia="ru-RU" w:bidi="ru-RU"/>
        </w:rPr>
        <w:t>Р Е Ш И Л А :</w:t>
      </w:r>
    </w:p>
    <w:p>
      <w:pPr>
        <w:pStyle w:val="Style15"/>
        <w:keepNext w:val="0"/>
        <w:keepLines w:val="0"/>
        <w:widowControl w:val="0"/>
        <w:numPr>
          <w:ilvl w:val="0"/>
          <w:numId w:val="9"/>
        </w:numPr>
        <w:shd w:val="clear" w:color="auto" w:fill="auto"/>
        <w:tabs>
          <w:tab w:pos="134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Признать жалобу ООО «Эколоджик» на действия заказчика - ГБУЗ СК «Пятигорский межрайонный онкологический диспансер» по факту осуществления закупки путем проведения аукциона в электронной форме № 0321200008524000262 «Поставка лекарственных препаратов для медицинского применения (Винорелбин)» - обоснованной.</w:t>
      </w:r>
    </w:p>
    <w:p>
      <w:pPr>
        <w:pStyle w:val="Style15"/>
        <w:keepNext w:val="0"/>
        <w:keepLines w:val="0"/>
        <w:widowControl w:val="0"/>
        <w:numPr>
          <w:ilvl w:val="0"/>
          <w:numId w:val="9"/>
        </w:numPr>
        <w:shd w:val="clear" w:color="auto" w:fill="auto"/>
        <w:tabs>
          <w:tab w:pos="1344" w:val="left"/>
        </w:tabs>
        <w:bidi w:val="0"/>
        <w:spacing w:before="0" w:after="0" w:line="240" w:lineRule="auto"/>
        <w:ind w:left="0" w:right="0" w:firstLine="860"/>
        <w:jc w:val="both"/>
      </w:pPr>
      <w:r>
        <w:rPr>
          <w:color w:val="000000"/>
          <w:spacing w:val="0"/>
          <w:w w:val="100"/>
          <w:position w:val="0"/>
          <w:shd w:val="clear" w:color="auto" w:fill="auto"/>
          <w:lang w:val="ru-RU" w:eastAsia="ru-RU" w:bidi="ru-RU"/>
        </w:rPr>
        <w:t>По результатам проведения в порядке статьи 99 Закона № 44-ФЗ внеплановой проверки признать действия Заказчика - Комитета градостроительства администрации города Ставрополя, уполномоченного органа — Комитета экономического развития и торговли администрации города Ставрополя нарушившими требования пп. «б» п. 2 Приказа №126н, в связи с чем выдать обязательное для исполнения предписание.</w:t>
      </w:r>
    </w:p>
    <w:p>
      <w:pPr>
        <w:pStyle w:val="Style15"/>
        <w:keepNext w:val="0"/>
        <w:keepLines w:val="0"/>
        <w:widowControl w:val="0"/>
        <w:numPr>
          <w:ilvl w:val="0"/>
          <w:numId w:val="9"/>
        </w:numPr>
        <w:shd w:val="clear" w:color="auto" w:fill="auto"/>
        <w:tabs>
          <w:tab w:pos="1344" w:val="left"/>
        </w:tabs>
        <w:bidi w:val="0"/>
        <w:spacing w:before="0" w:after="260" w:line="240" w:lineRule="auto"/>
        <w:ind w:left="0" w:right="0" w:firstLine="860"/>
        <w:jc w:val="both"/>
      </w:pPr>
      <w:r>
        <w:rPr>
          <w:color w:val="000000"/>
          <w:spacing w:val="0"/>
          <w:w w:val="100"/>
          <w:position w:val="0"/>
          <w:shd w:val="clear" w:color="auto" w:fill="auto"/>
          <w:lang w:val="ru-RU" w:eastAsia="ru-RU" w:bidi="ru-RU"/>
        </w:rPr>
        <w:t>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w:t>
      </w:r>
    </w:p>
    <w:p>
      <w:pPr>
        <w:pStyle w:val="Style15"/>
        <w:keepNext w:val="0"/>
        <w:keepLines w:val="0"/>
        <w:widowControl w:val="0"/>
        <w:shd w:val="clear" w:color="auto" w:fill="auto"/>
        <w:bidi w:val="0"/>
        <w:spacing w:before="0" w:after="0" w:line="240" w:lineRule="auto"/>
        <w:ind w:left="0" w:right="0" w:firstLine="860"/>
        <w:jc w:val="both"/>
      </w:pPr>
      <w:r>
        <w:rPr>
          <w:color w:val="000000"/>
          <w:spacing w:val="0"/>
          <w:w w:val="100"/>
          <w:position w:val="0"/>
          <w:shd w:val="clear" w:color="auto" w:fill="auto"/>
          <w:lang w:val="ru-RU" w:eastAsia="ru-RU" w:bidi="ru-RU"/>
        </w:rPr>
        <w:t>Настоящее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51" w:right="539" w:bottom="1209" w:left="1104" w:header="0" w:footer="3" w:gutter="0"/>
          <w:cols w:space="720"/>
          <w:noEndnote/>
          <w:rtlGutter w:val="0"/>
          <w:docGrid w:linePitch="360"/>
        </w:sectPr>
      </w:pPr>
      <w:r>
        <mc:AlternateContent>
          <mc:Choice Requires="wps">
            <w:drawing>
              <wp:anchor distT="127000" distB="356870" distL="0" distR="0" simplePos="0" relativeHeight="125829378" behindDoc="0" locked="0" layoutInCell="1" allowOverlap="1">
                <wp:simplePos x="0" y="0"/>
                <wp:positionH relativeFrom="page">
                  <wp:posOffset>734695</wp:posOffset>
                </wp:positionH>
                <wp:positionV relativeFrom="paragraph">
                  <wp:posOffset>127000</wp:posOffset>
                </wp:positionV>
                <wp:extent cx="1828800" cy="252730"/>
                <wp:wrapTopAndBottom/>
                <wp:docPr id="5" name="Shape 5"/>
                <a:graphic xmlns:a="http://schemas.openxmlformats.org/drawingml/2006/main">
                  <a:graphicData uri="http://schemas.microsoft.com/office/word/2010/wordprocessingShape">
                    <wps:wsp>
                      <wps:cNvSpPr txBox="1"/>
                      <wps:spPr>
                        <a:xfrm>
                          <a:ext cx="182880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1" type="#_x0000_t202" style="position:absolute;margin-left:57.850000000000001pt;margin-top:10.pt;width:144.pt;height:19.900000000000002pt;z-index:-125829375;mso-wrap-distance-left:0;mso-wrap-distance-top:10.pt;mso-wrap-distance-right:0;mso-wrap-distance-bottom:28.1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w:drawing>
          <wp:anchor distT="163830" distB="0" distL="0" distR="1789430" simplePos="0" relativeHeight="125829380" behindDoc="0" locked="0" layoutInCell="1" allowOverlap="1">
            <wp:simplePos x="0" y="0"/>
            <wp:positionH relativeFrom="page">
              <wp:posOffset>3124200</wp:posOffset>
            </wp:positionH>
            <wp:positionV relativeFrom="paragraph">
              <wp:posOffset>163830</wp:posOffset>
            </wp:positionV>
            <wp:extent cx="389890" cy="572770"/>
            <wp:wrapTopAndBottom/>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389890" cy="57277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3620770</wp:posOffset>
                </wp:positionH>
                <wp:positionV relativeFrom="paragraph">
                  <wp:posOffset>602615</wp:posOffset>
                </wp:positionV>
                <wp:extent cx="1280160" cy="103505"/>
                <wp:wrapNone/>
                <wp:docPr id="9" name="Shape 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BEBEB"/>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BEBEB"/>
                                <w:spacing w:val="0"/>
                                <w:w w:val="100"/>
                                <w:position w:val="0"/>
                                <w:sz w:val="11"/>
                                <w:szCs w:val="11"/>
                                <w:shd w:val="clear" w:color="auto" w:fill="auto"/>
                                <w:lang w:val="ru-RU" w:eastAsia="ru-RU" w:bidi="ru-RU"/>
                              </w:rPr>
                              <w:t>СЕРТИФИКАТЕ ЭП</w:t>
                            </w:r>
                          </w:p>
                        </w:txbxContent>
                      </wps:txbx>
                      <wps:bodyPr lIns="0" tIns="0" rIns="0" bIns="0">
                        <a:noAutoFit/>
                      </wps:bodyPr>
                    </wps:wsp>
                  </a:graphicData>
                </a:graphic>
              </wp:anchor>
            </w:drawing>
          </mc:Choice>
          <mc:Fallback>
            <w:pict>
              <v:shape id="_x0000_s1035" type="#_x0000_t202" style="position:absolute;margin-left:285.10000000000002pt;margin-top:47.450000000000003pt;width:100.8pt;height:8.1500000000000004pt;z-index:251657729;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BEBEB"/>
                          <w:spacing w:val="0"/>
                          <w:w w:val="100"/>
                          <w:position w:val="0"/>
                          <w:sz w:val="11"/>
                          <w:szCs w:val="11"/>
                          <w:shd w:val="clear" w:color="auto" w:fill="auto"/>
                          <w:lang w:val="ru-RU" w:eastAsia="ru-RU" w:bidi="ru-RU"/>
                        </w:rPr>
                        <w:t xml:space="preserve">СВЕДЕНИЯ </w:t>
                      </w:r>
                      <w:r>
                        <w:rPr>
                          <w:b/>
                          <w:bCs/>
                          <w:color w:val="FFFFFF"/>
                          <w:spacing w:val="0"/>
                          <w:w w:val="100"/>
                          <w:position w:val="0"/>
                          <w:sz w:val="11"/>
                          <w:szCs w:val="11"/>
                          <w:shd w:val="clear" w:color="auto" w:fill="auto"/>
                          <w:lang w:val="ru-RU" w:eastAsia="ru-RU" w:bidi="ru-RU"/>
                        </w:rPr>
                        <w:t xml:space="preserve">О </w:t>
                      </w:r>
                      <w:r>
                        <w:rPr>
                          <w:b/>
                          <w:bCs/>
                          <w:color w:val="EBEBEB"/>
                          <w:spacing w:val="0"/>
                          <w:w w:val="100"/>
                          <w:position w:val="0"/>
                          <w:sz w:val="11"/>
                          <w:szCs w:val="11"/>
                          <w:shd w:val="clear" w:color="auto" w:fill="auto"/>
                          <w:lang w:val="ru-RU" w:eastAsia="ru-RU" w:bidi="ru-RU"/>
                        </w:rPr>
                        <w:t>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3575050</wp:posOffset>
                </wp:positionH>
                <wp:positionV relativeFrom="paragraph">
                  <wp:posOffset>292100</wp:posOffset>
                </wp:positionV>
                <wp:extent cx="1725295" cy="255905"/>
                <wp:wrapNone/>
                <wp:docPr id="11" name="Shape 1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7" type="#_x0000_t202" style="position:absolute;margin-left:281.5pt;margin-top:23.pt;width:135.84999999999999pt;height:20.150000000000002pt;z-index:251657731;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356870" distL="0" distR="0" simplePos="0" relativeHeight="125829381" behindDoc="0" locked="0" layoutInCell="1" allowOverlap="1">
                <wp:simplePos x="0" y="0"/>
                <wp:positionH relativeFrom="page">
                  <wp:posOffset>6285230</wp:posOffset>
                </wp:positionH>
                <wp:positionV relativeFrom="paragraph">
                  <wp:posOffset>127000</wp:posOffset>
                </wp:positionV>
                <wp:extent cx="905510" cy="252730"/>
                <wp:wrapTopAndBottom/>
                <wp:docPr id="13" name="Shape 13"/>
                <a:graphic xmlns:a="http://schemas.openxmlformats.org/drawingml/2006/main">
                  <a:graphicData uri="http://schemas.microsoft.com/office/word/2010/wordprocessingShape">
                    <wps:wsp>
                      <wps:cNvSpPr txBox="1"/>
                      <wps:spPr>
                        <a:xfrm>
                          <a:ext cx="905510" cy="25273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wps:txbx>
                      <wps:bodyPr wrap="none" lIns="0" tIns="0" rIns="0" bIns="0">
                        <a:noAutoFit/>
                      </wps:bodyPr>
                    </wps:wsp>
                  </a:graphicData>
                </a:graphic>
              </wp:anchor>
            </w:drawing>
          </mc:Choice>
          <mc:Fallback>
            <w:pict>
              <v:shape id="_x0000_s1039" type="#_x0000_t202" style="position:absolute;margin-left:494.90000000000003pt;margin-top:10.pt;width:71.299999999999997pt;height:19.900000000000002pt;z-index:-125829372;mso-wrap-distance-left:0;mso-wrap-distance-top:10.pt;mso-wrap-distance-right:0;mso-wrap-distance-bottom:28.10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Г.В. Золина</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D6D6D"/>
          <w:spacing w:val="0"/>
          <w:w w:val="100"/>
          <w:position w:val="0"/>
          <w:sz w:val="12"/>
          <w:szCs w:val="12"/>
          <w:shd w:val="clear" w:color="auto" w:fill="auto"/>
          <w:lang w:val="ru-RU" w:eastAsia="ru-RU" w:bidi="ru-RU"/>
        </w:rPr>
        <w:t xml:space="preserve">Кому </w:t>
      </w:r>
      <w:r>
        <w:rPr>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Золина Галина Владимировна</w:t>
      </w:r>
    </w:p>
    <w:p>
      <w:pPr>
        <w:pStyle w:val="Style25"/>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40С65А140СЕ717516А6Е9ВВ2Е010ВСА4</w:t>
      </w:r>
    </w:p>
    <w:p>
      <w:pPr>
        <w:pStyle w:val="Style25"/>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09.09.2024 по </w:t>
      </w:r>
      <w:r>
        <w:rPr>
          <w:spacing w:val="0"/>
          <w:w w:val="100"/>
          <w:position w:val="0"/>
          <w:shd w:val="clear" w:color="auto" w:fill="auto"/>
          <w:lang w:val="ru-RU" w:eastAsia="ru-RU" w:bidi="ru-RU"/>
        </w:rPr>
        <w:t>03.12.2025</w:t>
      </w:r>
    </w:p>
    <w:p>
      <w:pPr>
        <w:widowControl w:val="0"/>
        <w:spacing w:line="1" w:lineRule="exact"/>
        <w:sectPr>
          <w:footnotePr>
            <w:pos w:val="pageBottom"/>
            <w:numFmt w:val="decimal"/>
            <w:numRestart w:val="continuous"/>
          </w:footnotePr>
          <w:type w:val="continuous"/>
          <w:pgSz w:w="11900" w:h="16840"/>
          <w:pgMar w:top="1105" w:right="536" w:bottom="1155" w:left="1106" w:header="0" w:footer="3" w:gutter="0"/>
          <w:cols w:space="720"/>
          <w:noEndnote/>
          <w:rtlGutter w:val="0"/>
          <w:docGrid w:linePitch="360"/>
        </w:sectPr>
      </w:pPr>
      <w:r>
        <mc:AlternateContent>
          <mc:Choice Requires="wps">
            <w:drawing>
              <wp:anchor distT="88900" distB="356235" distL="0" distR="0" simplePos="0" relativeHeight="125829383" behindDoc="0" locked="0" layoutInCell="1" allowOverlap="1">
                <wp:simplePos x="0" y="0"/>
                <wp:positionH relativeFrom="page">
                  <wp:posOffset>734695</wp:posOffset>
                </wp:positionH>
                <wp:positionV relativeFrom="paragraph">
                  <wp:posOffset>88900</wp:posOffset>
                </wp:positionV>
                <wp:extent cx="1341120" cy="250190"/>
                <wp:wrapTopAndBottom/>
                <wp:docPr id="15" name="Shape 15"/>
                <a:graphic xmlns:a="http://schemas.openxmlformats.org/drawingml/2006/main">
                  <a:graphicData uri="http://schemas.microsoft.com/office/word/2010/wordprocessingShape">
                    <wps:wsp>
                      <wps:cNvSpPr txBox="1"/>
                      <wps:spPr>
                        <a:xfrm>
                          <a:ext cx="1341120"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41" type="#_x0000_t202" style="position:absolute;margin-left:57.850000000000001pt;margin-top:7.pt;width:105.60000000000001pt;height:19.699999999999999pt;z-index:-125829370;mso-wrap-distance-left:0;mso-wrap-distance-top:7.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w:drawing>
          <wp:anchor distT="125730" distB="0" distL="0" distR="1789430" simplePos="0" relativeHeight="125829385" behindDoc="0" locked="0" layoutInCell="1" allowOverlap="1">
            <wp:simplePos x="0" y="0"/>
            <wp:positionH relativeFrom="page">
              <wp:posOffset>3124200</wp:posOffset>
            </wp:positionH>
            <wp:positionV relativeFrom="paragraph">
              <wp:posOffset>125730</wp:posOffset>
            </wp:positionV>
            <wp:extent cx="389890" cy="572770"/>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9"/>
                    <a:stretch/>
                  </pic:blipFill>
                  <pic:spPr>
                    <a:xfrm>
                      <a:ext cx="389890" cy="57277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3620770</wp:posOffset>
                </wp:positionH>
                <wp:positionV relativeFrom="paragraph">
                  <wp:posOffset>561340</wp:posOffset>
                </wp:positionV>
                <wp:extent cx="1280160" cy="103505"/>
                <wp:wrapNone/>
                <wp:docPr id="19" name="Shape 19"/>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5" type="#_x0000_t202" style="position:absolute;margin-left:285.10000000000002pt;margin-top:44.200000000000003pt;width:100.8pt;height:8.1500000000000004pt;z-index:251657733;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FFFFFF"/>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3575050</wp:posOffset>
                </wp:positionH>
                <wp:positionV relativeFrom="paragraph">
                  <wp:posOffset>250825</wp:posOffset>
                </wp:positionV>
                <wp:extent cx="1725295" cy="255905"/>
                <wp:wrapNone/>
                <wp:docPr id="21" name="Shape 21"/>
                <a:graphic xmlns:a="http://schemas.openxmlformats.org/drawingml/2006/main">
                  <a:graphicData uri="http://schemas.microsoft.com/office/word/2010/wordprocessingShape">
                    <wps:wsp>
                      <wps:cNvSpPr txBox="1"/>
                      <wps:spPr>
                        <a:xfrm>
                          <a:ext cx="1725295" cy="255905"/>
                        </a:xfrm>
                        <a:prstGeom prst="rect"/>
                        <a:noFill/>
                      </wps:spPr>
                      <wps:txbx>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81.5pt;margin-top:19.75pt;width:135.84999999999999pt;height:20.150000000000002pt;z-index:251657735;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line="214"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88900" distB="356235" distL="0" distR="0" simplePos="0" relativeHeight="125829386" behindDoc="0" locked="0" layoutInCell="1" allowOverlap="1">
                <wp:simplePos x="0" y="0"/>
                <wp:positionH relativeFrom="page">
                  <wp:posOffset>5824855</wp:posOffset>
                </wp:positionH>
                <wp:positionV relativeFrom="paragraph">
                  <wp:posOffset>88900</wp:posOffset>
                </wp:positionV>
                <wp:extent cx="1359535" cy="250190"/>
                <wp:wrapTopAndBottom/>
                <wp:docPr id="23" name="Shape 23"/>
                <a:graphic xmlns:a="http://schemas.openxmlformats.org/drawingml/2006/main">
                  <a:graphicData uri="http://schemas.microsoft.com/office/word/2010/wordprocessingShape">
                    <wps:wsp>
                      <wps:cNvSpPr txBox="1"/>
                      <wps:spPr>
                        <a:xfrm>
                          <a:ext cx="1359535" cy="250190"/>
                        </a:xfrm>
                        <a:prstGeom prst="rect"/>
                        <a:noFill/>
                      </wps:spPr>
                      <wps:txbx>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 Калиниченко</w:t>
                            </w:r>
                          </w:p>
                        </w:txbxContent>
                      </wps:txbx>
                      <wps:bodyPr wrap="none" lIns="0" tIns="0" rIns="0" bIns="0">
                        <a:noAutoFit/>
                      </wps:bodyPr>
                    </wps:wsp>
                  </a:graphicData>
                </a:graphic>
              </wp:anchor>
            </w:drawing>
          </mc:Choice>
          <mc:Fallback>
            <w:pict>
              <v:shape id="_x0000_s1049" type="#_x0000_t202" style="position:absolute;margin-left:458.65000000000003pt;margin-top:7.pt;width:107.05pt;height:19.699999999999999pt;z-index:-125829367;mso-wrap-distance-left:0;mso-wrap-distance-top:7.pt;mso-wrap-distance-right:0;mso-wrap-distance-bottom:28.050000000000001pt;mso-position-horizontal-relative:page" filled="f" stroked="f">
                <v:textbox inset="0,0,0,0">
                  <w:txbxContent>
                    <w:p>
                      <w:pPr>
                        <w:pStyle w:val="Style15"/>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В.Р. Калиниченко</w:t>
                      </w:r>
                    </w:p>
                  </w:txbxContent>
                </v:textbox>
                <w10:wrap type="topAndBottom" anchorx="page"/>
              </v:shape>
            </w:pict>
          </mc:Fallback>
        </mc:AlternateConten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D6D6D"/>
          <w:spacing w:val="0"/>
          <w:w w:val="100"/>
          <w:position w:val="0"/>
          <w:sz w:val="12"/>
          <w:szCs w:val="12"/>
          <w:shd w:val="clear" w:color="auto" w:fill="auto"/>
          <w:lang w:val="ru-RU" w:eastAsia="ru-RU" w:bidi="ru-RU"/>
        </w:rPr>
        <w:t xml:space="preserve">Кому </w:t>
      </w:r>
      <w:r>
        <w:rPr>
          <w:color w:val="3C3C3C"/>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Калиниченко Вероника Ринатовна</w:t>
      </w:r>
    </w:p>
    <w:p>
      <w:pPr>
        <w:pStyle w:val="Style25"/>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00ВА8872Е021Е861788498А4Е55ААЕ7193</w:t>
      </w:r>
    </w:p>
    <w:p>
      <w:pPr>
        <w:pStyle w:val="Style25"/>
        <w:keepNext w:val="0"/>
        <w:keepLines w:val="0"/>
        <w:widowControl w:val="0"/>
        <w:shd w:val="clear" w:color="auto" w:fill="auto"/>
        <w:bidi w:val="0"/>
        <w:spacing w:before="0" w:after="280" w:line="240" w:lineRule="auto"/>
        <w:ind w:right="0" w:firstLine="0"/>
        <w:jc w:val="left"/>
      </w:pPr>
      <w:r>
        <w:rPr>
          <w:color w:val="6D6D6D"/>
          <w:spacing w:val="0"/>
          <w:w w:val="100"/>
          <w:position w:val="0"/>
          <w:shd w:val="clear" w:color="auto" w:fill="auto"/>
          <w:lang w:val="ru-RU" w:eastAsia="ru-RU" w:bidi="ru-RU"/>
        </w:rPr>
        <w:t xml:space="preserve">Действителен </w:t>
      </w:r>
      <w:r>
        <w:rPr>
          <w:color w:val="3C3C3C"/>
          <w:spacing w:val="0"/>
          <w:w w:val="100"/>
          <w:position w:val="0"/>
          <w:shd w:val="clear" w:color="auto" w:fill="auto"/>
          <w:lang w:val="ru-RU" w:eastAsia="ru-RU" w:bidi="ru-RU"/>
        </w:rPr>
        <w:t xml:space="preserve">с 17.06.2024 </w:t>
      </w:r>
      <w:r>
        <w:rPr>
          <w:color w:val="6D6D6D"/>
          <w:spacing w:val="0"/>
          <w:w w:val="100"/>
          <w:position w:val="0"/>
          <w:shd w:val="clear" w:color="auto" w:fill="auto"/>
          <w:lang w:val="ru-RU" w:eastAsia="ru-RU" w:bidi="ru-RU"/>
        </w:rPr>
        <w:t>по 10.09.2025</w:t>
      </w:r>
    </w:p>
    <w:p>
      <w:pPr>
        <w:pStyle w:val="Style15"/>
        <w:keepNext w:val="0"/>
        <w:keepLines w:val="0"/>
        <w:widowControl w:val="0"/>
        <w:shd w:val="clear" w:color="auto" w:fill="auto"/>
        <w:bidi w:val="0"/>
        <w:spacing w:before="0" w:after="620" w:line="240" w:lineRule="auto"/>
        <w:ind w:left="0" w:right="0" w:firstLine="0"/>
        <w:jc w:val="right"/>
      </w:pPr>
      <w:r>
        <w:drawing>
          <wp:anchor distT="0" distB="0" distL="114300" distR="1903730" simplePos="0" relativeHeight="125829388" behindDoc="0" locked="0" layoutInCell="1" allowOverlap="1">
            <wp:simplePos x="0" y="0"/>
            <wp:positionH relativeFrom="page">
              <wp:posOffset>3124200</wp:posOffset>
            </wp:positionH>
            <wp:positionV relativeFrom="paragraph">
              <wp:posOffset>25400</wp:posOffset>
            </wp:positionV>
            <wp:extent cx="389890" cy="572770"/>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1"/>
                    <a:stretch/>
                  </pic:blipFill>
                  <pic:spPr>
                    <a:xfrm>
                      <a:ext cx="389890" cy="572770"/>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3620770</wp:posOffset>
                </wp:positionH>
                <wp:positionV relativeFrom="paragraph">
                  <wp:posOffset>464185</wp:posOffset>
                </wp:positionV>
                <wp:extent cx="1280160" cy="100330"/>
                <wp:wrapNone/>
                <wp:docPr id="27" name="Shape 2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BEBEB"/>
                                <w:spacing w:val="0"/>
                                <w:w w:val="100"/>
                                <w:position w:val="0"/>
                                <w:sz w:val="11"/>
                                <w:szCs w:val="11"/>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3" type="#_x0000_t202" style="position:absolute;margin-left:285.10000000000002pt;margin-top:36.550000000000004pt;width:100.8pt;height:7.9000000000000004pt;z-index:251657737;mso-wrap-distance-left:0;mso-wrap-distance-right:0;mso-position-horizontal-relative:page" filled="f" stroked="f">
                <v:textbox inset="0,0,0,0">
                  <w:txbxContent>
                    <w:p>
                      <w:pPr>
                        <w:pStyle w:val="Style17"/>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1"/>
                          <w:szCs w:val="11"/>
                        </w:rPr>
                      </w:pPr>
                      <w:r>
                        <w:rPr>
                          <w:b/>
                          <w:bCs/>
                          <w:color w:val="EBEBEB"/>
                          <w:spacing w:val="0"/>
                          <w:w w:val="100"/>
                          <w:position w:val="0"/>
                          <w:sz w:val="11"/>
                          <w:szCs w:val="11"/>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3575050</wp:posOffset>
                </wp:positionH>
                <wp:positionV relativeFrom="paragraph">
                  <wp:posOffset>150495</wp:posOffset>
                </wp:positionV>
                <wp:extent cx="1725295" cy="259080"/>
                <wp:wrapNone/>
                <wp:docPr id="29" name="Shape 29"/>
                <a:graphic xmlns:a="http://schemas.openxmlformats.org/drawingml/2006/main">
                  <a:graphicData uri="http://schemas.microsoft.com/office/word/2010/wordprocessingShape">
                    <wps:wsp>
                      <wps:cNvSpPr txBox="1"/>
                      <wps:spPr>
                        <a:xfrm>
                          <a:ext cx="1725295" cy="259080"/>
                        </a:xfrm>
                        <a:prstGeom prst="rect"/>
                        <a:noFill/>
                      </wps:spPr>
                      <wps:txbx>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5" type="#_x0000_t202" style="position:absolute;margin-left:281.5pt;margin-top:11.85pt;width:135.84999999999999pt;height:20.400000000000002pt;z-index:251657739;mso-wrap-distance-left:0;mso-wrap-distance-right:0;mso-position-horizontal-relative:page" filled="f" stroked="f">
                <v:textbox inset="0,0,0,0">
                  <w:txbxContent>
                    <w:p>
                      <w:pPr>
                        <w:pStyle w:val="Style17"/>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П.В. Попова</w:t>
      </w:r>
    </w:p>
    <w:p>
      <w:pPr>
        <w:pStyle w:val="Style25"/>
        <w:keepNext w:val="0"/>
        <w:keepLines w:val="0"/>
        <w:widowControl w:val="0"/>
        <w:shd w:val="clear" w:color="auto" w:fill="auto"/>
        <w:bidi w:val="0"/>
        <w:spacing w:before="0" w:after="0" w:line="240" w:lineRule="auto"/>
        <w:ind w:right="0" w:firstLine="0"/>
        <w:jc w:val="left"/>
        <w:rPr>
          <w:sz w:val="11"/>
          <w:szCs w:val="11"/>
        </w:rPr>
      </w:pPr>
      <w:r>
        <w:rPr>
          <w:color w:val="6D6D6D"/>
          <w:spacing w:val="0"/>
          <w:w w:val="100"/>
          <w:position w:val="0"/>
          <w:sz w:val="12"/>
          <w:szCs w:val="12"/>
          <w:shd w:val="clear" w:color="auto" w:fill="auto"/>
          <w:lang w:val="ru-RU" w:eastAsia="ru-RU" w:bidi="ru-RU"/>
        </w:rPr>
        <w:t xml:space="preserve">Кому выдан: </w:t>
      </w:r>
      <w:r>
        <w:rPr>
          <w:color w:val="000000"/>
          <w:spacing w:val="0"/>
          <w:w w:val="100"/>
          <w:position w:val="0"/>
          <w:sz w:val="11"/>
          <w:szCs w:val="11"/>
          <w:shd w:val="clear" w:color="auto" w:fill="auto"/>
          <w:lang w:val="ru-RU" w:eastAsia="ru-RU" w:bidi="ru-RU"/>
        </w:rPr>
        <w:t>Попова Полина Вячеславовна</w:t>
      </w:r>
    </w:p>
    <w:p>
      <w:pPr>
        <w:pStyle w:val="Style25"/>
        <w:keepNext w:val="0"/>
        <w:keepLines w:val="0"/>
        <w:widowControl w:val="0"/>
        <w:shd w:val="clear" w:color="auto" w:fill="auto"/>
        <w:bidi w:val="0"/>
        <w:spacing w:before="0" w:after="0" w:line="240" w:lineRule="auto"/>
        <w:ind w:right="0" w:firstLine="0"/>
        <w:jc w:val="left"/>
      </w:pPr>
      <w:r>
        <w:rPr>
          <w:color w:val="3C3C3C"/>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3C3C3C"/>
          <w:spacing w:val="0"/>
          <w:w w:val="100"/>
          <w:position w:val="0"/>
          <w:shd w:val="clear" w:color="auto" w:fill="auto"/>
          <w:lang w:val="ru-RU" w:eastAsia="ru-RU" w:bidi="ru-RU"/>
        </w:rPr>
        <w:t>514А2СААЕ730САЕОЕ9134В56214А8О52</w:t>
      </w:r>
    </w:p>
    <w:p>
      <w:pPr>
        <w:pStyle w:val="Style25"/>
        <w:keepNext w:val="0"/>
        <w:keepLines w:val="0"/>
        <w:widowControl w:val="0"/>
        <w:shd w:val="clear" w:color="auto" w:fill="auto"/>
        <w:bidi w:val="0"/>
        <w:spacing w:before="0" w:after="220" w:line="240" w:lineRule="auto"/>
        <w:ind w:right="0" w:firstLine="0"/>
        <w:jc w:val="left"/>
      </w:pPr>
      <w:r>
        <w:rPr>
          <w:color w:val="6D6D6D"/>
          <w:spacing w:val="0"/>
          <w:w w:val="100"/>
          <w:position w:val="0"/>
          <w:shd w:val="clear" w:color="auto" w:fill="auto"/>
          <w:lang w:val="ru-RU" w:eastAsia="ru-RU" w:bidi="ru-RU"/>
        </w:rPr>
        <w:t xml:space="preserve">Действителен </w:t>
      </w:r>
      <w:r>
        <w:rPr>
          <w:color w:val="000000"/>
          <w:spacing w:val="0"/>
          <w:w w:val="100"/>
          <w:position w:val="0"/>
          <w:shd w:val="clear" w:color="auto" w:fill="auto"/>
          <w:lang w:val="ru-RU" w:eastAsia="ru-RU" w:bidi="ru-RU"/>
        </w:rPr>
        <w:t xml:space="preserve">с </w:t>
      </w:r>
      <w:r>
        <w:rPr>
          <w:color w:val="3C3C3C"/>
          <w:spacing w:val="0"/>
          <w:w w:val="100"/>
          <w:position w:val="0"/>
          <w:shd w:val="clear" w:color="auto" w:fill="auto"/>
          <w:lang w:val="ru-RU" w:eastAsia="ru-RU" w:bidi="ru-RU"/>
        </w:rPr>
        <w:t xml:space="preserve">22.03.2024 </w:t>
      </w:r>
      <w:r>
        <w:rPr>
          <w:color w:val="6D6D6D"/>
          <w:spacing w:val="0"/>
          <w:w w:val="100"/>
          <w:position w:val="0"/>
          <w:shd w:val="clear" w:color="auto" w:fill="auto"/>
          <w:lang w:val="ru-RU" w:eastAsia="ru-RU" w:bidi="ru-RU"/>
        </w:rPr>
        <w:t>по 15.06.2025</w:t>
      </w:r>
    </w:p>
    <w:p>
      <w:pPr>
        <w:pStyle w:val="Style31"/>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Исп.Попова П.В.</w:t>
      </w:r>
    </w:p>
    <w:p>
      <w:pPr>
        <w:pStyle w:val="Style31"/>
        <w:keepNext w:val="0"/>
        <w:keepLines w:val="0"/>
        <w:widowControl w:val="0"/>
        <w:shd w:val="clear" w:color="auto" w:fill="auto"/>
        <w:bidi w:val="0"/>
        <w:spacing w:before="0" w:after="120" w:line="240" w:lineRule="auto"/>
        <w:ind w:left="0" w:right="0" w:firstLine="0"/>
        <w:jc w:val="left"/>
      </w:pPr>
      <w:r>
        <w:rPr>
          <w:color w:val="000000"/>
          <w:spacing w:val="0"/>
          <w:w w:val="100"/>
          <w:position w:val="0"/>
          <w:shd w:val="clear" w:color="auto" w:fill="auto"/>
          <w:lang w:val="ru-RU" w:eastAsia="ru-RU" w:bidi="ru-RU"/>
        </w:rPr>
        <w:t>тел.8-8652-35-28-07</w:t>
      </w:r>
    </w:p>
    <w:sectPr>
      <w:footnotePr>
        <w:pos w:val="pageBottom"/>
        <w:numFmt w:val="decimal"/>
        <w:numRestart w:val="continuous"/>
      </w:footnotePr>
      <w:type w:val="continuous"/>
      <w:pgSz w:w="11900" w:h="16840"/>
      <w:pgMar w:top="1105" w:right="536" w:bottom="1105"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721995</wp:posOffset>
              </wp:positionH>
              <wp:positionV relativeFrom="page">
                <wp:posOffset>9992360</wp:posOffset>
              </wp:positionV>
              <wp:extent cx="6470650" cy="103505"/>
              <wp:wrapNone/>
              <wp:docPr id="1" name="Shape 1"/>
              <a:graphic xmlns:a="http://schemas.openxmlformats.org/drawingml/2006/main">
                <a:graphicData uri="http://schemas.microsoft.com/office/word/2010/wordprocessingShape">
                  <wps:wsp>
                    <wps:cNvSpPr txBox="1"/>
                    <wps:spPr>
                      <a:xfrm>
                        <a:ext cx="6470650" cy="103505"/>
                      </a:xfrm>
                      <a:prstGeom prst="rect"/>
                      <a:noFill/>
                    </wps:spPr>
                    <wps:txbx>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2024-15303</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850000000000001pt;margin-top:786.80000000000007pt;width:509.5pt;height:8.1500000000000004pt;z-index:-188744063;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tabs>
                        <w:tab w:pos="10190"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2024-15303</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716280" cy="100330"/>
              <wp:wrapNone/>
              <wp:docPr id="3" name="Shape 3"/>
              <a:graphic xmlns:a="http://schemas.openxmlformats.org/drawingml/2006/main">
                <a:graphicData uri="http://schemas.microsoft.com/office/word/2010/wordprocessingShape">
                  <wps:wsp>
                    <wps:cNvSpPr txBox="1"/>
                    <wps:spPr>
                      <a:xfrm>
                        <a:ext cx="71628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2024-15303</w:t>
                          </w:r>
                        </w:p>
                      </w:txbxContent>
                    </wps:txbx>
                    <wps:bodyPr wrap="none" lIns="0" tIns="0" rIns="0" bIns="0">
                      <a:spAutoFit/>
                    </wps:bodyPr>
                  </wps:wsp>
                </a:graphicData>
              </a:graphic>
            </wp:anchor>
          </w:drawing>
        </mc:Choice>
        <mc:Fallback>
          <w:pict>
            <v:shape id="_x0000_s1029" type="#_x0000_t202" style="position:absolute;margin-left:57.pt;margin-top:776.20000000000005pt;width:56.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2024-15303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76199"/>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76199"/>
      <w:sz w:val="19"/>
      <w:szCs w:val="19"/>
      <w:u w:val="none"/>
    </w:rPr>
  </w:style>
  <w:style w:type="character" w:customStyle="1" w:styleId="CharStyle12">
    <w:name w:val="Заголовок №2_"/>
    <w:basedOn w:val="DefaultParagraphFont"/>
    <w:link w:val="Style11"/>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_"/>
    <w:basedOn w:val="DefaultParagraphFont"/>
    <w:link w:val="Style15"/>
    <w:rPr>
      <w:rFonts w:ascii="Times New Roman" w:eastAsia="Times New Roman" w:hAnsi="Times New Roman" w:cs="Times New Roman"/>
      <w:b w:val="0"/>
      <w:bCs w:val="0"/>
      <w:i w:val="0"/>
      <w:iCs w:val="0"/>
      <w:smallCaps w:val="0"/>
      <w:strike w:val="0"/>
      <w:sz w:val="28"/>
      <w:szCs w:val="28"/>
      <w:u w:val="none"/>
    </w:rPr>
  </w:style>
  <w:style w:type="character" w:customStyle="1" w:styleId="CharStyle18">
    <w:name w:val="Подпись к картинке_"/>
    <w:basedOn w:val="DefaultParagraphFont"/>
    <w:link w:val="Style17"/>
    <w:rPr>
      <w:rFonts w:ascii="Times New Roman" w:eastAsia="Times New Roman" w:hAnsi="Times New Roman" w:cs="Times New Roman"/>
      <w:b w:val="0"/>
      <w:bCs w:val="0"/>
      <w:i w:val="0"/>
      <w:iCs w:val="0"/>
      <w:smallCaps w:val="0"/>
      <w:strike w:val="0"/>
      <w:color w:val="252525"/>
      <w:sz w:val="12"/>
      <w:szCs w:val="12"/>
      <w:u w:val="none"/>
    </w:rPr>
  </w:style>
  <w:style w:type="character" w:customStyle="1" w:styleId="CharStyle24">
    <w:name w:val="Заголовок №1_"/>
    <w:basedOn w:val="DefaultParagraphFont"/>
    <w:link w:val="Style23"/>
    <w:rPr>
      <w:rFonts w:ascii="Arial" w:eastAsia="Arial" w:hAnsi="Arial" w:cs="Arial"/>
      <w:b w:val="0"/>
      <w:bCs w:val="0"/>
      <w:i w:val="0"/>
      <w:iCs w:val="0"/>
      <w:smallCaps w:val="0"/>
      <w:strike w:val="0"/>
      <w:sz w:val="48"/>
      <w:szCs w:val="48"/>
      <w:u w:val="none"/>
    </w:rPr>
  </w:style>
  <w:style w:type="character" w:customStyle="1" w:styleId="CharStyle26">
    <w:name w:val="Основной текст (2)_"/>
    <w:basedOn w:val="DefaultParagraphFont"/>
    <w:link w:val="Style25"/>
    <w:rPr>
      <w:rFonts w:ascii="Arial" w:eastAsia="Arial" w:hAnsi="Arial" w:cs="Arial"/>
      <w:b w:val="0"/>
      <w:bCs w:val="0"/>
      <w:i w:val="0"/>
      <w:iCs w:val="0"/>
      <w:smallCaps w:val="0"/>
      <w:strike w:val="0"/>
      <w:color w:val="565656"/>
      <w:sz w:val="12"/>
      <w:szCs w:val="12"/>
      <w:u w:val="none"/>
    </w:rPr>
  </w:style>
  <w:style w:type="character" w:customStyle="1" w:styleId="CharStyle32">
    <w:name w:val="Основной текст (5)_"/>
    <w:basedOn w:val="DefaultParagraphFont"/>
    <w:link w:val="Style3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40" w:line="281" w:lineRule="auto"/>
      <w:jc w:val="center"/>
    </w:pPr>
    <w:rPr>
      <w:rFonts w:ascii="Times New Roman" w:eastAsia="Times New Roman" w:hAnsi="Times New Roman" w:cs="Times New Roman"/>
      <w:b w:val="0"/>
      <w:bCs w:val="0"/>
      <w:i w:val="0"/>
      <w:iCs w:val="0"/>
      <w:smallCaps w:val="0"/>
      <w:strike w:val="0"/>
      <w:color w:val="476199"/>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4)"/>
    <w:basedOn w:val="Normal"/>
    <w:link w:val="CharStyle9"/>
    <w:pPr>
      <w:widowControl w:val="0"/>
      <w:shd w:val="clear" w:color="auto" w:fill="auto"/>
      <w:spacing w:after="180"/>
      <w:jc w:val="center"/>
    </w:pPr>
    <w:rPr>
      <w:rFonts w:ascii="Times New Roman" w:eastAsia="Times New Roman" w:hAnsi="Times New Roman" w:cs="Times New Roman"/>
      <w:b/>
      <w:bCs/>
      <w:i w:val="0"/>
      <w:iCs w:val="0"/>
      <w:smallCaps w:val="0"/>
      <w:strike w:val="0"/>
      <w:color w:val="476199"/>
      <w:sz w:val="19"/>
      <w:szCs w:val="19"/>
      <w:u w:val="none"/>
    </w:rPr>
  </w:style>
  <w:style w:type="paragraph" w:customStyle="1" w:styleId="Style11">
    <w:name w:val="Заголовок №2"/>
    <w:basedOn w:val="Normal"/>
    <w:link w:val="CharStyle12"/>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w:basedOn w:val="Normal"/>
    <w:link w:val="CharStyle16"/>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7">
    <w:name w:val="Подпись к картинке"/>
    <w:basedOn w:val="Normal"/>
    <w:link w:val="CharStyle18"/>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52525"/>
      <w:sz w:val="12"/>
      <w:szCs w:val="12"/>
      <w:u w:val="none"/>
    </w:rPr>
  </w:style>
  <w:style w:type="paragraph" w:customStyle="1" w:styleId="Style23">
    <w:name w:val="Заголовок №1"/>
    <w:basedOn w:val="Normal"/>
    <w:link w:val="CharStyle24"/>
    <w:pPr>
      <w:widowControl w:val="0"/>
      <w:shd w:val="clear" w:color="auto" w:fill="auto"/>
      <w:spacing w:after="280"/>
      <w:outlineLvl w:val="0"/>
    </w:pPr>
    <w:rPr>
      <w:rFonts w:ascii="Arial" w:eastAsia="Arial" w:hAnsi="Arial" w:cs="Arial"/>
      <w:b w:val="0"/>
      <w:bCs w:val="0"/>
      <w:i w:val="0"/>
      <w:iCs w:val="0"/>
      <w:smallCaps w:val="0"/>
      <w:strike w:val="0"/>
      <w:sz w:val="48"/>
      <w:szCs w:val="48"/>
      <w:u w:val="none"/>
    </w:rPr>
  </w:style>
  <w:style w:type="paragraph" w:customStyle="1" w:styleId="Style25">
    <w:name w:val="Основной текст (2)"/>
    <w:basedOn w:val="Normal"/>
    <w:link w:val="CharStyle26"/>
    <w:pPr>
      <w:widowControl w:val="0"/>
      <w:shd w:val="clear" w:color="auto" w:fill="auto"/>
      <w:ind w:left="3900"/>
    </w:pPr>
    <w:rPr>
      <w:rFonts w:ascii="Arial" w:eastAsia="Arial" w:hAnsi="Arial" w:cs="Arial"/>
      <w:b w:val="0"/>
      <w:bCs w:val="0"/>
      <w:i w:val="0"/>
      <w:iCs w:val="0"/>
      <w:smallCaps w:val="0"/>
      <w:strike w:val="0"/>
      <w:color w:val="565656"/>
      <w:sz w:val="12"/>
      <w:szCs w:val="12"/>
      <w:u w:val="none"/>
    </w:rPr>
  </w:style>
  <w:style w:type="paragraph" w:customStyle="1" w:styleId="Style31">
    <w:name w:val="Основной текст (5)"/>
    <w:basedOn w:val="Normal"/>
    <w:link w:val="CharStyle32"/>
    <w:pPr>
      <w:widowControl w:val="0"/>
      <w:shd w:val="clear" w:color="auto" w:fill="auto"/>
      <w:spacing w:after="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image" Target="media/image1.jpeg"/><Relationship Id="rId8" Type="http://schemas.openxmlformats.org/officeDocument/2006/relationships/image" Target="media/image1.jpeg" TargetMode="Externa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s>
</file>

<file path=docProps/core.xml><?xml version="1.0" encoding="utf-8"?>
<cp:coreProperties xmlns:cp="http://schemas.openxmlformats.org/package/2006/metadata/core-properties" xmlns:dc="http://purl.org/dc/elements/1.1/">
  <dc:title>Решение Челябинского УФАС России от 05.10.2023 N 074/06/106-2308/2023 по делу N 418-ж/2023Нарушение: п. 1 ч. 5 ст. 49 Закона о контрактной системе.Решение: Признать жалобу обоснованной; выдать предписание об устранении нарушений; передать материалы дела должностному лицу для решения вопроса о возбуждении дела об административном правонарушении.</dc:title>
  <dc:subject/>
  <dc:creator/>
  <cp:keywords/>
</cp:coreProperties>
</file>