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83" w:lineRule="auto"/>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83"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680000, г. Хабаровск, ул. Запарина, 67</w:t>
        <w:br/>
        <w:t xml:space="preserve">тел. </w:t>
      </w:r>
      <w:r>
        <w:rPr>
          <w:b w:val="0"/>
          <w:bCs w:val="0"/>
          <w:color w:val="737A8A"/>
          <w:spacing w:val="0"/>
          <w:w w:val="100"/>
          <w:position w:val="0"/>
          <w:sz w:val="16"/>
          <w:szCs w:val="16"/>
          <w:shd w:val="clear" w:color="auto" w:fill="auto"/>
          <w:lang w:val="ru-RU" w:eastAsia="ru-RU" w:bidi="ru-RU"/>
        </w:rPr>
        <w:t xml:space="preserve">/ </w:t>
      </w:r>
      <w:r>
        <w:rPr>
          <w:b w:val="0"/>
          <w:bCs w:val="0"/>
          <w:spacing w:val="0"/>
          <w:w w:val="100"/>
          <w:position w:val="0"/>
          <w:sz w:val="16"/>
          <w:szCs w:val="16"/>
          <w:shd w:val="clear" w:color="auto" w:fill="auto"/>
          <w:lang w:val="ru-RU" w:eastAsia="ru-RU" w:bidi="ru-RU"/>
        </w:rPr>
        <w:t>факс (4212) 32-40-57</w:t>
      </w:r>
    </w:p>
    <w:p>
      <w:pPr>
        <w:pStyle w:val="Style2"/>
        <w:keepNext w:val="0"/>
        <w:keepLines w:val="0"/>
        <w:widowControl w:val="0"/>
        <w:shd w:val="clear" w:color="auto" w:fill="auto"/>
        <w:bidi w:val="0"/>
        <w:spacing w:before="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е-таП: 1о27@Га8.§оу.ги</w:t>
      </w:r>
    </w:p>
    <w:p>
      <w:pPr>
        <w:pStyle w:val="Style9"/>
        <w:keepNext w:val="0"/>
        <w:keepLines w:val="0"/>
        <w:widowControl w:val="0"/>
        <w:shd w:val="clear" w:color="auto" w:fill="auto"/>
        <w:tabs>
          <w:tab w:pos="1810" w:val="left"/>
        </w:tabs>
        <w:bidi w:val="0"/>
        <w:spacing w:before="0" w:after="320" w:line="240" w:lineRule="auto"/>
        <w:ind w:left="0" w:right="0" w:firstLine="0"/>
        <w:jc w:val="left"/>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1,10.2024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ЛИ/11398/</w:t>
      </w:r>
      <w:r>
        <w:rPr>
          <w:color w:val="000000"/>
          <w:spacing w:val="0"/>
          <w:w w:val="100"/>
          <w:position w:val="0"/>
          <w:sz w:val="30"/>
          <w:szCs w:val="30"/>
          <w:shd w:val="clear" w:color="auto" w:fill="auto"/>
          <w:lang w:val="ru-RU" w:eastAsia="ru-RU" w:bidi="ru-RU"/>
        </w:rPr>
        <w:t>24</w:t>
      </w:r>
    </w:p>
    <w:p>
      <w:pPr>
        <w:pStyle w:val="Style2"/>
        <w:keepNext w:val="0"/>
        <w:keepLines w:val="0"/>
        <w:widowControl w:val="0"/>
        <w:shd w:val="clear" w:color="auto" w:fill="auto"/>
        <w:bidi w:val="0"/>
        <w:spacing w:before="0" w:after="62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 направлении решения</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Краевое государственное бюджетное учреждение здравоохранения «Краевая клиническая больница» имени профессора О.В. Владимирцева Министерства здравоохранения Хабаровского края</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ккЪ2@тай.ги; ккЪ2_кйу@тай.ги</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Комитет государственного заказа Правительства Хабаровского края</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д/@1&lt;1)у.доу.П1</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ИП Капранов Евгений Николаевич</w:t>
      </w:r>
    </w:p>
    <w:p>
      <w:pPr>
        <w:pStyle w:val="Style9"/>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72" w:right="757" w:bottom="1231" w:left="1130" w:header="0" w:footer="3" w:gutter="0"/>
          <w:pgNumType w:start="1"/>
          <w:cols w:num="2" w:space="538"/>
          <w:noEndnote/>
          <w:titlePg/>
          <w:rtlGutter w:val="0"/>
          <w:docGrid w:linePitch="360"/>
        </w:sectPr>
      </w:pPr>
      <w:r>
        <w:rPr>
          <w:color w:val="000000"/>
          <w:spacing w:val="0"/>
          <w:w w:val="100"/>
          <w:position w:val="0"/>
          <w:shd w:val="clear" w:color="auto" w:fill="auto"/>
          <w:lang w:val="ru-RU" w:eastAsia="ru-RU" w:bidi="ru-RU"/>
        </w:rPr>
        <w:t>йпек82004@тай.ги</w:t>
      </w:r>
    </w:p>
    <w:p>
      <w:pPr>
        <w:widowControl w:val="0"/>
        <w:spacing w:line="240" w:lineRule="exact"/>
        <w:rPr>
          <w:sz w:val="19"/>
          <w:szCs w:val="19"/>
        </w:rPr>
      </w:pPr>
    </w:p>
    <w:p>
      <w:pPr>
        <w:widowControl w:val="0"/>
        <w:spacing w:before="106" w:after="10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21" w:right="0" w:bottom="1282" w:left="0" w:header="0" w:footer="3" w:gutter="0"/>
          <w:cols w:space="720"/>
          <w:noEndnote/>
          <w:rtlGutter w:val="0"/>
          <w:docGrid w:linePitch="360"/>
        </w:sectPr>
      </w:pPr>
    </w:p>
    <w:p>
      <w:pPr>
        <w:pStyle w:val="Style20"/>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РЕШЕНИЕ № 7-1/228</w:t>
      </w:r>
      <w:bookmarkEnd w:id="0"/>
    </w:p>
    <w:p>
      <w:pPr>
        <w:pStyle w:val="Style9"/>
        <w:keepNext w:val="0"/>
        <w:keepLines w:val="0"/>
        <w:widowControl w:val="0"/>
        <w:shd w:val="clear" w:color="auto" w:fill="auto"/>
        <w:tabs>
          <w:tab w:pos="8669" w:val="left"/>
        </w:tabs>
        <w:bidi w:val="0"/>
        <w:spacing w:before="0" w:after="280" w:line="240" w:lineRule="auto"/>
        <w:ind w:left="0" w:right="0" w:firstLine="0"/>
        <w:jc w:val="both"/>
      </w:pPr>
      <w:r>
        <w:rPr>
          <w:color w:val="000000"/>
          <w:spacing w:val="0"/>
          <w:w w:val="100"/>
          <w:position w:val="0"/>
          <w:shd w:val="clear" w:color="auto" w:fill="auto"/>
          <w:lang w:val="ru-RU" w:eastAsia="ru-RU" w:bidi="ru-RU"/>
        </w:rPr>
        <w:t>08.10.2024</w:t>
        <w:tab/>
        <w:t>г. Хабаровск</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9"/>
        <w:keepNext w:val="0"/>
        <w:keepLines w:val="0"/>
        <w:widowControl w:val="0"/>
        <w:shd w:val="clear" w:color="auto" w:fill="auto"/>
        <w:bidi w:val="0"/>
        <w:spacing w:before="0" w:after="360" w:line="240" w:lineRule="auto"/>
        <w:ind w:left="0" w:right="0" w:firstLine="0"/>
        <w:jc w:val="both"/>
      </w:pPr>
      <w:r>
        <w:rPr>
          <w:color w:val="000000"/>
          <w:spacing w:val="0"/>
          <w:w w:val="100"/>
          <w:position w:val="0"/>
          <w:shd w:val="clear" w:color="auto" w:fill="auto"/>
          <w:lang w:val="ru-RU" w:eastAsia="ru-RU" w:bidi="ru-RU"/>
        </w:rPr>
        <w:t>Хабаровскому краю по контролю закупок в составе:</w:t>
      </w:r>
    </w:p>
    <w:tbl>
      <w:tblPr>
        <w:tblOverlap w:val="never"/>
        <w:jc w:val="center"/>
        <w:tblLayout w:type="fixed"/>
      </w:tblPr>
      <w:tblGrid>
        <w:gridCol w:w="2650"/>
        <w:gridCol w:w="3134"/>
        <w:gridCol w:w="4301"/>
      </w:tblGrid>
      <w:tr>
        <w:trPr>
          <w:trHeight w:val="317" w:hRule="exact"/>
        </w:trPr>
        <w:tc>
          <w:tcPr>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w:t>
            </w:r>
          </w:p>
        </w:tc>
        <w:tc>
          <w:tcPr>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 Л.А. Ильченко</w:t>
            </w:r>
          </w:p>
        </w:tc>
        <w:tc>
          <w:tcPr>
            <w:tcBorders/>
            <w:shd w:val="clear" w:color="auto" w:fill="auto"/>
            <w:vAlign w:val="top"/>
          </w:tcPr>
          <w:p>
            <w:pPr>
              <w:pStyle w:val="Style14"/>
              <w:keepNext w:val="0"/>
              <w:keepLines w:val="0"/>
              <w:widowControl w:val="0"/>
              <w:shd w:val="clear" w:color="auto" w:fill="auto"/>
              <w:bidi w:val="0"/>
              <w:spacing w:before="0" w:after="0" w:line="240" w:lineRule="auto"/>
              <w:ind w:left="0" w:right="0"/>
              <w:jc w:val="left"/>
            </w:pPr>
            <w:r>
              <w:rPr>
                <w:color w:val="000000"/>
                <w:spacing w:val="0"/>
                <w:w w:val="100"/>
                <w:position w:val="0"/>
                <w:shd w:val="clear" w:color="auto" w:fill="auto"/>
                <w:lang w:val="ru-RU" w:eastAsia="ru-RU" w:bidi="ru-RU"/>
              </w:rPr>
              <w:t>- заместитель руководителя</w:t>
            </w:r>
          </w:p>
        </w:tc>
      </w:tr>
      <w:tr>
        <w:trPr>
          <w:trHeight w:val="322" w:hRule="exact"/>
        </w:trPr>
        <w:tc>
          <w:tcPr>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Комиссии:</w:t>
            </w:r>
          </w:p>
        </w:tc>
        <w:tc>
          <w:tcPr>
            <w:tcBorders/>
            <w:shd w:val="clear" w:color="auto" w:fill="auto"/>
            <w:vAlign w:val="top"/>
          </w:tcPr>
          <w:p>
            <w:pPr>
              <w:widowControl w:val="0"/>
              <w:rPr>
                <w:sz w:val="10"/>
                <w:szCs w:val="10"/>
              </w:rPr>
            </w:pPr>
          </w:p>
        </w:tc>
        <w:tc>
          <w:tcPr>
            <w:tcBorders/>
            <w:shd w:val="clear" w:color="auto" w:fill="auto"/>
            <w:vAlign w:val="bottom"/>
          </w:tcPr>
          <w:p>
            <w:pPr>
              <w:pStyle w:val="Style14"/>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управления.</w:t>
            </w:r>
          </w:p>
        </w:tc>
      </w:tr>
      <w:tr>
        <w:trPr>
          <w:trHeight w:val="686" w:hRule="exact"/>
        </w:trPr>
        <w:tc>
          <w:tcPr>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c>
        <w:tc>
          <w:tcPr>
            <w:tcBorders/>
            <w:shd w:val="clear" w:color="auto" w:fill="auto"/>
            <w:vAlign w:val="top"/>
          </w:tcPr>
          <w:p>
            <w:pPr>
              <w:pStyle w:val="Style14"/>
              <w:keepNext w:val="0"/>
              <w:keepLines w:val="0"/>
              <w:widowControl w:val="0"/>
              <w:shd w:val="clear" w:color="auto" w:fill="auto"/>
              <w:bidi w:val="0"/>
              <w:spacing w:before="0" w:after="0" w:line="240" w:lineRule="auto"/>
              <w:ind w:left="0" w:right="0" w:firstLine="540"/>
              <w:jc w:val="left"/>
            </w:pPr>
            <w:r>
              <w:rPr>
                <w:color w:val="000000"/>
                <w:spacing w:val="0"/>
                <w:w w:val="100"/>
                <w:position w:val="0"/>
                <w:shd w:val="clear" w:color="auto" w:fill="auto"/>
                <w:lang w:val="ru-RU" w:eastAsia="ru-RU" w:bidi="ru-RU"/>
              </w:rPr>
              <w:t>- А.А. Михайлова</w:t>
            </w:r>
          </w:p>
        </w:tc>
        <w:tc>
          <w:tcPr>
            <w:tcBorders/>
            <w:shd w:val="clear" w:color="auto" w:fill="auto"/>
            <w:vAlign w:val="top"/>
          </w:tcPr>
          <w:p>
            <w:pPr>
              <w:pStyle w:val="Style14"/>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ru-RU" w:eastAsia="ru-RU" w:bidi="ru-RU"/>
              </w:rPr>
              <w:t>- начальник отдела контроля закупок;</w:t>
            </w:r>
          </w:p>
        </w:tc>
      </w:tr>
      <w:tr>
        <w:trPr>
          <w:trHeight w:val="672" w:hRule="exact"/>
        </w:trPr>
        <w:tc>
          <w:tcPr>
            <w:tcBorders/>
            <w:shd w:val="clear" w:color="auto" w:fill="auto"/>
            <w:vAlign w:val="top"/>
          </w:tcPr>
          <w:p>
            <w:pPr>
              <w:widowControl w:val="0"/>
              <w:rPr>
                <w:sz w:val="10"/>
                <w:szCs w:val="10"/>
              </w:rPr>
            </w:pPr>
          </w:p>
        </w:tc>
        <w:tc>
          <w:tcPr>
            <w:tcBorders/>
            <w:shd w:val="clear" w:color="auto" w:fill="auto"/>
            <w:vAlign w:val="top"/>
          </w:tcPr>
          <w:p>
            <w:pPr>
              <w:pStyle w:val="Style14"/>
              <w:keepNext w:val="0"/>
              <w:keepLines w:val="0"/>
              <w:widowControl w:val="0"/>
              <w:shd w:val="clear" w:color="auto" w:fill="auto"/>
              <w:bidi w:val="0"/>
              <w:spacing w:before="0" w:after="0" w:line="240" w:lineRule="auto"/>
              <w:ind w:left="0" w:right="0" w:firstLine="540"/>
              <w:jc w:val="left"/>
            </w:pPr>
            <w:r>
              <w:rPr>
                <w:color w:val="000000"/>
                <w:spacing w:val="0"/>
                <w:w w:val="100"/>
                <w:position w:val="0"/>
                <w:shd w:val="clear" w:color="auto" w:fill="auto"/>
                <w:lang w:val="ru-RU" w:eastAsia="ru-RU" w:bidi="ru-RU"/>
              </w:rPr>
              <w:t>- И.Н. Черевко</w:t>
            </w:r>
          </w:p>
        </w:tc>
        <w:tc>
          <w:tcPr>
            <w:tcBorders/>
            <w:shd w:val="clear" w:color="auto" w:fill="auto"/>
            <w:vAlign w:val="bottom"/>
          </w:tcPr>
          <w:p>
            <w:pPr>
              <w:pStyle w:val="Style14"/>
              <w:keepNext w:val="0"/>
              <w:keepLines w:val="0"/>
              <w:widowControl w:val="0"/>
              <w:shd w:val="clear" w:color="auto" w:fill="auto"/>
              <w:bidi w:val="0"/>
              <w:spacing w:before="0" w:after="0" w:line="240" w:lineRule="auto"/>
              <w:ind w:left="400" w:right="0" w:firstLine="0"/>
              <w:jc w:val="left"/>
            </w:pPr>
            <w:r>
              <w:rPr>
                <w:color w:val="000000"/>
                <w:spacing w:val="0"/>
                <w:w w:val="100"/>
                <w:position w:val="0"/>
                <w:shd w:val="clear" w:color="auto" w:fill="auto"/>
                <w:lang w:val="ru-RU" w:eastAsia="ru-RU" w:bidi="ru-RU"/>
              </w:rPr>
              <w:t>- главный специалист-эксперт отдела контроля закупок,</w:t>
            </w:r>
          </w:p>
        </w:tc>
      </w:tr>
    </w:tbl>
    <w:p>
      <w:pPr>
        <w:widowControl w:val="0"/>
        <w:spacing w:after="59" w:line="1" w:lineRule="exact"/>
      </w:pP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w:t>
      </w:r>
    </w:p>
    <w:p>
      <w:pPr>
        <w:pStyle w:val="Style9"/>
        <w:keepNext w:val="0"/>
        <w:keepLines w:val="0"/>
        <w:widowControl w:val="0"/>
        <w:numPr>
          <w:ilvl w:val="0"/>
          <w:numId w:val="1"/>
        </w:numPr>
        <w:shd w:val="clear" w:color="auto" w:fill="auto"/>
        <w:tabs>
          <w:tab w:pos="99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 заявителя - ИП Капранов Евгений Николаевич: о дате, месте, времени рассмотрения жалобы уведомлены надлежащим образом, явку представителей не обеспечили;</w:t>
      </w:r>
    </w:p>
    <w:p>
      <w:pPr>
        <w:pStyle w:val="Style9"/>
        <w:keepNext w:val="0"/>
        <w:keepLines w:val="0"/>
        <w:widowControl w:val="0"/>
        <w:numPr>
          <w:ilvl w:val="0"/>
          <w:numId w:val="1"/>
        </w:numPr>
        <w:shd w:val="clear" w:color="auto" w:fill="auto"/>
        <w:tabs>
          <w:tab w:pos="992" w:val="left"/>
        </w:tabs>
        <w:bidi w:val="0"/>
        <w:spacing w:before="0" w:after="740" w:line="240" w:lineRule="auto"/>
        <w:ind w:left="0" w:right="0" w:firstLine="740"/>
        <w:jc w:val="both"/>
      </w:pPr>
      <w:r>
        <w:rPr>
          <w:color w:val="000000"/>
          <w:spacing w:val="0"/>
          <w:w w:val="100"/>
          <w:position w:val="0"/>
          <w:shd w:val="clear" w:color="auto" w:fill="auto"/>
          <w:lang w:val="ru-RU" w:eastAsia="ru-RU" w:bidi="ru-RU"/>
        </w:rPr>
        <w:t>от уполномоченного органа - Комитета государственного заказа Правительства Хабаровского края: Абрамейцева Е.В. представитель по доверенности от 18.09.2024 №9;</w:t>
      </w:r>
    </w:p>
    <w:p>
      <w:pPr>
        <w:pStyle w:val="Style14"/>
        <w:keepNext w:val="0"/>
        <w:keepLines w:val="0"/>
        <w:widowControl w:val="0"/>
        <w:shd w:val="clear" w:color="auto" w:fill="auto"/>
        <w:bidi w:val="0"/>
        <w:spacing w:before="0" w:after="320" w:line="240" w:lineRule="auto"/>
        <w:ind w:left="0" w:right="0" w:firstLine="0"/>
        <w:jc w:val="left"/>
        <w:rPr>
          <w:sz w:val="32"/>
          <w:szCs w:val="32"/>
        </w:rPr>
      </w:pPr>
      <w:r>
        <w:rPr>
          <w:rFonts w:ascii="Arial" w:eastAsia="Arial" w:hAnsi="Arial" w:cs="Arial"/>
          <w:color w:val="000000"/>
          <w:spacing w:val="0"/>
          <w:w w:val="100"/>
          <w:position w:val="0"/>
          <w:sz w:val="32"/>
          <w:szCs w:val="32"/>
          <w:shd w:val="clear" w:color="auto" w:fill="auto"/>
          <w:lang w:val="ru-RU" w:eastAsia="ru-RU" w:bidi="ru-RU"/>
        </w:rPr>
        <w:t>111111111111111111111111</w:t>
      </w:r>
    </w:p>
    <w:p>
      <w:pPr>
        <w:pStyle w:val="Style9"/>
        <w:keepNext w:val="0"/>
        <w:keepLines w:val="0"/>
        <w:widowControl w:val="0"/>
        <w:numPr>
          <w:ilvl w:val="0"/>
          <w:numId w:val="1"/>
        </w:numPr>
        <w:shd w:val="clear" w:color="auto" w:fill="auto"/>
        <w:tabs>
          <w:tab w:pos="9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от заказчика - КГБУЗ «Краевая клиническая больница» имени профессора О.В. Владимирцева Министерства здравоохранения Хабаровского края: о дате, месте, времени рассмотрения жалобы уведомлены надлежащим образом, явку представителей не обеспечили;</w:t>
      </w:r>
    </w:p>
    <w:p>
      <w:pPr>
        <w:pStyle w:val="Style9"/>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рассмотрев жалобу ИП Капранов Евгений Николаевич (далее - ИП Капранов Е.Н.) и материалы дела № 027/06/105-1460/2024,</w:t>
      </w:r>
    </w:p>
    <w:p>
      <w:pPr>
        <w:pStyle w:val="Style9"/>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Управление Федеральной антимонопольной службы по Хабаровскому краю (далее - Хабаровское УФАС России) поступила жалоба ИП Капранов Е.Н. (далее также - Заявитель) на действия заказчика - КГБУЗ «Краевая клиническая больница» имени профессора О.В. Владимирцева Министерства здравоохранения Хабаровского края, уполномоченного органа - Комитета государственного заказа Правительства Хабаровского края при осуществлении закупки путем проведения запроса котировок в электронной форме на поставку дезинфицирующих средств (извещение № 0122200002524003716 от 19.09.2024).</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мнению заявителя, при подаче заявки № 117354169, им надлежащим образом исполнены требования Постановления Правительства Российской Федерации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 617) по подтверждению страны происхождения предлагаемого к поставке промышленного товара, в связи с чем оснований для отклонения указанной заявки у комиссии по осуществлению закупок не имелось.</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Хабаровским УФАС России принято решение о проведении внеплановой проверки, по результатам которой установлено следующее.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 0122200002524003716 об осуществлении закупки размещено на официальном сайте единой информационной системы в сфере закупок 19.09.2024.</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Способ определения поставщика (подрядчика, исполнителя): запрос котировок.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 закупки: поставка дезинфицирующих средств.</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1 960 951, 14 рублей.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начала срока подачи заявок: 19.09.2024.</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на участие в электронном запросе котировок: 27.09.2024 08:00.</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 0122200002524003716 от 01.10.2024 по окончании срока подачи заявок подано 7 (семь) заявок на участие в закупке, заявки участников №№ 117352265, 117355083, 117347072, 117344427, 117351654 признаны соответствующими требованиям, заявки участников №№ 117354169, 117351500 </w:t>
      </w:r>
      <w:r>
        <w:rPr>
          <w:color w:val="000000"/>
          <w:spacing w:val="0"/>
          <w:w w:val="100"/>
          <w:position w:val="0"/>
          <w:shd w:val="clear" w:color="auto" w:fill="auto"/>
          <w:lang w:val="ru-RU" w:eastAsia="ru-RU" w:bidi="ru-RU"/>
        </w:rPr>
        <w:t>отклонены (Несоответствие требованиям нормативных правовых актов, принятых в соответствии с ст. 14 Закона № 44-ФЗ (Отклонение по п. 4 ч. 12 ст. 48 Закона № 44- ФЗ)).</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Уполномоченным органом в адрес Хабаровского УФАС России представлены возражения на жалобу, согласно которым считает жалобу необоснованной в полном объеме.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уполномоченного органа в ходе заседания Комиссии Хабаровского УФАС России доводы, изложенные в отзыве, поддержал в полном объеме.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материалы дела № 027/06/105-1460/2024, с учетом конкретных обстоятельств дела, Комиссия Хабаровского УФАС России приходит к выводу о признании жалобы необоснованной по следующим основаниям.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 1 ст. 1 Закона о контрактной системе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6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требованиями п. 15 ч. 1 ст. 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Постановлением № 617 утвержден Перечень отдельных видов промышленных товаров, происходящих из иностранных государств (за исключением государств - </w:t>
      </w:r>
      <w:r>
        <w:rPr>
          <w:color w:val="000000"/>
          <w:spacing w:val="0"/>
          <w:w w:val="100"/>
          <w:position w:val="0"/>
          <w:shd w:val="clear" w:color="auto" w:fill="auto"/>
          <w:lang w:val="ru-RU" w:eastAsia="ru-RU" w:bidi="ru-RU"/>
        </w:rPr>
        <w:t>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включающий закупаемую промышленную продукцию по коду ОКПД2.</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 2 Постановления № 617 установлено, что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7 Постановления № 617 подтверждением страны происхождения отдельных видов промышленных товаров является одно из следующих условий:</w:t>
      </w:r>
    </w:p>
    <w:p>
      <w:pPr>
        <w:pStyle w:val="Style9"/>
        <w:keepNext w:val="0"/>
        <w:keepLines w:val="0"/>
        <w:widowControl w:val="0"/>
        <w:numPr>
          <w:ilvl w:val="0"/>
          <w:numId w:val="3"/>
        </w:numPr>
        <w:shd w:val="clear" w:color="auto" w:fill="auto"/>
        <w:tabs>
          <w:tab w:pos="120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pPr>
        <w:pStyle w:val="Style9"/>
        <w:keepNext w:val="0"/>
        <w:keepLines w:val="0"/>
        <w:widowControl w:val="0"/>
        <w:numPr>
          <w:ilvl w:val="0"/>
          <w:numId w:val="3"/>
        </w:numPr>
        <w:shd w:val="clear" w:color="auto" w:fill="auto"/>
        <w:tabs>
          <w:tab w:pos="120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п. 9 Постановления № 617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Номера реестровых записей и </w:t>
      </w:r>
      <w:r>
        <w:rPr>
          <w:color w:val="000000"/>
          <w:spacing w:val="0"/>
          <w:w w:val="100"/>
          <w:position w:val="0"/>
          <w:shd w:val="clear" w:color="auto" w:fill="auto"/>
          <w:lang w:val="ru-RU" w:eastAsia="ru-RU" w:bidi="ru-RU"/>
        </w:rPr>
        <w:t>совокупное количество баллов (при наличии) о поставляемом товаре включаются в контракт.</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Постановлением № 617 установлено требование о представлении сведений о совокупном количестве баллов в случае, если такие баллы предусмотрены постановлением Правительства Российской Федерации от 17.07.2015 № 719 «О подтверждении производства российской промышленной продукции» (далее - Постановление № 719).</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информации и документам, предусмотренным нормативными правовыми актами, принятыми в соответствии с ч. 3 ст. 14 Закона о контрактной системе, подтверждающие соответствие участника и (или) предлагаемых им товара ограничению, установленному в извещении об осуществлении закупки в соответствии с Постановлением № 617, идентичные установленным в п. 9 указанного постановления, указаны в п. 4.1.8.5 Инструкции участникам запроса котировок в электронной форме, п. 6 Информационной карты.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Объектом электронного запроса котировок является поставка дезинфицирующих средств (код позиции КТРУ 20.20.14.000-00000006).</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анализа Извещения следует, что заказчиком установлено ограничение допуска согласно Постановлению № 617, что с учетом объекта закупки и положений Постановления 617 является правомерным.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 7 приложения Постановления № 719 «Требования к промышленной продукции, предъявляемые в целях ее отнесения к российской промышленной продукции» (далее - требования к промышленной продукции) установлено требование о наличии для продукции по коду: 20.20.14.000 «Средства дезинфекционные (за исключением продукции, предусмотренной разделом «VII. Медицинские изделия», введенным постановлением Правительства Российской Федерации от 2 августа 2016 г. № 744)» - не менее 200 баллов.</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Указанное требование введено Постановлением Правительства Российской Федерации от 29.12.2022 № 2519 «О внесении изменений в приложение к постановлению Правительства Российской Федерации от 17 июля 2015 г. № 719» (далее - Постановление № 2519).</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Хабаровского УФАС России установлено, что на участие в электронном запросе котировок подано 7 заявок.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поданных заявках в соответствии с пп. «б» п. 2 ч. 1 ст. 43 Закона о контрактной системе продекларирована страна происхождения предлагаемых к поставке товаров - Российская Федерация.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целью подтверждения страны происхождения предлагаемых к поставке товаров в соответствии с Постановлением № 617:</w:t>
      </w:r>
    </w:p>
    <w:p>
      <w:pPr>
        <w:pStyle w:val="Style9"/>
        <w:keepNext w:val="0"/>
        <w:keepLines w:val="0"/>
        <w:widowControl w:val="0"/>
        <w:numPr>
          <w:ilvl w:val="0"/>
          <w:numId w:val="5"/>
        </w:numPr>
        <w:shd w:val="clear" w:color="auto" w:fill="auto"/>
        <w:tabs>
          <w:tab w:pos="106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с идентификационным номером заявки 117354169 ИП Капранов Евгений Николаевич (заявитель) в поле заявки с наименованием «Информация, предусмотренная нормативными правовыми актами, принятыми в соответствии с частями 3 и 4 статьи 14 Федерального закона № 44-ФЗ» продекларирован номер реестровой записи из реестра российской промышленной продукции № 4847\1\2022 и совокупное количество баллов 200. Выписка из реестра по указанному номеру не содержит информации о количестве баллов.</w:t>
      </w:r>
    </w:p>
    <w:p>
      <w:pPr>
        <w:pStyle w:val="Style9"/>
        <w:keepNext w:val="0"/>
        <w:keepLines w:val="0"/>
        <w:widowControl w:val="0"/>
        <w:numPr>
          <w:ilvl w:val="0"/>
          <w:numId w:val="5"/>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с идентификационным номером заявки 117352265 продекларирован номер реестровой записи 10327131 и совокупное количество баллов 250. Выписка из реестра по указанному номеру подтверждает представленные сведения.</w:t>
      </w:r>
    </w:p>
    <w:p>
      <w:pPr>
        <w:pStyle w:val="Style9"/>
        <w:keepNext w:val="0"/>
        <w:keepLines w:val="0"/>
        <w:widowControl w:val="0"/>
        <w:numPr>
          <w:ilvl w:val="0"/>
          <w:numId w:val="5"/>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с идентификационным номером заявки 117355083 продекларирован номер реестровой записи 844\4\2023 и совокупное количества баллов 225. Выписка из реестра по указанному номеру подтверждает представленные сведения.</w:t>
      </w:r>
    </w:p>
    <w:p>
      <w:pPr>
        <w:pStyle w:val="Style9"/>
        <w:keepNext w:val="0"/>
        <w:keepLines w:val="0"/>
        <w:widowControl w:val="0"/>
        <w:numPr>
          <w:ilvl w:val="0"/>
          <w:numId w:val="5"/>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с идентификационным номером заявки 117351500 продекларирован исключительно номер реестровой записи 79/1/2022, информация о совокупном количестве баллов отсутствует.</w:t>
      </w:r>
    </w:p>
    <w:p>
      <w:pPr>
        <w:pStyle w:val="Style9"/>
        <w:keepNext w:val="0"/>
        <w:keepLines w:val="0"/>
        <w:widowControl w:val="0"/>
        <w:numPr>
          <w:ilvl w:val="0"/>
          <w:numId w:val="5"/>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с идентификационным номером заявки 117347072 продекларирован номер реестровой записи 10284975 и совокупное количества баллов 325. Также в составе заявки представлена выписка из реестра с реестровым номером 10284975, в которой содержится информация о совокупном количестве баллов 325.</w:t>
      </w:r>
    </w:p>
    <w:p>
      <w:pPr>
        <w:pStyle w:val="Style9"/>
        <w:keepNext w:val="0"/>
        <w:keepLines w:val="0"/>
        <w:widowControl w:val="0"/>
        <w:numPr>
          <w:ilvl w:val="0"/>
          <w:numId w:val="5"/>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с идентификационным номером заявки 117344427 продекларирован номер реестровой записи 999\5\2023 и совокупное количества баллов 250. Также в составе заявки представлена выписка из реестра с реестровым номером 999\5\2023, в которой содержится информация о совокупном количестве баллов 250.</w:t>
      </w:r>
    </w:p>
    <w:p>
      <w:pPr>
        <w:pStyle w:val="Style9"/>
        <w:keepNext w:val="0"/>
        <w:keepLines w:val="0"/>
        <w:widowControl w:val="0"/>
        <w:numPr>
          <w:ilvl w:val="0"/>
          <w:numId w:val="5"/>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с идентификационным номером заявки 117351654 продекларирован номер реестровой записи 10529374 и совокупное количества баллов 200. Также в составе заявки представлена выписка из реестра с реестровым номером 10529374, в которой содержится информация о совокупном количестве баллов 200.</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пояснений уполномоченного органа следует, что в целях проверки представленной участником №117354169 информации, при обращении к реестру российской промышленной продукции (далее - реестр) в отношении реестровой записи № 4847\1\2022 комиссией по осуществлению закупок установлено отсутствие совокупного количества баллов (в графе выписки с наименованием «Информация о соответствии количества баллов достаточного для целей закупок промышленной продукции» стоит прочерк).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Поскольку требование о совокупном количестве баллов для продукции по коду: 20.20.14.000 «Средства дезинфекционные» предусмотрено Постановлением № 719, участники закупки №117354169 (заявитель) и №117351500, предложившие к поставке промышленный товар в выписках на который согласно сведениям реестра отсутствует информация о совокупном количестве баллов, соответствующем установленным в п. 7 Требованиям к промышленной продукции (при наличии участников закупки, представивших декларацию о совокупном количестве баллов, соответствующих п. 7 Требований к промышленной продукции) не могут рассматриваться как исполнившие требования Постановления № 617, предъявляемые к подтверждению страны происхождения товаров, указанных в Перечне отдельных видов промышленных товаров, утвержденном указанным</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Постановлением.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чем, у комиссии по осуществлению закупок возникли правовые основания для применения механизма, предусмотренного п. 2 Постановления № 617, и отклонению участников закупки №№ 117354169 117351500, как содержащих предложение о поставке промышленного товара, происходящего из иностранных государств, согласно протоколу подведения итогов определения поставщика (подрядчика, исполнителя) от 01.10.2024 №0122200002524003716.</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 2519 урегулирован лишь срок действия указанных заключений в связи с вносимыми изменениями.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Постановление № 617 устанавливает требование о представлении сведений о совокупном количестве баллов в случае, если такие баллы предусмотрены Постановлением № 719.</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Представленные заявителем в составе заявки заключения являются действующими, однако законодательство о контрактной системе в сфере закупок устанавливает более строгие требования к документам (сведениям), служащим для подтверждения страны происхождения товара, предлагаемого к поставке, при проведении закупок товаров с установлением ограничений допуска в соответствии с Постановлением № 617. Таким образом, заключения, представленные в составе заявки заявителя, являются действующими, но требуют внесения соответствующих изменений с целью обеспечения возможности их принятия и учета для целей участия в государственных и муниципальных закупках, при проведении которых установлено ограничение допуска в соответствии с Постановлением 617.</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ФАС России письмом от 17.07.2024 № ПИ/63206/24 направил в адрес территориальных органов письмо Минпромторга России от 22.02.2024 № КА- 17291/07 «О закупках промышленной продукции, произведенной на территории Российской Федерации», согласно которому: «с даты вступления в силу изменений в постановление № 719, предусматривающих введение балльной системы оценки уровня локализации специализированной техники, заключения на такую промышленную продукцию, в которых отсутствует информация о совокупном количестве баллов за выполнение (освоение) на территории Российской Федерации соответствующих операций (условий), не могут быть использованы для подтверждения производства промышленной продукции на территории Российской Федерации в целях применения постановления № 616».</w:t>
      </w:r>
    </w:p>
    <w:p>
      <w:pPr>
        <w:pStyle w:val="Style9"/>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Принимая во внимание вышеизложенное, с учетом конкретных обстоятельств, установленных в рамках рассмотрения настоящего дела, Комиссия Хабаровского УФАС России приходит к выводу о признании жалобы необоснованной.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w:t>
      </w:r>
      <w:r>
        <w:br w:type="page"/>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9"/>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Признать жалобу ИП Капранов Е.Н. на действия заказчика - КГБУЗ «Краевая клиническая больница» имени профессора О.В. Владимирцева Министерства здравоохранения Хабаровского края, уполномоченного органа - Комитета государственного заказа Правительства Хабаровского края при осуществлении закупки путем проведения запроса котировок в электронной форме на поставку дезинфицирующих средств (извещение № 0122200002524003716 от 19.09.2024) - </w:t>
      </w:r>
      <w:r>
        <w:rPr>
          <w:b/>
          <w:bCs/>
          <w:color w:val="000000"/>
          <w:spacing w:val="0"/>
          <w:w w:val="100"/>
          <w:position w:val="0"/>
          <w:shd w:val="clear" w:color="auto" w:fill="auto"/>
          <w:lang w:val="ru-RU" w:eastAsia="ru-RU" w:bidi="ru-RU"/>
        </w:rPr>
        <w:t>необоснованной.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sectPr>
          <w:footnotePr>
            <w:pos w:val="pageBottom"/>
            <w:numFmt w:val="decimal"/>
            <w:numRestart w:val="continuous"/>
          </w:footnotePr>
          <w:type w:val="continuous"/>
          <w:pgSz w:w="11900" w:h="16840"/>
          <w:pgMar w:top="1121" w:right="534" w:bottom="1282" w:left="1099" w:header="0" w:footer="3" w:gutter="0"/>
          <w:cols w:space="720"/>
          <w:noEndnote/>
          <w:rtlGutter w:val="0"/>
          <w:docGrid w:linePitch="360"/>
        </w:sectPr>
      </w:pPr>
      <w:r>
        <mc:AlternateContent>
          <mc:Choice Requires="wps">
            <w:drawing>
              <wp:anchor distT="330200" distB="374650" distL="0" distR="0" simplePos="0" relativeHeight="125829378" behindDoc="0" locked="0" layoutInCell="1" allowOverlap="1">
                <wp:simplePos x="0" y="0"/>
                <wp:positionH relativeFrom="page">
                  <wp:posOffset>734060</wp:posOffset>
                </wp:positionH>
                <wp:positionV relativeFrom="paragraph">
                  <wp:posOffset>330200</wp:posOffset>
                </wp:positionV>
                <wp:extent cx="1828800" cy="247015"/>
                <wp:wrapTopAndBottom/>
                <wp:docPr id="5" name="Shape 5"/>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7.800000000000004pt;margin-top:26.pt;width:144.pt;height:19.449999999999999pt;z-index:-125829375;mso-wrap-distance-left:0;mso-wrap-distance-top:26.pt;mso-wrap-distance-right:0;mso-wrap-distance-bottom:29.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94335" distB="158115" distL="0" distR="1789430" simplePos="0" relativeHeight="125829380" behindDoc="0" locked="0" layoutInCell="1" allowOverlap="1">
            <wp:simplePos x="0" y="0"/>
            <wp:positionH relativeFrom="page">
              <wp:posOffset>2834005</wp:posOffset>
            </wp:positionH>
            <wp:positionV relativeFrom="paragraph">
              <wp:posOffset>394335</wp:posOffset>
            </wp:positionV>
            <wp:extent cx="353695" cy="40259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3251835</wp:posOffset>
                </wp:positionH>
                <wp:positionV relativeFrom="paragraph">
                  <wp:posOffset>485775</wp:posOffset>
                </wp:positionV>
                <wp:extent cx="1725295" cy="255905"/>
                <wp:wrapNone/>
                <wp:docPr id="9" name="Shape 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56.05000000000001pt;margin-top:38.25pt;width:135.84999999999999pt;height:20.15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99465" distB="54610" distL="0" distR="0" simplePos="0" relativeHeight="125829381" behindDoc="0" locked="0" layoutInCell="1" allowOverlap="1">
                <wp:simplePos x="0" y="0"/>
                <wp:positionH relativeFrom="page">
                  <wp:posOffset>3297555</wp:posOffset>
                </wp:positionH>
                <wp:positionV relativeFrom="paragraph">
                  <wp:posOffset>799465</wp:posOffset>
                </wp:positionV>
                <wp:extent cx="1276985" cy="97790"/>
                <wp:wrapTopAndBottom/>
                <wp:docPr id="11" name="Shape 11"/>
                <a:graphic xmlns:a="http://schemas.openxmlformats.org/drawingml/2006/main">
                  <a:graphicData uri="http://schemas.microsoft.com/office/word/2010/wordprocessingShape">
                    <wps:wsp>
                      <wps:cNvSpPr txBox="1"/>
                      <wps:spPr>
                        <a:xfrm>
                          <a:ext cx="1276985" cy="9779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wps:txbx>
                      <wps:bodyPr wrap="none" lIns="0" tIns="0" rIns="0" bIns="0">
                        <a:noAutoFit/>
                      </wps:bodyPr>
                    </wps:wsp>
                  </a:graphicData>
                </a:graphic>
              </wp:anchor>
            </w:drawing>
          </mc:Choice>
          <mc:Fallback>
            <w:pict>
              <v:shape id="_x0000_s1037" type="#_x0000_t202" style="position:absolute;margin-left:259.64999999999998pt;margin-top:62.950000000000003pt;width:100.55pt;height:7.7000000000000002pt;z-index:-125829372;mso-wrap-distance-left:0;mso-wrap-distance-top:62.950000000000003pt;mso-wrap-distance-right:0;mso-wrap-distance-bottom:4.2999999999999998pt;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v:textbox>
                <w10:wrap type="topAndBottom" anchorx="page"/>
              </v:shape>
            </w:pict>
          </mc:Fallback>
        </mc:AlternateContent>
      </w:r>
      <w:r>
        <mc:AlternateContent>
          <mc:Choice Requires="wps">
            <w:drawing>
              <wp:anchor distT="744855" distB="0" distL="0" distR="0" simplePos="0" relativeHeight="125829383" behindDoc="0" locked="0" layoutInCell="1" allowOverlap="1">
                <wp:simplePos x="0" y="0"/>
                <wp:positionH relativeFrom="page">
                  <wp:posOffset>6059170</wp:posOffset>
                </wp:positionH>
                <wp:positionV relativeFrom="paragraph">
                  <wp:posOffset>744855</wp:posOffset>
                </wp:positionV>
                <wp:extent cx="1124585" cy="207010"/>
                <wp:wrapTopAndBottom/>
                <wp:docPr id="13" name="Shape 13"/>
                <a:graphic xmlns:a="http://schemas.openxmlformats.org/drawingml/2006/main">
                  <a:graphicData uri="http://schemas.microsoft.com/office/word/2010/wordprocessingShape">
                    <wps:wsp>
                      <wps:cNvSpPr txBox="1"/>
                      <wps:spPr>
                        <a:xfrm>
                          <a:ext cx="1124585" cy="2070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Ильченко</w:t>
                            </w:r>
                          </w:p>
                        </w:txbxContent>
                      </wps:txbx>
                      <wps:bodyPr wrap="none" lIns="0" tIns="0" rIns="0" bIns="0">
                        <a:noAutoFit/>
                      </wps:bodyPr>
                    </wps:wsp>
                  </a:graphicData>
                </a:graphic>
              </wp:anchor>
            </w:drawing>
          </mc:Choice>
          <mc:Fallback>
            <w:pict>
              <v:shape id="_x0000_s1039" type="#_x0000_t202" style="position:absolute;margin-left:477.10000000000002pt;margin-top:58.649999999999999pt;width:88.549999999999997pt;height:16.300000000000001pt;z-index:-125829370;mso-wrap-distance-left:0;mso-wrap-distance-top:58.649999999999999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Ильченко</w:t>
                      </w:r>
                    </w:p>
                  </w:txbxContent>
                </v:textbox>
                <w10:wrap type="topAndBottom" anchorx="page"/>
              </v:shape>
            </w:pict>
          </mc:Fallback>
        </mc:AlternateContent>
      </w:r>
    </w:p>
    <w:p>
      <w:pPr>
        <w:pStyle w:val="Style26"/>
        <w:keepNext w:val="0"/>
        <w:keepLines w:val="0"/>
        <w:widowControl w:val="0"/>
        <w:shd w:val="clear" w:color="auto" w:fill="auto"/>
        <w:bidi w:val="0"/>
        <w:spacing w:before="0" w:after="0" w:line="266" w:lineRule="auto"/>
        <w:ind w:right="0" w:firstLine="20"/>
        <w:jc w:val="left"/>
      </w:pPr>
      <w:r>
        <w:rPr>
          <w:color w:val="232323"/>
          <w:spacing w:val="0"/>
          <w:w w:val="100"/>
          <w:position w:val="0"/>
          <w:shd w:val="clear" w:color="auto" w:fill="auto"/>
          <w:lang w:val="ru-RU" w:eastAsia="ru-RU" w:bidi="ru-RU"/>
        </w:rPr>
        <w:t xml:space="preserve">Кому </w:t>
      </w:r>
      <w:r>
        <w:rPr>
          <w:color w:val="6D6D6D"/>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Ильченко Лариса Александровна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53В9ВА0421ЕЕ18С746В01 Р823Е3291СЗ</w:t>
      </w:r>
    </w:p>
    <w:p>
      <w:pPr>
        <w:pStyle w:val="Style26"/>
        <w:keepNext w:val="0"/>
        <w:keepLines w:val="0"/>
        <w:widowControl w:val="0"/>
        <w:shd w:val="clear" w:color="auto" w:fill="auto"/>
        <w:bidi w:val="0"/>
        <w:spacing w:before="0" w:after="260" w:line="266" w:lineRule="auto"/>
        <w:ind w:right="0" w:firstLine="20"/>
        <w:jc w:val="left"/>
      </w:pPr>
      <w:r>
        <w:rPr>
          <w:color w:val="6D6D6D"/>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05.09.2024 </w:t>
      </w:r>
      <w:r>
        <w:rPr>
          <w:color w:val="6D6D6D"/>
          <w:spacing w:val="0"/>
          <w:w w:val="100"/>
          <w:position w:val="0"/>
          <w:shd w:val="clear" w:color="auto" w:fill="auto"/>
          <w:lang w:val="ru-RU" w:eastAsia="ru-RU" w:bidi="ru-RU"/>
        </w:rPr>
        <w:t>по 29.11.2025</w:t>
      </w:r>
    </w:p>
    <w:p>
      <w:pPr>
        <w:pStyle w:val="Style9"/>
        <w:keepNext w:val="0"/>
        <w:keepLines w:val="0"/>
        <w:widowControl w:val="0"/>
        <w:shd w:val="clear" w:color="auto" w:fill="auto"/>
        <w:bidi w:val="0"/>
        <w:spacing w:before="0" w:after="720" w:line="240" w:lineRule="auto"/>
        <w:ind w:left="0" w:right="0" w:firstLine="0"/>
        <w:jc w:val="left"/>
      </w:pPr>
      <w:r>
        <w:drawing>
          <wp:anchor distT="0" distB="0" distL="114300" distR="1903730" simplePos="0" relativeHeight="125829385" behindDoc="0" locked="0" layoutInCell="1" allowOverlap="1">
            <wp:simplePos x="0" y="0"/>
            <wp:positionH relativeFrom="page">
              <wp:posOffset>2800985</wp:posOffset>
            </wp:positionH>
            <wp:positionV relativeFrom="paragraph">
              <wp:posOffset>292100</wp:posOffset>
            </wp:positionV>
            <wp:extent cx="389890" cy="57277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3297555</wp:posOffset>
                </wp:positionH>
                <wp:positionV relativeFrom="paragraph">
                  <wp:posOffset>730885</wp:posOffset>
                </wp:positionV>
                <wp:extent cx="1276985" cy="103505"/>
                <wp:wrapNone/>
                <wp:docPr id="17" name="Shape 17"/>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59.64999999999998pt;margin-top:57.550000000000004pt;width:100.55pt;height:8.1500000000000004pt;z-index:251657731;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3251835</wp:posOffset>
                </wp:positionH>
                <wp:positionV relativeFrom="paragraph">
                  <wp:posOffset>420370</wp:posOffset>
                </wp:positionV>
                <wp:extent cx="1725295" cy="255905"/>
                <wp:wrapNone/>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3B3B3B"/>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56.05000000000001pt;margin-top:33.100000000000001pt;width:135.84999999999999pt;height:20.15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3B3B3B"/>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Михайлова</w: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D6D6D"/>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Михайлова Анастасия Александровна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00СЕ777383994ВЗВАО5949967ЕАВ12АЕОЕ</w:t>
      </w:r>
    </w:p>
    <w:p>
      <w:pPr>
        <w:pStyle w:val="Style26"/>
        <w:keepNext w:val="0"/>
        <w:keepLines w:val="0"/>
        <w:widowControl w:val="0"/>
        <w:shd w:val="clear" w:color="auto" w:fill="auto"/>
        <w:bidi w:val="0"/>
        <w:spacing w:before="0" w:after="340" w:line="240" w:lineRule="auto"/>
        <w:ind w:right="0" w:firstLine="0"/>
        <w:jc w:val="left"/>
      </w:pPr>
      <w:r>
        <mc:AlternateContent>
          <mc:Choice Requires="wps">
            <w:drawing>
              <wp:anchor distT="0" distB="0" distL="114300" distR="114300" simplePos="0" relativeHeight="125829386" behindDoc="0" locked="0" layoutInCell="1" allowOverlap="1">
                <wp:simplePos x="0" y="0"/>
                <wp:positionH relativeFrom="page">
                  <wp:posOffset>6150610</wp:posOffset>
                </wp:positionH>
                <wp:positionV relativeFrom="paragraph">
                  <wp:posOffset>698500</wp:posOffset>
                </wp:positionV>
                <wp:extent cx="1033145" cy="243840"/>
                <wp:wrapSquare wrapText="left"/>
                <wp:docPr id="21" name="Shape 21"/>
                <a:graphic xmlns:a="http://schemas.openxmlformats.org/drawingml/2006/main">
                  <a:graphicData uri="http://schemas.microsoft.com/office/word/2010/wordprocessingShape">
                    <wps:wsp>
                      <wps:cNvSpPr txBox="1"/>
                      <wps:spPr>
                        <a:xfrm>
                          <a:ext cx="1033145" cy="2438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И.Н. Черевко</w:t>
                            </w:r>
                          </w:p>
                        </w:txbxContent>
                      </wps:txbx>
                      <wps:bodyPr wrap="none" lIns="0" tIns="0" rIns="0" bIns="0">
                        <a:noAutoFit/>
                      </wps:bodyPr>
                    </wps:wsp>
                  </a:graphicData>
                </a:graphic>
              </wp:anchor>
            </w:drawing>
          </mc:Choice>
          <mc:Fallback>
            <w:pict>
              <v:shape id="_x0000_s1047" type="#_x0000_t202" style="position:absolute;margin-left:484.30000000000001pt;margin-top:55.pt;width:81.350000000000009pt;height:19.199999999999999pt;z-index:-125829367;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И.Н. Черевко</w:t>
                      </w:r>
                    </w:p>
                  </w:txbxContent>
                </v:textbox>
                <w10:wrap type="square" side="left" anchorx="page"/>
              </v:shape>
            </w:pict>
          </mc:Fallback>
        </mc:AlternateContent>
      </w:r>
      <w:r>
        <w:rPr>
          <w:color w:val="6D6D6D"/>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12.01.2024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06.04.2025</w:t>
      </w:r>
    </w:p>
    <w:p>
      <w:pPr>
        <w:framePr w:w="610" w:h="898" w:hSpace="2818" w:wrap="notBeside" w:vAnchor="text" w:hAnchor="text" w:x="3416" w:y="1"/>
        <w:widowControl w:val="0"/>
        <w:rPr>
          <w:sz w:val="2"/>
          <w:szCs w:val="2"/>
        </w:rPr>
      </w:pPr>
      <w:r>
        <w:drawing>
          <wp:inline>
            <wp:extent cx="389890" cy="572770"/>
            <wp:docPr id="23" name="Picutre 23"/>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1"/>
                    <a:stretch/>
                  </pic:blipFill>
                  <pic:spPr>
                    <a:xfrm>
                      <a:ext cx="389890" cy="572770"/>
                    </a:xfrm>
                    <a:prstGeom prst="rect"/>
                  </pic:spPr>
                </pic:pic>
              </a:graphicData>
            </a:graphic>
          </wp:inline>
        </w:drawing>
      </w:r>
    </w:p>
    <w:p>
      <w:pPr>
        <w:widowControl w:val="0"/>
        <w:spacing w:line="1" w:lineRule="exact"/>
      </w:pPr>
      <w:r>
        <mc:AlternateContent>
          <mc:Choice Requires="wps">
            <w:drawing>
              <wp:anchor distT="0" distB="0" distL="2168525" distR="3061970" simplePos="0" relativeHeight="125829388" behindDoc="0" locked="0" layoutInCell="1" allowOverlap="1">
                <wp:simplePos x="0" y="0"/>
                <wp:positionH relativeFrom="column">
                  <wp:posOffset>2665095</wp:posOffset>
                </wp:positionH>
                <wp:positionV relativeFrom="paragraph">
                  <wp:posOffset>435610</wp:posOffset>
                </wp:positionV>
                <wp:extent cx="1283335" cy="103505"/>
                <wp:wrapTopAndBottom/>
                <wp:docPr id="24" name="Shape 24"/>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 xml:space="preserve">СВЕДЕНИЯ О </w:t>
                            </w:r>
                            <w:r>
                              <w:rPr>
                                <w:color w:val="FFFFFF"/>
                                <w:spacing w:val="0"/>
                                <w:w w:val="100"/>
                                <w:position w:val="0"/>
                                <w:sz w:val="12"/>
                                <w:szCs w:val="12"/>
                                <w:shd w:val="clear" w:color="auto" w:fill="auto"/>
                                <w:lang w:val="ru-RU" w:eastAsia="ru-RU" w:bidi="ru-RU"/>
                              </w:rPr>
                              <w:t xml:space="preserve">СЕРТИФИКАТЕ </w:t>
                            </w:r>
                            <w:r>
                              <w:rPr>
                                <w:color w:val="E6E6E6"/>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50" type="#_x0000_t202" style="position:absolute;margin-left:209.84999999999999pt;margin-top:34.300000000000004pt;width:101.05pt;height:8.1500000000000004pt;z-index:-125829365;mso-wrap-distance-left:170.75pt;mso-wrap-distance-right:241.09999999999999pt"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 xml:space="preserve">СВЕДЕНИЯ О </w:t>
                      </w:r>
                      <w:r>
                        <w:rPr>
                          <w:color w:val="FFFFFF"/>
                          <w:spacing w:val="0"/>
                          <w:w w:val="100"/>
                          <w:position w:val="0"/>
                          <w:sz w:val="12"/>
                          <w:szCs w:val="12"/>
                          <w:shd w:val="clear" w:color="auto" w:fill="auto"/>
                          <w:lang w:val="ru-RU" w:eastAsia="ru-RU" w:bidi="ru-RU"/>
                        </w:rPr>
                        <w:t xml:space="preserve">СЕРТИФИКАТЕ </w:t>
                      </w:r>
                      <w:r>
                        <w:rPr>
                          <w:color w:val="E6E6E6"/>
                          <w:spacing w:val="0"/>
                          <w:w w:val="100"/>
                          <w:position w:val="0"/>
                          <w:sz w:val="12"/>
                          <w:szCs w:val="12"/>
                          <w:shd w:val="clear" w:color="auto" w:fill="auto"/>
                          <w:lang w:val="ru-RU" w:eastAsia="ru-RU" w:bidi="ru-RU"/>
                        </w:rPr>
                        <w:t>ЭП</w:t>
                      </w:r>
                    </w:p>
                  </w:txbxContent>
                </v:textbox>
                <w10:wrap type="topAndBottom"/>
              </v:shape>
            </w:pict>
          </mc:Fallback>
        </mc:AlternateContent>
      </w:r>
      <w:r>
        <mc:AlternateContent>
          <mc:Choice Requires="wps">
            <w:drawing>
              <wp:anchor distT="0" distB="0" distL="2168525" distR="2620010" simplePos="0" relativeHeight="125829390" behindDoc="0" locked="0" layoutInCell="1" allowOverlap="1">
                <wp:simplePos x="0" y="0"/>
                <wp:positionH relativeFrom="column">
                  <wp:posOffset>2619375</wp:posOffset>
                </wp:positionH>
                <wp:positionV relativeFrom="paragraph">
                  <wp:posOffset>125095</wp:posOffset>
                </wp:positionV>
                <wp:extent cx="1725295" cy="255905"/>
                <wp:wrapTopAndBottom/>
                <wp:docPr id="26" name="Shape 26"/>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06.25pt;margin-top:9.8499999999999996pt;width:135.84999999999999pt;height:20.150000000000002pt;z-index:-125829363;mso-wrap-distance-left:170.75pt;mso-wrap-distance-right:206.30000000000001pt"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v:shape>
            </w:pict>
          </mc:Fallback>
        </mc:AlternateConten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D6D6D"/>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Черевко Ирина Николаевна</w:t>
      </w:r>
    </w:p>
    <w:p>
      <w:pPr>
        <w:pStyle w:val="Style26"/>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D6D6D"/>
          <w:spacing w:val="0"/>
          <w:w w:val="100"/>
          <w:position w:val="0"/>
          <w:shd w:val="clear" w:color="auto" w:fill="auto"/>
          <w:lang w:val="ru-RU" w:eastAsia="ru-RU" w:bidi="ru-RU"/>
        </w:rPr>
        <w:t>00Е269СО42В5Е0С8АЕЕ1</w:t>
      </w:r>
      <w:r>
        <w:rPr>
          <w:spacing w:val="0"/>
          <w:w w:val="100"/>
          <w:position w:val="0"/>
          <w:shd w:val="clear" w:color="auto" w:fill="auto"/>
          <w:lang w:val="ru-RU" w:eastAsia="ru-RU" w:bidi="ru-RU"/>
        </w:rPr>
        <w:t>6230169ВЕЕО6Р</w:t>
      </w:r>
      <w:r>
        <w:rPr>
          <w:spacing w:val="0"/>
          <w:w w:val="100"/>
          <w:position w:val="0"/>
          <w:shd w:val="clear" w:color="auto" w:fill="auto"/>
          <w:lang w:val="ru-RU" w:eastAsia="ru-RU" w:bidi="ru-RU"/>
        </w:rPr>
        <w:t>4</w:t>
      </w:r>
    </w:p>
    <w:p>
      <w:pPr>
        <w:pStyle w:val="Style26"/>
        <w:keepNext w:val="0"/>
        <w:keepLines w:val="0"/>
        <w:widowControl w:val="0"/>
        <w:shd w:val="clear" w:color="auto" w:fill="auto"/>
        <w:bidi w:val="0"/>
        <w:spacing w:before="0" w:after="3320" w:line="240" w:lineRule="auto"/>
        <w:ind w:right="0" w:firstLine="0"/>
        <w:jc w:val="left"/>
      </w:pPr>
      <w:r>
        <w:rPr>
          <w:color w:val="6D6D6D"/>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03.09.2024 </w:t>
      </w:r>
      <w:r>
        <w:rPr>
          <w:color w:val="000000"/>
          <w:spacing w:val="0"/>
          <w:w w:val="100"/>
          <w:position w:val="0"/>
          <w:shd w:val="clear" w:color="auto" w:fill="auto"/>
          <w:lang w:val="ru-RU" w:eastAsia="ru-RU" w:bidi="ru-RU"/>
        </w:rPr>
        <w:t xml:space="preserve">по </w:t>
      </w:r>
      <w:r>
        <w:rPr>
          <w:color w:val="6D6D6D"/>
          <w:spacing w:val="0"/>
          <w:w w:val="100"/>
          <w:position w:val="0"/>
          <w:shd w:val="clear" w:color="auto" w:fill="auto"/>
          <w:lang w:val="ru-RU" w:eastAsia="ru-RU" w:bidi="ru-RU"/>
        </w:rPr>
        <w:t>27.1</w:t>
      </w:r>
      <w:r>
        <w:rPr>
          <w:color w:val="000000"/>
          <w:spacing w:val="0"/>
          <w:w w:val="100"/>
          <w:position w:val="0"/>
          <w:shd w:val="clear" w:color="auto" w:fill="auto"/>
          <w:lang w:val="ru-RU" w:eastAsia="ru-RU" w:bidi="ru-RU"/>
        </w:rPr>
        <w:t>1</w:t>
      </w:r>
      <w:r>
        <w:rPr>
          <w:color w:val="6D6D6D"/>
          <w:spacing w:val="0"/>
          <w:w w:val="100"/>
          <w:position w:val="0"/>
          <w:shd w:val="clear" w:color="auto" w:fill="auto"/>
          <w:lang w:val="ru-RU" w:eastAsia="ru-RU" w:bidi="ru-RU"/>
        </w:rPr>
        <w:t>.2025</w:t>
      </w:r>
    </w:p>
    <w:p>
      <w:pPr>
        <w:pStyle w:val="Style1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Исп.Черевко И.Н. тел.(4212) 31-11-91</w:t>
      </w:r>
    </w:p>
    <w:sectPr>
      <w:footnotePr>
        <w:pos w:val="pageBottom"/>
        <w:numFmt w:val="decimal"/>
        <w:numRestart w:val="continuous"/>
      </w:footnotePr>
      <w:type w:val="continuous"/>
      <w:pgSz w:w="11900" w:h="16840"/>
      <w:pgMar w:top="1110" w:right="53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10023475</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2024-12088</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89.25pt;width:509.5pt;height:8.15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2024-12088</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2630" cy="100330"/>
              <wp:wrapNone/>
              <wp:docPr id="3" name="Shape 3"/>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2024-12088</w:t>
                          </w:r>
                        </w:p>
                      </w:txbxContent>
                    </wps:txbx>
                    <wps:bodyPr wrap="none" lIns="0" tIns="0" rIns="0" bIns="0">
                      <a:spAutoFit/>
                    </wps:bodyPr>
                  </wps:wsp>
                </a:graphicData>
              </a:graphic>
            </wp:anchor>
          </w:drawing>
        </mc:Choice>
        <mc:Fallback>
          <w:pict>
            <v:shape id="_x0000_s1029" type="#_x0000_t202" style="position:absolute;margin-left:57.pt;margin-top:776.2000000000000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2024-12088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6619B"/>
      <w:sz w:val="17"/>
      <w:szCs w:val="17"/>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Другое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Подпись к картинке_"/>
    <w:basedOn w:val="DefaultParagraphFont"/>
    <w:link w:val="Style17"/>
    <w:rPr>
      <w:rFonts w:ascii="Georgia" w:eastAsia="Georgia" w:hAnsi="Georgia" w:cs="Georgia"/>
      <w:b w:val="0"/>
      <w:bCs w:val="0"/>
      <w:i w:val="0"/>
      <w:iCs w:val="0"/>
      <w:smallCaps w:val="0"/>
      <w:strike w:val="0"/>
      <w:color w:val="232323"/>
      <w:sz w:val="11"/>
      <w:szCs w:val="11"/>
      <w:u w:val="none"/>
    </w:rPr>
  </w:style>
  <w:style w:type="character" w:customStyle="1" w:styleId="CharStyle21">
    <w:name w:val="Заголовок №1_"/>
    <w:basedOn w:val="DefaultParagraphFont"/>
    <w:link w:val="Style20"/>
    <w:rPr>
      <w:rFonts w:ascii="Times New Roman" w:eastAsia="Times New Roman" w:hAnsi="Times New Roman" w:cs="Times New Roman"/>
      <w:b/>
      <w:bCs/>
      <w:i w:val="0"/>
      <w:iCs w:val="0"/>
      <w:smallCaps w:val="0"/>
      <w:strike w:val="0"/>
      <w:sz w:val="28"/>
      <w:szCs w:val="28"/>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color w:val="3B3B3B"/>
      <w:sz w:val="12"/>
      <w:szCs w:val="12"/>
      <w:u w:val="none"/>
    </w:rPr>
  </w:style>
  <w:style w:type="paragraph" w:customStyle="1" w:styleId="Style2">
    <w:name w:val="Основной текст (3)"/>
    <w:basedOn w:val="Normal"/>
    <w:link w:val="CharStyle3"/>
    <w:pPr>
      <w:widowControl w:val="0"/>
      <w:shd w:val="clear" w:color="auto" w:fill="auto"/>
      <w:spacing w:after="160" w:line="288" w:lineRule="auto"/>
      <w:jc w:val="center"/>
    </w:pPr>
    <w:rPr>
      <w:rFonts w:ascii="Times New Roman" w:eastAsia="Times New Roman" w:hAnsi="Times New Roman" w:cs="Times New Roman"/>
      <w:b/>
      <w:bCs/>
      <w:i w:val="0"/>
      <w:iCs w:val="0"/>
      <w:smallCaps w:val="0"/>
      <w:strike w:val="0"/>
      <w:color w:val="46619B"/>
      <w:sz w:val="17"/>
      <w:szCs w:val="17"/>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Другое"/>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Подпись к картинке"/>
    <w:basedOn w:val="Normal"/>
    <w:link w:val="CharStyle18"/>
    <w:pPr>
      <w:widowControl w:val="0"/>
      <w:shd w:val="clear" w:color="auto" w:fill="auto"/>
    </w:pPr>
    <w:rPr>
      <w:rFonts w:ascii="Georgia" w:eastAsia="Georgia" w:hAnsi="Georgia" w:cs="Georgia"/>
      <w:b w:val="0"/>
      <w:bCs w:val="0"/>
      <w:i w:val="0"/>
      <w:iCs w:val="0"/>
      <w:smallCaps w:val="0"/>
      <w:strike w:val="0"/>
      <w:color w:val="232323"/>
      <w:sz w:val="11"/>
      <w:szCs w:val="11"/>
      <w:u w:val="none"/>
    </w:rPr>
  </w:style>
  <w:style w:type="paragraph" w:customStyle="1" w:styleId="Style20">
    <w:name w:val="Заголовок №1"/>
    <w:basedOn w:val="Normal"/>
    <w:link w:val="CharStyle21"/>
    <w:pPr>
      <w:widowControl w:val="0"/>
      <w:shd w:val="clear" w:color="auto" w:fill="auto"/>
      <w:spacing w:after="28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6">
    <w:name w:val="Основной текст (2)"/>
    <w:basedOn w:val="Normal"/>
    <w:link w:val="CharStyle27"/>
    <w:pPr>
      <w:widowControl w:val="0"/>
      <w:shd w:val="clear" w:color="auto" w:fill="auto"/>
      <w:ind w:left="3380"/>
    </w:pPr>
    <w:rPr>
      <w:rFonts w:ascii="Arial" w:eastAsia="Arial" w:hAnsi="Arial" w:cs="Arial"/>
      <w:b w:val="0"/>
      <w:bCs w:val="0"/>
      <w:i w:val="0"/>
      <w:iCs w:val="0"/>
      <w:smallCaps w:val="0"/>
      <w:strike w:val="0"/>
      <w:color w:val="3B3B3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