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862330" distL="114300" distR="132715" simplePos="0" relativeHeight="125829379" behindDoc="0" locked="0" layoutInCell="1" allowOverlap="1">
                <wp:simplePos x="0" y="0"/>
                <wp:positionH relativeFrom="page">
                  <wp:posOffset>725805</wp:posOffset>
                </wp:positionH>
                <wp:positionV relativeFrom="paragraph">
                  <wp:posOffset>728980</wp:posOffset>
                </wp:positionV>
                <wp:extent cx="2578735" cy="1682750"/>
                <wp:wrapSquare wrapText="right"/>
                <wp:docPr id="3" name="Shape 3"/>
                <a:graphic xmlns:a="http://schemas.openxmlformats.org/drawingml/2006/main">
                  <a:graphicData uri="http://schemas.microsoft.com/office/word/2010/wordprocessingShape">
                    <wps:wsp>
                      <wps:cNvSpPr txBox="1"/>
                      <wps:spPr>
                        <a:xfrm>
                          <a:ext cx="2578735" cy="1682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7"/>
                              <w:keepNext w:val="0"/>
                              <w:keepLines w:val="0"/>
                              <w:widowControl w:val="0"/>
                              <w:shd w:val="clear" w:color="auto" w:fill="auto"/>
                              <w:tabs>
                                <w:tab w:pos="1810" w:val="left"/>
                                <w:tab w:pos="2525" w:val="left"/>
                              </w:tabs>
                              <w:bidi w:val="0"/>
                              <w:spacing w:before="0" w:after="18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0.10.2024</w:t>
                            </w:r>
                            <w:r>
                              <w:fldChar w:fldCharType="end"/>
                            </w:r>
                            <w:r>
                              <w:rPr>
                                <w:color w:val="000000"/>
                                <w:spacing w:val="0"/>
                                <w:w w:val="100"/>
                                <w:position w:val="0"/>
                                <w:sz w:val="30"/>
                                <w:szCs w:val="30"/>
                                <w:u w:val="single"/>
                                <w:shd w:val="clear" w:color="auto" w:fill="auto"/>
                                <w:lang w:val="ru-RU" w:eastAsia="ru-RU" w:bidi="ru-RU"/>
                              </w:rPr>
                              <w:tab/>
                              <w:t>№</w:t>
                              <w:tab/>
                              <w:t>12959/24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49999999999999pt;margin-top:57.399999999999999pt;width:203.05000000000001pt;height:132.5pt;z-index:-125829374;mso-wrap-distance-left:9.pt;mso-wrap-distance-top:56.399999999999999pt;mso-wrap-distance-right:10.450000000000001pt;mso-wrap-distance-bottom:67.900000000000006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7"/>
                        <w:keepNext w:val="0"/>
                        <w:keepLines w:val="0"/>
                        <w:widowControl w:val="0"/>
                        <w:shd w:val="clear" w:color="auto" w:fill="auto"/>
                        <w:tabs>
                          <w:tab w:pos="1810" w:val="left"/>
                          <w:tab w:pos="2525" w:val="left"/>
                        </w:tabs>
                        <w:bidi w:val="0"/>
                        <w:spacing w:before="0" w:after="18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0.10.2024</w:t>
                      </w:r>
                      <w:r>
                        <w:fldChar w:fldCharType="end"/>
                      </w:r>
                      <w:r>
                        <w:rPr>
                          <w:color w:val="000000"/>
                          <w:spacing w:val="0"/>
                          <w:w w:val="100"/>
                          <w:position w:val="0"/>
                          <w:sz w:val="30"/>
                          <w:szCs w:val="30"/>
                          <w:u w:val="single"/>
                          <w:shd w:val="clear" w:color="auto" w:fill="auto"/>
                          <w:lang w:val="ru-RU" w:eastAsia="ru-RU" w:bidi="ru-RU"/>
                        </w:rPr>
                        <w:tab/>
                        <w:t>№</w:t>
                        <w:tab/>
                        <w:t>12959/24</w:t>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728980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725805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10"/>
                              <w:keepNext w:val="0"/>
                              <w:keepLines w:val="0"/>
                              <w:widowControl w:val="0"/>
                              <w:shd w:val="clear" w:color="auto" w:fill="auto"/>
                              <w:bidi w:val="0"/>
                              <w:spacing w:before="0" w:after="0" w:line="264" w:lineRule="auto"/>
                              <w:ind w:left="0" w:right="0" w:firstLine="0"/>
                              <w:jc w:val="left"/>
                              <w:rPr>
                                <w:sz w:val="18"/>
                                <w:szCs w:val="18"/>
                              </w:rPr>
                            </w:pPr>
                            <w:r>
                              <w:rPr>
                                <w:color w:val="476199"/>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149999999999999pt;margin-top:209.30000000000001pt;width:203.05000000000001pt;height:10.300000000000001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64" w:lineRule="auto"/>
                        <w:ind w:left="0" w:right="0" w:firstLine="0"/>
                        <w:jc w:val="left"/>
                        <w:rPr>
                          <w:sz w:val="18"/>
                          <w:szCs w:val="18"/>
                        </w:rPr>
                      </w:pPr>
                      <w:r>
                        <w:rPr>
                          <w:color w:val="476199"/>
                          <w:spacing w:val="0"/>
                          <w:w w:val="100"/>
                          <w:position w:val="0"/>
                          <w:sz w:val="18"/>
                          <w:szCs w:val="18"/>
                          <w:shd w:val="clear" w:color="auto" w:fill="auto"/>
                          <w:lang w:val="ru-RU" w:eastAsia="ru-RU" w:bidi="ru-RU"/>
                        </w:rPr>
                        <w:t xml:space="preserve">На №  от</w:t>
                      </w:r>
                    </w:p>
                  </w:txbxContent>
                </v:textbox>
                <w10:wrap anchorx="page"/>
              </v:shape>
            </w:pict>
          </mc:Fallback>
        </mc:AlternateConten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ГБУЗ СК «Благодарненская районная больница»</w: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356420, Ставропольский край, Благодарненский р-н, г. Благодарный, ул. Однокозова, д. 162</w:t>
      </w:r>
    </w:p>
    <w:p>
      <w:pPr>
        <w:pStyle w:val="Style7"/>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ппаЮ977@тай.ги, Ыад.сгЪ@тай.ги</w: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ИП Малышев Андрей Сергеевич</w: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357911, г. Зеленокумск, ул. февральская.</w: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26</w:t>
      </w:r>
    </w:p>
    <w:p>
      <w:pPr>
        <w:pStyle w:val="Style7"/>
        <w:keepNext w:val="0"/>
        <w:keepLines w:val="0"/>
        <w:widowControl w:val="0"/>
        <w:shd w:val="clear" w:color="auto" w:fill="auto"/>
        <w:bidi w:val="0"/>
        <w:spacing w:before="0" w:after="1660" w:line="240" w:lineRule="auto"/>
        <w:ind w:left="1020" w:right="0" w:firstLine="0"/>
        <w:jc w:val="left"/>
      </w:pPr>
      <w:r>
        <w:rPr>
          <w:color w:val="000000"/>
          <w:spacing w:val="0"/>
          <w:w w:val="100"/>
          <w:position w:val="0"/>
          <w:shd w:val="clear" w:color="auto" w:fill="auto"/>
          <w:lang w:val="ru-RU" w:eastAsia="ru-RU" w:bidi="ru-RU"/>
        </w:rPr>
        <w:t>апдгеу2683@К81:.ги</w:t>
      </w:r>
    </w:p>
    <w:p>
      <w:pPr>
        <w:pStyle w:val="Style7"/>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bidi w:val="0"/>
        <w:spacing w:before="0" w:after="320"/>
        <w:ind w:left="0" w:right="0" w:firstLine="520"/>
        <w:jc w:val="both"/>
      </w:pPr>
      <w:r>
        <w:rPr>
          <w:color w:val="000000"/>
          <w:spacing w:val="0"/>
          <w:w w:val="100"/>
          <w:position w:val="0"/>
          <w:shd w:val="clear" w:color="auto" w:fill="auto"/>
          <w:lang w:val="ru-RU" w:eastAsia="ru-RU" w:bidi="ru-RU"/>
        </w:rPr>
        <w:t>по делу № 026/06/106-2401/2024 о нарушении законодательства о закупках</w:t>
      </w:r>
    </w:p>
    <w:p>
      <w:pPr>
        <w:pStyle w:val="Style7"/>
        <w:keepNext w:val="0"/>
        <w:keepLines w:val="0"/>
        <w:widowControl w:val="0"/>
        <w:shd w:val="clear" w:color="auto" w:fill="auto"/>
        <w:tabs>
          <w:tab w:pos="8405" w:val="left"/>
        </w:tabs>
        <w:bidi w:val="0"/>
        <w:spacing w:before="0" w:after="320"/>
        <w:ind w:left="0" w:right="0" w:firstLine="0"/>
        <w:jc w:val="left"/>
      </w:pPr>
      <w:r>
        <w:rPr>
          <w:color w:val="000000"/>
          <w:spacing w:val="0"/>
          <w:w w:val="100"/>
          <w:position w:val="0"/>
          <w:shd w:val="clear" w:color="auto" w:fill="auto"/>
          <w:lang w:val="ru-RU" w:eastAsia="ru-RU" w:bidi="ru-RU"/>
        </w:rPr>
        <w:t>07.10.2024 года</w:t>
        <w:tab/>
        <w:t>г. Ставрополь</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7"/>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Председателя Комиссии, заместитель начальника отдела контроля закупок Управления Федеральной антимонопольной службы по Ставропольскому краю Соколова Е. А.,</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Вишневской Е. В.,</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от заказчика - в отсутствие представителей,</w:t>
      </w:r>
    </w:p>
    <w:p>
      <w:pPr>
        <w:pStyle w:val="Style7"/>
        <w:keepNext w:val="0"/>
        <w:keepLines w:val="0"/>
        <w:widowControl w:val="0"/>
        <w:shd w:val="clear" w:color="auto" w:fill="auto"/>
        <w:bidi w:val="0"/>
        <w:spacing w:before="0" w:after="1080"/>
        <w:ind w:left="0" w:right="0" w:firstLine="740"/>
        <w:jc w:val="both"/>
      </w:pPr>
      <w:r>
        <w:rPr>
          <w:color w:val="000000"/>
          <w:spacing w:val="0"/>
          <w:w w:val="100"/>
          <w:position w:val="0"/>
          <w:shd w:val="clear" w:color="auto" w:fill="auto"/>
          <w:lang w:val="ru-RU" w:eastAsia="ru-RU" w:bidi="ru-RU"/>
        </w:rPr>
        <w:t>ООО ИП Малышева А. С.- в отсутствие представителей,</w:t>
      </w:r>
    </w:p>
    <w:p>
      <w:pPr>
        <w:pStyle w:val="Style17"/>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7"/>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Ставропольское УФАС России поступила жалоба ИП Малышева А. С. на действия заказчика - ГБУЗ СК «Благодарненская районная больница», по факту осуществления закупки путем проведения аукциона в электронной форме № 0321300132724000144 «Капитальный ремонт здания ГБУЗ СК "Благодарненская РБ" расположенного по адресу: Благодарненский район, с.Елизаветинское ».</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 В соответствии с п. 5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Заказчиком — ГБУЗ СК «Благодарненская районная больница» 26.09.20204 г. размещено извещение об осуществлении закупки путем проведения открытого конкурса в электронной форме №0321300132724000144 «Капитальный ремонт здания ГБУЗ СК "Благодарненская РБ" расположенного по адресу: Благодарненский район, с.Елизаветинское ».</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извещения о проведении закупки ее объектом является Выполнение работ по капитальному ремонту объекта капитального строительства в сфере здравоохранения 41.20.40.000-00000023.</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НМЦК закупки составляет 2 300 000.00 рублей.</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Заявитель в жалобе указывает, что Заказчиком неправомерно установлено дополнительное требование к участникам закупки в соответствии с Постановлением Правительства № 2571.</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Согласно п. 12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Pr>
          <w:color w:val="000000"/>
          <w:spacing w:val="0"/>
          <w:w w:val="100"/>
          <w:position w:val="0"/>
          <w:shd w:val="clear" w:color="auto" w:fill="auto"/>
          <w:lang w:val="ru-RU" w:eastAsia="ru-RU" w:bidi="ru-RU"/>
        </w:rPr>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Частью 2 статьи 31 Закона № 44-ФЗ установлено, что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Постановлением Правительства РФ от 29.12.2021 К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устанавливаются дополнительные требования к участникам закупки отдельных видов товаров, работ, услуг, участникам отдельных видов закупок товаров, работ, услуг</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Заказчиком в извещении о проведении закупки (редакция от 26.09.2024 г.) установления дополнительные требования в соответствии с п. 10 Приложения к ПП № 2571 при осуществлении закупки на проведение работ по капитальному ремонту объекта капитального строительства (за исключением линейного объекта) устанавливается требование о соответствии участников закупки указанным дополнительным требованиям: наличие у участника закупки следующего опыта выполнения работ.</w:t>
      </w:r>
    </w:p>
    <w:p>
      <w:pPr>
        <w:pStyle w:val="Style7"/>
        <w:keepNext w:val="0"/>
        <w:keepLines w:val="0"/>
        <w:widowControl w:val="0"/>
        <w:numPr>
          <w:ilvl w:val="0"/>
          <w:numId w:val="1"/>
        </w:numPr>
        <w:shd w:val="clear" w:color="auto" w:fill="auto"/>
        <w:tabs>
          <w:tab w:pos="970" w:val="left"/>
        </w:tabs>
        <w:bidi w:val="0"/>
        <w:spacing w:before="0" w:after="0"/>
        <w:ind w:left="0" w:right="0" w:firstLine="56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7"/>
        <w:keepNext w:val="0"/>
        <w:keepLines w:val="0"/>
        <w:widowControl w:val="0"/>
        <w:numPr>
          <w:ilvl w:val="0"/>
          <w:numId w:val="1"/>
        </w:numPr>
        <w:shd w:val="clear" w:color="auto" w:fill="auto"/>
        <w:tabs>
          <w:tab w:pos="970" w:val="left"/>
        </w:tabs>
        <w:bidi w:val="0"/>
        <w:spacing w:before="0" w:after="0"/>
        <w:ind w:left="0" w:right="0" w:firstLine="560"/>
        <w:jc w:val="both"/>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numPr>
          <w:ilvl w:val="0"/>
          <w:numId w:val="1"/>
        </w:numPr>
        <w:shd w:val="clear" w:color="auto" w:fill="auto"/>
        <w:tabs>
          <w:tab w:pos="970" w:val="left"/>
        </w:tabs>
        <w:bidi w:val="0"/>
        <w:spacing w:before="0" w:after="0"/>
        <w:ind w:left="0" w:right="0" w:firstLine="56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Вместе с тем, пунктом 3 ПП № 2571 установлено, что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w:t>
      </w:r>
      <w:r>
        <w:rPr>
          <w:color w:val="000000"/>
          <w:spacing w:val="0"/>
          <w:w w:val="100"/>
          <w:position w:val="0"/>
          <w:shd w:val="clear" w:color="auto" w:fill="auto"/>
          <w:lang w:val="ru-RU" w:eastAsia="ru-RU" w:bidi="ru-RU"/>
        </w:rPr>
        <w:t>млн. рублей, для обеспечения нужд субъектов Российской Федерации, муниципальных нужд - 5 млн. рублей.</w:t>
      </w:r>
    </w:p>
    <w:p>
      <w:pPr>
        <w:pStyle w:val="Style7"/>
        <w:keepNext w:val="0"/>
        <w:keepLines w:val="0"/>
        <w:widowControl w:val="0"/>
        <w:shd w:val="clear" w:color="auto" w:fill="auto"/>
        <w:bidi w:val="0"/>
        <w:spacing w:before="0" w:after="0"/>
        <w:ind w:left="0" w:right="0" w:firstLine="580"/>
        <w:jc w:val="left"/>
      </w:pPr>
      <w:r>
        <w:rPr>
          <w:color w:val="000000"/>
          <w:spacing w:val="0"/>
          <w:w w:val="100"/>
          <w:position w:val="0"/>
          <w:shd w:val="clear" w:color="auto" w:fill="auto"/>
          <w:lang w:val="ru-RU" w:eastAsia="ru-RU" w:bidi="ru-RU"/>
        </w:rPr>
        <w:t>Как было установлено выше, НМЦК закупки составляет 2 300 000.00 рублей.</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Заказчиком в нарушение ПП № 2571, ч. 2 ст. 31, п. 12 ч. 1 ст. 42</w:t>
      </w:r>
    </w:p>
    <w:p>
      <w:pPr>
        <w:pStyle w:val="Style7"/>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Закона № 44-ФЗ установлены дополнительные требования к участникам закупки.</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этом, Комиссией было установлено, что Изменением извещения о проведении электронного аукциона от 01.10.2024 №ИИ1 Заказчиком указанное нарушение было устранено.</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Вместе с тем, комиссией при проведении внеплановой проверки были установлены нарушения в действиях Заказчика, а именно:</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 1 ч. 1 ст. 31 Закона № 44-ФЗ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структурированной форме извещения (редакция от 03.10.2024 г.) Заказчиком установлены единые требования к участникам закупок в соответствии с ч. 1 ст. 31 Закона № 44-ФЗ.</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Вместе с тем, согласно Приложения № 3 к извещению Требования к содержанию, составу заявки на участие в закупке, инструкция по ее заполнению установлено требования о предоставлении следующей информации об участнике закупки:</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н) документы, подтверждающие соответствие участника закупки требованиям, установленным пунктом 1 части 1 статьи 31 Федерального закона № 44-ФЗ: </w:t>
      </w:r>
      <w:r>
        <w:rPr>
          <w:i/>
          <w:iCs/>
          <w:color w:val="000000"/>
          <w:spacing w:val="0"/>
          <w:w w:val="100"/>
          <w:position w:val="0"/>
          <w:shd w:val="clear" w:color="auto" w:fill="auto"/>
          <w:lang w:val="ru-RU" w:eastAsia="ru-RU" w:bidi="ru-RU"/>
        </w:rPr>
        <w:t>установлено;</w:t>
      </w:r>
    </w:p>
    <w:p>
      <w:pPr>
        <w:pStyle w:val="Style7"/>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Информация из единого реестра сведений о членах саморегулируемых организаций и их 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w:t>
      </w:r>
    </w:p>
    <w:p>
      <w:pPr>
        <w:pStyle w:val="Style7"/>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Участник закупки должен быть членом саморегулируемой организации в области строительства, реконструкции, капитального ремонта, сноса объектов капитального строительства, основанной на членстве лиц имеющей компенсационный фонд обеспечения договорных обязательств, за исключением случаев, когда членство в СРО не требуется, а именно в случаях, в соответствии со статьей 52 Градостроительного кодекса РФ.</w:t>
      </w:r>
    </w:p>
    <w:p>
      <w:pPr>
        <w:pStyle w:val="Style7"/>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Участник должен иметь право выполнять работы по строительству, реконструкции, капитальному ремонту, сносу объектов капитального строительства по договору строительного подряда, по договору подряда на осуществление сноса, заключаемому с использованием конкурентных способов заключения договоров: - в отношении объектов капитального строительства (кроме особо опасных, технически сложных и уникальных объектов, а также объектов использования атомной энергии).</w:t>
      </w:r>
    </w:p>
    <w:p>
      <w:pPr>
        <w:pStyle w:val="Style7"/>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Саморегулируемая организация, членом которой является участник, должна иметь компенсационный фонд обеспечения договорных обязательств.</w:t>
      </w:r>
    </w:p>
    <w:p>
      <w:pPr>
        <w:pStyle w:val="Style7"/>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и должен быть сформирован в соответствии с частью 13 статьи 55.16 Градостроительного кодекса РФ. Уровень ответственности члена саморегулируемой организации должен быть не ниже предложения участника закупки о цене контракта.</w:t>
      </w:r>
    </w:p>
    <w:p>
      <w:pPr>
        <w:pStyle w:val="Style7"/>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Минимальный размер взноса участника закупки в компенсационный фонд возмещения вреда должен быть сформирован в соответствии с требованиями частью 12 статьи 55.16 Градостроительного кодекса РФ. Уровень ответственности члена саморегулируемой организации должен быть не ниже предложения участника закупки о цене контракта.</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этом, в соответствии с частями 2, 2.1 статьи 52 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w:t>
      </w:r>
      <w:r>
        <w:rPr>
          <w:b/>
          <w:bCs/>
          <w:color w:val="000000"/>
          <w:spacing w:val="0"/>
          <w:w w:val="100"/>
          <w:position w:val="0"/>
          <w:shd w:val="clear" w:color="auto" w:fill="auto"/>
          <w:lang w:val="ru-RU" w:eastAsia="ru-RU" w:bidi="ru-RU"/>
        </w:rPr>
        <w:t>не превышает десяти миллионов рублей.</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Поскольку НМЦК закупки составляет менее десяти миллионов рублей, , Заказчиком неправомерно установлено требование к участникам закупки о наличии членства СРО в области строительства, реконструкции, капитального ремонта объектов капитального строительства.</w:t>
      </w:r>
    </w:p>
    <w:p>
      <w:pPr>
        <w:pStyle w:val="Style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таких обстоятельствах, Комиссией Ставропольского УФАС России по контролю в сфере закупок, в действиях заказчика установлены нарушения требований п. 1 ч. 1 ст. 31, п. 12 ч. 1 ст. 42 Закона № 44-ФЗ.</w:t>
      </w:r>
    </w:p>
    <w:p>
      <w:pPr>
        <w:pStyle w:val="Style7"/>
        <w:keepNext w:val="0"/>
        <w:keepLines w:val="0"/>
        <w:widowControl w:val="0"/>
        <w:shd w:val="clear" w:color="auto" w:fill="auto"/>
        <w:bidi w:val="0"/>
        <w:spacing w:before="0" w:after="200"/>
        <w:ind w:left="0" w:right="0" w:firstLine="58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numPr>
          <w:ilvl w:val="0"/>
          <w:numId w:val="3"/>
        </w:numPr>
        <w:shd w:val="clear" w:color="auto" w:fill="auto"/>
        <w:tabs>
          <w:tab w:pos="907" w:val="left"/>
          <w:tab w:pos="7406" w:val="left"/>
        </w:tabs>
        <w:bidi w:val="0"/>
        <w:spacing w:before="0" w:after="0"/>
        <w:ind w:left="0" w:right="0" w:firstLine="580"/>
        <w:jc w:val="both"/>
      </w:pPr>
      <w:r>
        <w:rPr>
          <w:color w:val="000000"/>
          <w:spacing w:val="0"/>
          <w:w w:val="100"/>
          <w:position w:val="0"/>
          <w:shd w:val="clear" w:color="auto" w:fill="auto"/>
          <w:lang w:val="ru-RU" w:eastAsia="ru-RU" w:bidi="ru-RU"/>
        </w:rPr>
        <w:t>Признать жалобу ИП Малышева А. С. на действия заказчика - ГБУЗ СК «Благодарненская районная больница», по факту осуществления закупки путем проведения аукциона в электронной форме №</w:t>
        <w:tab/>
        <w:t>0321300132724000144</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«Капитальный ремонт здания ГБУЗ СК "Благодарненская РБ" расположенного по адресу: Благодарненский район, с.Елизаветинское » - обоснованной.</w:t>
      </w:r>
    </w:p>
    <w:p>
      <w:pPr>
        <w:pStyle w:val="Style7"/>
        <w:keepNext w:val="0"/>
        <w:keepLines w:val="0"/>
        <w:widowControl w:val="0"/>
        <w:numPr>
          <w:ilvl w:val="0"/>
          <w:numId w:val="3"/>
        </w:numPr>
        <w:shd w:val="clear" w:color="auto" w:fill="auto"/>
        <w:tabs>
          <w:tab w:pos="912" w:val="left"/>
        </w:tabs>
        <w:bidi w:val="0"/>
        <w:spacing w:before="0" w:after="0"/>
        <w:ind w:left="0" w:right="0" w:firstLine="580"/>
        <w:jc w:val="both"/>
      </w:pPr>
      <w:r>
        <w:rPr>
          <w:color w:val="000000"/>
          <w:spacing w:val="0"/>
          <w:w w:val="100"/>
          <w:position w:val="0"/>
          <w:shd w:val="clear" w:color="auto" w:fill="auto"/>
          <w:lang w:val="ru-RU" w:eastAsia="ru-RU" w:bidi="ru-RU"/>
        </w:rPr>
        <w:t>По результатам проведения в порядке статьи 99 Закона № 44-ФЗ внеплановой проверки признать действия заказчика - ГБУЗ СК «Благодарненская районная больница» нарушившими требования п. 1 ч. 1, ч. 2 ст. 31, п. 12 ч. 1 ст. 42 Закона № 44-ФЗ, Постановления Правительства № 2604, Постановления Правительства № 2571.</w:t>
      </w:r>
    </w:p>
    <w:p>
      <w:pPr>
        <w:pStyle w:val="Style7"/>
        <w:keepNext w:val="0"/>
        <w:keepLines w:val="0"/>
        <w:widowControl w:val="0"/>
        <w:numPr>
          <w:ilvl w:val="0"/>
          <w:numId w:val="3"/>
        </w:numPr>
        <w:shd w:val="clear" w:color="auto" w:fill="auto"/>
        <w:tabs>
          <w:tab w:pos="907" w:val="left"/>
        </w:tabs>
        <w:bidi w:val="0"/>
        <w:spacing w:before="0" w:after="0"/>
        <w:ind w:left="0" w:right="0" w:firstLine="580"/>
        <w:jc w:val="both"/>
      </w:pPr>
      <w:r>
        <w:rPr>
          <w:color w:val="000000"/>
          <w:spacing w:val="0"/>
          <w:w w:val="100"/>
          <w:position w:val="0"/>
          <w:shd w:val="clear" w:color="auto" w:fill="auto"/>
          <w:lang w:val="ru-RU" w:eastAsia="ru-RU" w:bidi="ru-RU"/>
        </w:rPr>
        <w:t>Выдать Заказчику обязательное для исполнения предписание для устранения нарушений п. 1 ч. 1 ст. 31, п. 12 ч. 1 ст. 42 Закона № 44-ФЗ.</w:t>
      </w:r>
    </w:p>
    <w:p>
      <w:pPr>
        <w:pStyle w:val="Style7"/>
        <w:keepNext w:val="0"/>
        <w:keepLines w:val="0"/>
        <w:widowControl w:val="0"/>
        <w:numPr>
          <w:ilvl w:val="0"/>
          <w:numId w:val="3"/>
        </w:numPr>
        <w:shd w:val="clear" w:color="auto" w:fill="auto"/>
        <w:tabs>
          <w:tab w:pos="907" w:val="left"/>
        </w:tabs>
        <w:bidi w:val="0"/>
        <w:spacing w:before="0" w:after="260"/>
        <w:ind w:left="0" w:right="0" w:firstLine="580"/>
        <w:jc w:val="both"/>
      </w:pPr>
      <w:r>
        <w:rPr>
          <w:color w:val="000000"/>
          <w:spacing w:val="0"/>
          <w:w w:val="100"/>
          <w:position w:val="0"/>
          <w:shd w:val="clear" w:color="auto" w:fill="auto"/>
          <w:lang w:val="ru-RU" w:eastAsia="ru-RU" w:bidi="ru-RU"/>
        </w:rPr>
        <w:t>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за нарушения требований Закона №44-ФЗ.</w:t>
      </w:r>
      <w:r>
        <w:br w:type="page"/>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9"/>
          <w:footerReference w:type="first" r:id="rId10"/>
          <w:footnotePr>
            <w:pos w:val="pageBottom"/>
            <w:numFmt w:val="decimal"/>
            <w:numRestart w:val="continuous"/>
          </w:footnotePr>
          <w:pgSz w:w="11900" w:h="16840"/>
          <w:pgMar w:top="987" w:right="534" w:bottom="1171" w:left="1090" w:header="0" w:footer="3" w:gutter="0"/>
          <w:pgNumType w:start="1"/>
          <w:cols w:space="720"/>
          <w:noEndnote/>
          <w:titlePg/>
          <w:rtlGutter w:val="0"/>
          <w:docGrid w:linePitch="360"/>
        </w:sectPr>
      </w:pPr>
      <w:r>
        <mc:AlternateContent>
          <mc:Choice Requires="wps">
            <w:drawing>
              <wp:anchor distT="342900" distB="262255" distL="0" distR="0" simplePos="0" relativeHeight="125829382" behindDoc="0" locked="0" layoutInCell="1" allowOverlap="1">
                <wp:simplePos x="0" y="0"/>
                <wp:positionH relativeFrom="page">
                  <wp:posOffset>737870</wp:posOffset>
                </wp:positionH>
                <wp:positionV relativeFrom="paragraph">
                  <wp:posOffset>342900</wp:posOffset>
                </wp:positionV>
                <wp:extent cx="1828800" cy="247015"/>
                <wp:wrapTopAndBottom/>
                <wp:docPr id="13" name="Shape 13"/>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100000000000001pt;margin-top:27.pt;width:144.pt;height:19.449999999999999pt;z-index:-125829371;mso-wrap-distance-left:0;mso-wrap-distance-top:27.pt;mso-wrap-distance-right:0;mso-wrap-distance-bottom:20.650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00685" distB="635" distL="0" distR="1484630" simplePos="0" relativeHeight="125829384" behindDoc="0" locked="0" layoutInCell="1" allowOverlap="1">
            <wp:simplePos x="0" y="0"/>
            <wp:positionH relativeFrom="page">
              <wp:posOffset>2673350</wp:posOffset>
            </wp:positionH>
            <wp:positionV relativeFrom="paragraph">
              <wp:posOffset>400685</wp:posOffset>
            </wp:positionV>
            <wp:extent cx="304800" cy="45085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04800" cy="45085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3057525</wp:posOffset>
                </wp:positionH>
                <wp:positionV relativeFrom="paragraph">
                  <wp:posOffset>732790</wp:posOffset>
                </wp:positionV>
                <wp:extent cx="1073150" cy="91440"/>
                <wp:wrapNone/>
                <wp:docPr id="17" name="Shape 17"/>
                <a:graphic xmlns:a="http://schemas.openxmlformats.org/drawingml/2006/main">
                  <a:graphicData uri="http://schemas.microsoft.com/office/word/2010/wordprocessingShape">
                    <wps:wsp>
                      <wps:cNvSpPr txBox="1"/>
                      <wps:spPr>
                        <a:xfrm>
                          <a:ext cx="1073150" cy="91440"/>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b/>
                                <w:bCs/>
                                <w:color w:val="FFFFFF"/>
                                <w:spacing w:val="0"/>
                                <w:w w:val="100"/>
                                <w:position w:val="0"/>
                                <w:sz w:val="10"/>
                                <w:szCs w:val="1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0.75pt;margin-top:57.700000000000003pt;width:84.5pt;height:7.2000000000000002pt;z-index:251657731;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b/>
                          <w:bCs/>
                          <w:color w:val="FFFFFF"/>
                          <w:spacing w:val="0"/>
                          <w:w w:val="100"/>
                          <w:position w:val="0"/>
                          <w:sz w:val="10"/>
                          <w:szCs w:val="1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3020695</wp:posOffset>
                </wp:positionH>
                <wp:positionV relativeFrom="paragraph">
                  <wp:posOffset>473710</wp:posOffset>
                </wp:positionV>
                <wp:extent cx="1438910" cy="219710"/>
                <wp:wrapNone/>
                <wp:docPr id="19" name="Shape 19"/>
                <a:graphic xmlns:a="http://schemas.openxmlformats.org/drawingml/2006/main">
                  <a:graphicData uri="http://schemas.microsoft.com/office/word/2010/wordprocessingShape">
                    <wps:wsp>
                      <wps:cNvSpPr txBox="1"/>
                      <wps:spPr>
                        <a:xfrm>
                          <a:ext cx="143891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37.84999999999999pt;margin-top:37.300000000000004pt;width:113.3pt;height:17.300000000000001pt;z-index:25165773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93090" distB="6350" distL="0" distR="0" simplePos="0" relativeHeight="125829385" behindDoc="0" locked="0" layoutInCell="1" allowOverlap="1">
                <wp:simplePos x="0" y="0"/>
                <wp:positionH relativeFrom="page">
                  <wp:posOffset>6154420</wp:posOffset>
                </wp:positionH>
                <wp:positionV relativeFrom="paragraph">
                  <wp:posOffset>593090</wp:posOffset>
                </wp:positionV>
                <wp:extent cx="1033145" cy="252730"/>
                <wp:wrapTopAndBottom/>
                <wp:docPr id="21" name="Shape 21"/>
                <a:graphic xmlns:a="http://schemas.openxmlformats.org/drawingml/2006/main">
                  <a:graphicData uri="http://schemas.microsoft.com/office/word/2010/wordprocessingShape">
                    <wps:wsp>
                      <wps:cNvSpPr txBox="1"/>
                      <wps:spPr>
                        <a:xfrm>
                          <a:ext cx="103314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Соколов</w:t>
                            </w:r>
                          </w:p>
                        </w:txbxContent>
                      </wps:txbx>
                      <wps:bodyPr wrap="none" lIns="0" tIns="0" rIns="0" bIns="0">
                        <a:noAutoFit/>
                      </wps:bodyPr>
                    </wps:wsp>
                  </a:graphicData>
                </a:graphic>
              </wp:anchor>
            </w:drawing>
          </mc:Choice>
          <mc:Fallback>
            <w:pict>
              <v:shape id="_x0000_s1047" type="#_x0000_t202" style="position:absolute;margin-left:484.60000000000002pt;margin-top:46.700000000000003pt;width:81.350000000000009pt;height:19.900000000000002pt;z-index:-125829368;mso-wrap-distance-left:0;mso-wrap-distance-top:46.700000000000003pt;mso-wrap-distance-right:0;mso-wrap-distance-bottom:0.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Соколов</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left="3120" w:right="0" w:firstLine="0"/>
        <w:jc w:val="left"/>
      </w:pPr>
      <w:r>
        <w:rPr>
          <w:color w:val="6B6B6B"/>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Соколов Евгений Анатольевич</w:t>
      </w:r>
    </w:p>
    <w:p>
      <w:pPr>
        <w:pStyle w:val="Style21"/>
        <w:keepNext w:val="0"/>
        <w:keepLines w:val="0"/>
        <w:widowControl w:val="0"/>
        <w:shd w:val="clear" w:color="auto" w:fill="auto"/>
        <w:bidi w:val="0"/>
        <w:spacing w:before="0" w:after="0" w:line="240" w:lineRule="auto"/>
        <w:ind w:left="3120"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B6B6B"/>
          <w:spacing w:val="0"/>
          <w:w w:val="100"/>
          <w:position w:val="0"/>
          <w:shd w:val="clear" w:color="auto" w:fill="auto"/>
          <w:lang w:val="ru-RU" w:eastAsia="ru-RU" w:bidi="ru-RU"/>
        </w:rPr>
        <w:t>00ВВ6ВВ4О04АЭА850ААСОЕ6СС512СОВ7</w:t>
      </w:r>
      <w:r>
        <w:rPr>
          <w:color w:val="6B6B6B"/>
          <w:spacing w:val="0"/>
          <w:w w:val="100"/>
          <w:position w:val="0"/>
          <w:shd w:val="clear" w:color="auto" w:fill="auto"/>
          <w:lang w:val="ru-RU" w:eastAsia="ru-RU" w:bidi="ru-RU"/>
        </w:rPr>
        <w:t>(</w:t>
      </w:r>
    </w:p>
    <w:p>
      <w:pPr>
        <w:pStyle w:val="Style21"/>
        <w:keepNext w:val="0"/>
        <w:keepLines w:val="0"/>
        <w:widowControl w:val="0"/>
        <w:shd w:val="clear" w:color="auto" w:fill="auto"/>
        <w:bidi w:val="0"/>
        <w:spacing w:before="0" w:after="200" w:line="240" w:lineRule="auto"/>
        <w:ind w:left="312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09.04.2024 </w:t>
      </w:r>
      <w:r>
        <w:rPr>
          <w:color w:val="000000"/>
          <w:spacing w:val="0"/>
          <w:w w:val="100"/>
          <w:position w:val="0"/>
          <w:shd w:val="clear" w:color="auto" w:fill="auto"/>
          <w:lang w:val="ru-RU" w:eastAsia="ru-RU" w:bidi="ru-RU"/>
        </w:rPr>
        <w:t xml:space="preserve">по </w:t>
      </w:r>
      <w:r>
        <w:rPr>
          <w:color w:val="252525"/>
          <w:spacing w:val="0"/>
          <w:w w:val="100"/>
          <w:position w:val="0"/>
          <w:shd w:val="clear" w:color="auto" w:fill="auto"/>
          <w:lang w:val="ru-RU" w:eastAsia="ru-RU" w:bidi="ru-RU"/>
        </w:rPr>
        <w:t>03.07.2025</w:t>
      </w:r>
    </w:p>
    <w:p>
      <w:pPr>
        <w:pStyle w:val="Style7"/>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460" w:line="240" w:lineRule="auto"/>
        <w:ind w:left="1960" w:right="0" w:firstLine="0"/>
        <w:jc w:val="both"/>
      </w:pPr>
      <w:r>
        <w:drawing>
          <wp:anchor distT="0" distB="0" distL="114300" distR="1598930" simplePos="0" relativeHeight="125829387" behindDoc="0" locked="0" layoutInCell="1" allowOverlap="1">
            <wp:simplePos x="0" y="0"/>
            <wp:positionH relativeFrom="page">
              <wp:posOffset>2697480</wp:posOffset>
            </wp:positionH>
            <wp:positionV relativeFrom="paragraph">
              <wp:posOffset>50800</wp:posOffset>
            </wp:positionV>
            <wp:extent cx="298450" cy="45085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298450" cy="45085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3078480</wp:posOffset>
                </wp:positionH>
                <wp:positionV relativeFrom="paragraph">
                  <wp:posOffset>382905</wp:posOffset>
                </wp:positionV>
                <wp:extent cx="1073150" cy="91440"/>
                <wp:wrapNone/>
                <wp:docPr id="25" name="Shape 25"/>
                <a:graphic xmlns:a="http://schemas.openxmlformats.org/drawingml/2006/main">
                  <a:graphicData uri="http://schemas.microsoft.com/office/word/2010/wordprocessingShape">
                    <wps:wsp>
                      <wps:cNvSpPr txBox="1"/>
                      <wps:spPr>
                        <a:xfrm>
                          <a:ext cx="1073150" cy="91440"/>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b/>
                                <w:bCs/>
                                <w:color w:val="FFFFFF"/>
                                <w:spacing w:val="0"/>
                                <w:w w:val="100"/>
                                <w:position w:val="0"/>
                                <w:sz w:val="10"/>
                                <w:szCs w:val="1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2.40000000000001pt;margin-top:30.150000000000002pt;width:84.5pt;height:7.2000000000000002pt;z-index:251657735;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b/>
                          <w:bCs/>
                          <w:color w:val="FFFFFF"/>
                          <w:spacing w:val="0"/>
                          <w:w w:val="100"/>
                          <w:position w:val="0"/>
                          <w:sz w:val="10"/>
                          <w:szCs w:val="1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3041650</wp:posOffset>
                </wp:positionH>
                <wp:positionV relativeFrom="paragraph">
                  <wp:posOffset>123825</wp:posOffset>
                </wp:positionV>
                <wp:extent cx="1438910" cy="216535"/>
                <wp:wrapNone/>
                <wp:docPr id="27" name="Shape 27"/>
                <a:graphic xmlns:a="http://schemas.openxmlformats.org/drawingml/2006/main">
                  <a:graphicData uri="http://schemas.microsoft.com/office/word/2010/wordprocessingShape">
                    <wps:wsp>
                      <wps:cNvSpPr txBox="1"/>
                      <wps:spPr>
                        <a:xfrm>
                          <a:ext cx="143891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39.5pt;margin-top:9.75pt;width:113.3pt;height:17.050000000000001pt;z-index:25165773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 В. Вишневская</w:t>
      </w:r>
    </w:p>
    <w:p>
      <w:pPr>
        <w:pStyle w:val="Style2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Вишневская Елизавета Васильевна</w:t>
      </w:r>
    </w:p>
    <w:p>
      <w:pPr>
        <w:pStyle w:val="Style2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00Е06А7218АЕЕООС7ЕА20149ЕООВ5Е152</w:t>
      </w:r>
      <w:r>
        <w:rPr>
          <w:spacing w:val="0"/>
          <w:w w:val="100"/>
          <w:position w:val="0"/>
          <w:shd w:val="clear" w:color="auto" w:fill="auto"/>
          <w:lang w:val="ru-RU" w:eastAsia="ru-RU" w:bidi="ru-RU"/>
        </w:rPr>
        <w:t>1</w:t>
      </w:r>
    </w:p>
    <w:p>
      <w:pPr>
        <w:pStyle w:val="Style21"/>
        <w:keepNext w:val="0"/>
        <w:keepLines w:val="0"/>
        <w:widowControl w:val="0"/>
        <w:shd w:val="clear" w:color="auto" w:fill="auto"/>
        <w:bidi w:val="0"/>
        <w:spacing w:before="0" w:after="400" w:line="240" w:lineRule="auto"/>
        <w:ind w:right="0" w:firstLine="0"/>
        <w:jc w:val="both"/>
      </w:pPr>
      <w:r>
        <mc:AlternateContent>
          <mc:Choice Requires="wps">
            <w:drawing>
              <wp:anchor distT="0" distB="0" distL="114300" distR="114300" simplePos="0" relativeHeight="125829388" behindDoc="0" locked="0" layoutInCell="1" allowOverlap="1">
                <wp:simplePos x="0" y="0"/>
                <wp:positionH relativeFrom="page">
                  <wp:posOffset>6068695</wp:posOffset>
                </wp:positionH>
                <wp:positionV relativeFrom="paragraph">
                  <wp:posOffset>203200</wp:posOffset>
                </wp:positionV>
                <wp:extent cx="1118870" cy="250190"/>
                <wp:wrapSquare wrapText="left"/>
                <wp:docPr id="29" name="Shape 29"/>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 Ш. Карпель</w:t>
                            </w:r>
                          </w:p>
                        </w:txbxContent>
                      </wps:txbx>
                      <wps:bodyPr wrap="none" lIns="0" tIns="0" rIns="0" bIns="0">
                        <a:noAutoFit/>
                      </wps:bodyPr>
                    </wps:wsp>
                  </a:graphicData>
                </a:graphic>
              </wp:anchor>
            </w:drawing>
          </mc:Choice>
          <mc:Fallback>
            <w:pict>
              <v:shape id="_x0000_s1055" type="#_x0000_t202" style="position:absolute;margin-left:477.85000000000002pt;margin-top:16.pt;width:88.100000000000009pt;height:19.699999999999999pt;z-index:-12582936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 Ш. Карпель</w:t>
                      </w:r>
                    </w:p>
                  </w:txbxContent>
                </v:textbox>
                <w10:wrap type="square" side="left" anchorx="page"/>
              </v:shape>
            </w:pict>
          </mc:Fallback>
        </mc:AlternateContent>
      </w:r>
      <w:r>
        <w:rPr>
          <w:color w:val="6B6B6B"/>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06.06.2024 </w:t>
      </w:r>
      <w:r>
        <w:rPr>
          <w:color w:val="83838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30.08.2025</w:t>
      </w:r>
    </w:p>
    <w:p>
      <w:pPr>
        <w:pStyle w:val="Style28"/>
        <w:keepNext w:val="0"/>
        <w:keepLines w:val="0"/>
        <w:widowControl w:val="0"/>
        <w:shd w:val="clear" w:color="auto" w:fill="auto"/>
        <w:bidi w:val="0"/>
        <w:spacing w:before="0" w:after="75"/>
        <w:ind w:right="0" w:firstLine="0"/>
        <w:jc w:val="both"/>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1" w:line="240" w:lineRule="auto"/>
        <w:ind w:left="3800" w:right="0" w:firstLine="0"/>
        <w:jc w:val="both"/>
      </w:pPr>
      <w:r>
        <w:rPr>
          <w:b/>
          <w:bCs/>
          <w:color w:val="FFFFFF"/>
          <w:spacing w:val="0"/>
          <w:w w:val="100"/>
          <w:position w:val="0"/>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left="3220" w:right="0" w:firstLine="0"/>
        <w:jc w:val="both"/>
      </w:pPr>
      <w:r>
        <w:rPr>
          <w:spacing w:val="0"/>
          <w:w w:val="100"/>
          <w:position w:val="0"/>
          <w:shd w:val="clear" w:color="auto" w:fill="auto"/>
          <w:lang w:val="ru-RU" w:eastAsia="ru-RU" w:bidi="ru-RU"/>
        </w:rPr>
        <w:t xml:space="preserve">Кому </w:t>
      </w:r>
      <w:r>
        <w:rPr>
          <w:color w:val="838383"/>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Карпель Бэлла Шамилевна</w:t>
      </w:r>
    </w:p>
    <w:p>
      <w:pPr>
        <w:pStyle w:val="Style21"/>
        <w:keepNext w:val="0"/>
        <w:keepLines w:val="0"/>
        <w:widowControl w:val="0"/>
        <w:shd w:val="clear" w:color="auto" w:fill="auto"/>
        <w:bidi w:val="0"/>
        <w:spacing w:before="0" w:after="0" w:line="240" w:lineRule="auto"/>
        <w:ind w:left="3220"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00ВЕ2ОЗЕС52Е1ОА63А577СЕСАВ4103Е7</w:t>
      </w:r>
      <w:r>
        <w:rPr>
          <w:spacing w:val="0"/>
          <w:w w:val="100"/>
          <w:position w:val="0"/>
          <w:shd w:val="clear" w:color="auto" w:fill="auto"/>
          <w:lang w:val="ru-RU" w:eastAsia="ru-RU" w:bidi="ru-RU"/>
        </w:rPr>
        <w:t>2!</w:t>
      </w:r>
    </w:p>
    <w:p>
      <w:pPr>
        <w:pStyle w:val="Style21"/>
        <w:keepNext w:val="0"/>
        <w:keepLines w:val="0"/>
        <w:widowControl w:val="0"/>
        <w:shd w:val="clear" w:color="auto" w:fill="auto"/>
        <w:bidi w:val="0"/>
        <w:spacing w:before="0" w:after="40" w:line="240" w:lineRule="auto"/>
        <w:ind w:left="3220" w:right="0" w:firstLine="0"/>
        <w:jc w:val="both"/>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07.02.2024 </w:t>
      </w:r>
      <w:r>
        <w:rPr>
          <w:color w:val="83838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sectPr>
      <w:footnotePr>
        <w:pos w:val="pageBottom"/>
        <w:numFmt w:val="decimal"/>
        <w:numRestart w:val="continuous"/>
      </w:footnotePr>
      <w:type w:val="continuous"/>
      <w:pgSz w:w="11900" w:h="16840"/>
      <w:pgMar w:top="1105" w:right="555"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10016490</wp:posOffset>
              </wp:positionV>
              <wp:extent cx="6470650" cy="103505"/>
              <wp:wrapNone/>
              <wp:docPr id="9" name="Shape 9"/>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2024-14665</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5" type="#_x0000_t202" style="position:absolute;margin-left:56.75pt;margin-top:788.70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2024-14665</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10013315</wp:posOffset>
              </wp:positionV>
              <wp:extent cx="719455" cy="100330"/>
              <wp:wrapNone/>
              <wp:docPr id="11" name="Shape 1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2024-14665</w:t>
                          </w:r>
                        </w:p>
                      </w:txbxContent>
                    </wps:txbx>
                    <wps:bodyPr wrap="none" lIns="0" tIns="0" rIns="0" bIns="0">
                      <a:spAutoFit/>
                    </wps:bodyPr>
                  </wps:wsp>
                </a:graphicData>
              </a:graphic>
            </wp:anchor>
          </w:drawing>
        </mc:Choice>
        <mc:Fallback>
          <w:pict>
            <v:shape id="_x0000_s1037" type="#_x0000_t202" style="position:absolute;margin-left:57.149999999999999pt;margin-top:788.45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2024-14665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Подпись к картинке_"/>
    <w:basedOn w:val="DefaultParagraphFont"/>
    <w:link w:val="Style10"/>
    <w:rPr>
      <w:rFonts w:ascii="Times New Roman" w:eastAsia="Times New Roman" w:hAnsi="Times New Roman" w:cs="Times New Roman"/>
      <w:b w:val="0"/>
      <w:bCs w:val="0"/>
      <w:i w:val="0"/>
      <w:iCs w:val="0"/>
      <w:smallCaps w:val="0"/>
      <w:strike w:val="0"/>
      <w:color w:val="252525"/>
      <w:sz w:val="9"/>
      <w:szCs w:val="9"/>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2"/>
      <w:szCs w:val="32"/>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3B3B3B"/>
      <w:sz w:val="10"/>
      <w:szCs w:val="10"/>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color w:val="252525"/>
      <w:sz w:val="9"/>
      <w:szCs w:val="9"/>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5)"/>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7">
    <w:name w:val="Основной текст"/>
    <w:basedOn w:val="Normal"/>
    <w:link w:val="CharStyle8"/>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Подпись к картинке"/>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color w:val="252525"/>
      <w:sz w:val="9"/>
      <w:szCs w:val="9"/>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320"/>
      <w:outlineLvl w:val="0"/>
    </w:pPr>
    <w:rPr>
      <w:rFonts w:ascii="Arial" w:eastAsia="Arial" w:hAnsi="Arial" w:cs="Arial"/>
      <w:b w:val="0"/>
      <w:bCs w:val="0"/>
      <w:i w:val="0"/>
      <w:iCs w:val="0"/>
      <w:smallCaps w:val="0"/>
      <w:strike w:val="0"/>
      <w:sz w:val="32"/>
      <w:szCs w:val="32"/>
      <w:u w:val="none"/>
    </w:rPr>
  </w:style>
  <w:style w:type="paragraph" w:customStyle="1" w:styleId="Style21">
    <w:name w:val="Основной текст (2)"/>
    <w:basedOn w:val="Normal"/>
    <w:link w:val="CharStyle22"/>
    <w:pPr>
      <w:widowControl w:val="0"/>
      <w:shd w:val="clear" w:color="auto" w:fill="auto"/>
      <w:ind w:left="3160"/>
    </w:pPr>
    <w:rPr>
      <w:rFonts w:ascii="Arial" w:eastAsia="Arial" w:hAnsi="Arial" w:cs="Arial"/>
      <w:b w:val="0"/>
      <w:bCs w:val="0"/>
      <w:i w:val="0"/>
      <w:iCs w:val="0"/>
      <w:smallCaps w:val="0"/>
      <w:strike w:val="0"/>
      <w:color w:val="3B3B3B"/>
      <w:sz w:val="10"/>
      <w:szCs w:val="10"/>
      <w:u w:val="none"/>
    </w:rPr>
  </w:style>
  <w:style w:type="paragraph" w:customStyle="1" w:styleId="Style28">
    <w:name w:val="Основной текст (4)"/>
    <w:basedOn w:val="Normal"/>
    <w:link w:val="CharStyle29"/>
    <w:pPr>
      <w:widowControl w:val="0"/>
      <w:shd w:val="clear" w:color="auto" w:fill="auto"/>
      <w:spacing w:after="80" w:line="233" w:lineRule="auto"/>
      <w:ind w:left="3740"/>
    </w:pPr>
    <w:rPr>
      <w:rFonts w:ascii="Times New Roman" w:eastAsia="Times New Roman" w:hAnsi="Times New Roman" w:cs="Times New Roman"/>
      <w:b w:val="0"/>
      <w:bCs w:val="0"/>
      <w:i w:val="0"/>
      <w:iCs w:val="0"/>
      <w:smallCaps w:val="0"/>
      <w:strike w:val="0"/>
      <w:color w:val="252525"/>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