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1,10.2024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13078/24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1,10.2024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13078/24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"Кузбассдробмаш" 654006, г. Новокузнецк, ул.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Производственная, 21, к.6, оф. 1 тГо@кихдт,ги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экономического развития администрации города Ессентуки 357601, Ставропольский край, Ессентуки г, ул. Вокзальная, д. 3 1огдьогд@уап4ех.ги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МБУ«Комбинат благоустройства города Ессентуки»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hanging="4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Ставропольский край, г. Ессентуки, ул. Седова, 65,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тур-кЪд@тай.ги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398</w:t>
        <w:br/>
        <w:t>по делу № 026/06/106-2402/2024</w:t>
        <w:br/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12700</wp:posOffset>
                </wp:positionV>
                <wp:extent cx="1054735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0.pt;margin-top:1.pt;width:83.049999999999997pt;height:19.6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Е.В., специалиста-эксперта отдела контроля закупок Управления Федеральной антимонопольной службы по Ставропольскому краю Калиниченко В. Р.,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08.10.2024 года по делу № 026/06/106- 2402/2024, принятого Комиссией по итогам рассмотрения жалобы ООО "Кузбассдробмаш" на действия заказчика - МБУ«Комбинат благоустройства города Ессентуки», уполномоченного органа - Управление экономического развития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8"/>
        </w:rPr>
        <w:t>администрации города Ессентуки по факту осуществления закупки путем проведения открытого аукциона в электронной форме № 0321300075624000056 «Поставка измельчителя веток и сучьев 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Управлению экономического развития администрации города Ессентуки устранить нарушения требований ч.12 ст. 48 Закона № 44-ФЗ, в связи с чем: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Протокол подведения итогов электронного аукциона № 0321300075624000056 «Поставка измельчителя веток и сучьев » — отменить.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Подведение итогов электронного аукциона № 0321300075624000056 «Поставка измельчителя веток и сучьев » провести повторно.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 заказчику.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Уведомить участников закупки, подавших заявки на участие в аукционе об отмене протокола подведения итогов электронного аукциона № 0321300075624000056 «Поставка измельчителя веток и сучьев 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\\'\\'\\'./а1&lt;ир1&lt;1.до\'.П1.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4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39" w:bottom="1231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51" w:bottom="9564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7970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28800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9.pt;width:144.pt;height:19.199999999999999pt;z-index:-125829369;mso-wrap-distance-left:0;mso-wrap-distance-top:9.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5260" distB="8890" distL="0" distR="1591310" simplePos="0" relativeHeight="125829386" behindDoc="0" locked="0" layoutInCell="1" allowOverlap="1">
            <wp:simplePos x="0" y="0"/>
            <wp:positionH relativeFrom="page">
              <wp:posOffset>2778125</wp:posOffset>
            </wp:positionH>
            <wp:positionV relativeFrom="paragraph">
              <wp:posOffset>175260</wp:posOffset>
            </wp:positionV>
            <wp:extent cx="316865" cy="35369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254635</wp:posOffset>
                </wp:positionV>
                <wp:extent cx="1539240" cy="2349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7.80000000000001pt;margin-top:20.050000000000001pt;width:121.2pt;height:18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0" distL="0" distR="0" simplePos="0" relativeHeight="125829387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361315</wp:posOffset>
                </wp:positionV>
                <wp:extent cx="1033145" cy="1765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44999999999999pt;margin-top:28.449999999999999pt;width:81.350000000000009pt;height:13.9pt;z-index:-125829366;mso-wrap-distance-left:0;mso-wrap-distance-top:28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00ВВ6ВВ4О04АОА850ААССЕ6СО512СВВ7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09.04.2024 по 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75" w:line="240" w:lineRule="auto"/>
        <w:ind w:left="0" w:right="0" w:firstLine="0"/>
        <w:jc w:val="center"/>
      </w:pPr>
      <w:r>
        <w:drawing>
          <wp:anchor distT="0" distB="0" distL="114300" distR="1668780" simplePos="0" relativeHeight="125829389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63500</wp:posOffset>
            </wp:positionV>
            <wp:extent cx="255905" cy="29845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590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3168650</wp:posOffset>
                </wp:positionH>
                <wp:positionV relativeFrom="paragraph">
                  <wp:posOffset>115570</wp:posOffset>
                </wp:positionV>
                <wp:extent cx="1481455" cy="22542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5pt;margin-top:9.0999999999999996pt;width:116.65000000000001pt;height:17.7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00Е06А7218АЕЕОСС7ЕА20149ЕО0В5Е152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340"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drawing>
          <wp:anchor distT="0" distB="0" distL="114300" distR="1696085" simplePos="0" relativeHeight="125829390" behindDoc="0" locked="0" layoutInCell="1" allowOverlap="1">
            <wp:simplePos x="0" y="0"/>
            <wp:positionH relativeFrom="page">
              <wp:posOffset>2781300</wp:posOffset>
            </wp:positionH>
            <wp:positionV relativeFrom="paragraph">
              <wp:posOffset>50800</wp:posOffset>
            </wp:positionV>
            <wp:extent cx="316865" cy="48133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3189605</wp:posOffset>
                </wp:positionH>
                <wp:positionV relativeFrom="paragraph">
                  <wp:posOffset>404495</wp:posOffset>
                </wp:positionV>
                <wp:extent cx="1136650" cy="9461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CECE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1.15000000000001pt;margin-top:31.850000000000001pt;width:89.5pt;height:7.45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CECE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130175</wp:posOffset>
                </wp:positionV>
                <wp:extent cx="1530350" cy="22860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8.05000000000001pt;margin-top:10.25pt;width:120.5pt;height:18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Р. Калиниченко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ОООА8872Е021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Е861788498А4Е55ААЕ7193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>по 10.09.2025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2024-14754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2024-14754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2024-14754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2024-14754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0"/>
      <w:szCs w:val="1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3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spacing w:after="40"/>
      <w:ind w:left="32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