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36830</wp:posOffset>
                </wp:positionV>
                <wp:extent cx="2597150" cy="177673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7150" cy="1776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Калмыкия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  <w:br/>
                              <w:t>е-таП: юОЗ&amp;Газ.доу.ги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4.10.2024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 НН/1558/24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3.700000000000003pt;margin-top:2.8999999999999999pt;width:204.5pt;height:139.9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Калмыкия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Лермонтова, д. 4, г. Элиста, 358000</w:t>
                        <w:br/>
                        <w:t>тел./факс: (847 22) 4-13-31</w:t>
                        <w:br/>
                        <w:t>е-таП: юОЗ&amp;Газ.доу.ги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4.10.2024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 НН/1558/24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1999615</wp:posOffset>
                </wp:positionV>
                <wp:extent cx="2636520" cy="69786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6520" cy="697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008/06/33-211/2024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5.300000000000004pt;margin-top:157.45000000000002pt;width:207.59999999999999pt;height:54.950000000000003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008/06/33-211/2024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3741420</wp:posOffset>
            </wp:positionH>
            <wp:positionV relativeFrom="paragraph">
              <wp:posOffset>12700</wp:posOffset>
            </wp:positionV>
            <wp:extent cx="494030" cy="51181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403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7510145</wp:posOffset>
                </wp:positionV>
                <wp:extent cx="1173480" cy="21653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14 октября 2024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591.35000000000002pt;width:92.400000000000006pt;height:17.05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14 октября 2024 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</w:t>
        <w:br/>
        <w:t>АНТИМОНОПОЛЬН ЦЕРГЛЛТ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 антимонопольн</w:t>
        <w:br/>
        <w:t>цергллтин</w:t>
        <w:br/>
        <w:t>Хальмг Танйчар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8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УУЛДДГ ЗАЛЛТ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Лермонтова уульнц, 4 гер, Элст балЬсн, 358000</w:t>
        <w:br/>
        <w:t>тел./факс: (847 22) 4-13-31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1700" w:firstLine="0"/>
        <w:jc w:val="righ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1о08@Га8.§оу.ги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80" w:right="0" w:hanging="3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Национальная электронная площадка: «Фабрикант»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123112, г. Москва, ул. Тестовская, д. 10, этаж 18, помещ.1, комната 13 тГо@ГаЪпкапСги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Служба регулирования контрактной системы в сфере закупок Республики Калмыкия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358014, Республика Калмыкия, г. Элиста, Территория Город Шахмат, д. 6.1.2.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Гоппдо//а1&lt;ир1&lt;1@1паП.П1, хакирИ@гк08.ги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5666" w:val="righ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</w:t>
        <w:tab/>
        <w:t>"Грандис"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Республика Калмыкия, Целинный район, с. Троицкое, ул. А.С.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5666" w:val="right"/>
        </w:tabs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Пушкина, д. 58,</w:t>
        <w:tab/>
        <w:t>каб.11.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Ь\1)1()9@уа1к1е.\.П1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4464" w:val="left"/>
        </w:tabs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по строительству, транспорту и дорожному хозяйству Республики</w:t>
        <w:tab/>
        <w:t>Калмыкия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тт§1доу@гк08.ги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hanging="9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008/06/33-211/2024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6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Элиста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объявлена 09.10.2024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14.10.2024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24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нужд, (далее - Комиссия Калмыцкого УФАС России)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68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553" w:right="546" w:bottom="1313" w:left="5364" w:header="125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Ностаева Н.В. - председатель Комиссии, Руководитель Калмыцкого УФАС России,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3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60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1517650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3" w:right="546" w:bottom="121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Басангова А.В. - член Комиссии, государственный инспектор Калмыцкого УФАС России, Мархадаева А.М - член Комиссии, государственный инспектор Калмыцкого УФАС России, на основании решения № 008/06/33-211/2024 от 14.10.2024 г.,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Министерству по строительству, транспорту и дорожному хозяйству Республики Калмыкия, Уполномоченному органу - Службе регулирования контрактной системы в сфере закупок Республики Калмыкия,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течение 3-х рабочих дней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момента получения данного предписания, осуществить следующие действия: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аннулировать электронный аукцион на строительство здания Бюджетного учреждения Республики Калмыкия "Республиканский комплексный центр социального обслуживания населения", реестровый номер извещения № 0105500000224001331.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качестве подтверждения исполнения настоящего предписания, в течение 3-х рабочих дней с момента исполнения настоящего предписания, представить в Калмыцкое УФАС России копии документов, подтверждающих исполнение настоящего предписания.</w:t>
      </w:r>
      <w:bookmarkEnd w:id="0"/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Электронной площадке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ИПр://^^м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,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.е1р-е18.ги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предоставить возможность выполнить п.1 данного предписания.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3036" w:left="1106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9410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82880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9.pt;width:144.pt;height:19.699999999999999pt;z-index:-125829368;mso-wrap-distance-left:0;mso-wrap-distance-top:9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1130" distB="0" distL="0" distR="1789430" simplePos="0" relativeHeight="125829387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151130</wp:posOffset>
            </wp:positionV>
            <wp:extent cx="389890" cy="57277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589915</wp:posOffset>
                </wp:positionV>
                <wp:extent cx="127698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59999999999999pt;margin-top:46.450000000000003pt;width:100.5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279400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4545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pt;margin-top:22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4545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7030" distB="137160" distL="0" distR="0" simplePos="0" relativeHeight="125829388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367030</wp:posOffset>
                </wp:positionV>
                <wp:extent cx="1115695" cy="2197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Ностаева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44999999999999pt;margin-top:28.900000000000002pt;width:87.850000000000009pt;height:17.300000000000001pt;z-index:-125829365;mso-wrap-distance-left:0;mso-wrap-distance-top:28.900000000000002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Ностаева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Ностаева Наталья Вячеславовна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2248ВВ8Е52Е9Е3592АЕЕЕ4В34О3312Е0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04.07.2024 по 27.09.2025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90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461010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59999999999999pt;margin-top:36.300000000000004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А.В. Басангова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Басангова Амрхн Валерьевна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00А2541С8136ЕЕААС13ВВ2ОС5172344438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1" behindDoc="0" locked="0" layoutInCell="1" allowOverlap="1">
                <wp:simplePos x="0" y="0"/>
                <wp:positionH relativeFrom="page">
                  <wp:posOffset>5835015</wp:posOffset>
                </wp:positionH>
                <wp:positionV relativeFrom="paragraph">
                  <wp:posOffset>482600</wp:posOffset>
                </wp:positionV>
                <wp:extent cx="1356360" cy="250190"/>
                <wp:wrapSquare wrapText="left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А.М. Мархадаева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59.44999999999999pt;margin-top:38.pt;width:106.8pt;height:19.699999999999999pt;z-index:-1258293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А.М. Мархадаева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18.09.2023 по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11.12.2024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Мархадаева Анна Михайловна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00САС29149ВА79628ОА34А2Е24СС6О02С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14.03.2024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07.06.2025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8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арбитражном суде в порядке, предусмотренном статьей 198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88.7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Основной текст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6">
    <w:name w:val="Основной текст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auto"/>
      <w:spacing w:after="46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50"/>
      <w:ind w:left="600" w:firstLine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ind w:firstLine="7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5">
    <w:name w:val="Основной текст (3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