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816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АНТИМОНО1ЮЛЬНАЯ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УПРАВЛЕНИЕ</w:t>
        <w:br/>
        <w:t>Федеральной ангнмонопоЛьной службы</w:t>
        <w:br/>
        <w:t>по Республике Карелия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434" w:val="left"/>
        </w:tabs>
        <w:bidi w:val="0"/>
        <w:spacing w:before="0" w:after="0" w:line="262" w:lineRule="auto"/>
        <w:ind w:left="0" w:right="0" w:firstLine="0"/>
        <w:jc w:val="center"/>
        <w:rPr>
          <w:sz w:val="17"/>
          <w:szCs w:val="17"/>
        </w:rPr>
      </w:pPr>
      <w:r>
        <w:rPr>
          <w:i w:val="0"/>
          <w:i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» В ; .. . 1 а, г. Не:;-</w:t>
        <w:tab/>
        <w:t>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Р^.н) ' •• а Карелия, 1§5031</w:t>
        <w:br/>
        <w:t>П: :.и ? Г: 7,”.е;243, г. Петре»-а п,м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ч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185С»35</w:t>
        <w:br/>
        <w:t>т-;.А| :Щ8142) 78-44-30</w:t>
        <w:br/>
        <w:t>е-п -’Ь 1&lt;Ш 7/ * ..га</w:t>
      </w:r>
    </w:p>
    <w:p>
      <w:pPr>
        <w:pStyle w:val="Style1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\ц до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010/06/106-555/2024 04-18/111-2024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ОСФР по Республике Карелия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1епбег@орГг.опе§о.ги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21" w:right="1945" w:bottom="1106" w:left="1423" w:header="0" w:footer="3" w:gutter="0"/>
          <w:pgNumType w:start="1"/>
          <w:cols w:num="2" w:space="136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 ООО «РТС-Тендер» ко@г18-1епдег.ги</w:t>
      </w:r>
    </w:p>
    <w:p>
      <w:pPr>
        <w:widowControl w:val="0"/>
        <w:spacing w:line="137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2" w:right="0" w:bottom="11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700" w:right="0" w:firstLine="124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010/06/106-555/2024 об устранении нарушений 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539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октября 2024 года</w:t>
        <w:tab/>
        <w:t>г. Петрозаводск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Карельского УФАС России по контролю в сфере закупок для государственных и муниципальных нужд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Грущакова Г.А. - заместитель председателя Комиссии, заместитель руководителя - начальник отдела контроля органов власти и закупок Карельского УФАС России;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Суханов М.С. - член Комиссии, заместитель начальника отдела контроля органов власти и закупок Карельского УФАС России;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Ковалева О.В. - член Комиссии, ведущий специалист-эксперт отдела контроля органов власти и закупок Карельского УФАС России,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09.10.2024 по делу № 010/06/106-555/2024,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Заказчика - ОСФР по Республике Карелия устранить нарушения требований пункта 1 части 12, пункта 2 части 17 статьи 48 Закона о контрактной системе при проведении запроса котировок в электронной форме на поставку ходунков (извещение № 0306100012424000175), для чего необходимо: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3" w:val="left"/>
        </w:tabs>
        <w:bidi w:val="0"/>
        <w:spacing w:before="0" w:after="0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01.10.2024 №ИЗК1;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рассмотреть заявки участников с учетом решения Комиссии Карельского УФАС России от 09.10.2024 по делу №010/06/106-555/2024.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ЕИС и оператору электронной площадки - ООО «РТС-Тендер» обеспечить Заказчику техническую возможность исполнения пункта 1 предписания, уведомить участников закупки об отмене итогового протокола.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88" w:val="left"/>
        </w:tabs>
        <w:bidi w:val="0"/>
        <w:spacing w:before="0" w:after="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Срок, в течение которого должно быть исполнено Предписание - 5 рабочих дней с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1111111111II111111111111</w:t>
      </w:r>
      <w:bookmarkEnd w:id="2"/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Срок, в течение которого должно быть исполнено Предписание - 5 рабочих дней с момента его получения.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 О выполнении настоящего Предписания сообщить в Карельское УФАС России с представлением подтверждающих документов.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9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Примечание. За невыполнение в установленный срок законного предписания органа, уполномоченного на осуществление контроля в сфере закупок, частью</w:t>
      </w: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установленном законом порядке.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5236210</wp:posOffset>
            </wp:positionH>
            <wp:positionV relativeFrom="margin">
              <wp:posOffset>2654935</wp:posOffset>
            </wp:positionV>
            <wp:extent cx="1974850" cy="1188720"/>
            <wp:wrapSquare wrapText="left"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974850" cy="11887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2" w:right="504" w:bottom="115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10023475</wp:posOffset>
              </wp:positionV>
              <wp:extent cx="651510" cy="10541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151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2024-3582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149999999999999pt;margin-top:789.25pt;width:51.300000000000004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2024-3582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9896475</wp:posOffset>
              </wp:positionV>
              <wp:extent cx="654050" cy="1028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4050" cy="102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2024-3582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9.300000000000004pt;margin-top:779.25pt;width:51.5pt;height:8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2024-3582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3D88"/>
      <w:sz w:val="26"/>
      <w:szCs w:val="26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30" w:line="276" w:lineRule="auto"/>
      <w:ind w:firstLine="35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3D88"/>
      <w:sz w:val="26"/>
      <w:szCs w:val="26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