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88900" distL="114300" distR="1050290" simplePos="0" relativeHeight="125829378" behindDoc="0" locked="0" layoutInCell="1" allowOverlap="1">
                <wp:simplePos x="0" y="0"/>
                <wp:positionH relativeFrom="page">
                  <wp:posOffset>604520</wp:posOffset>
                </wp:positionH>
                <wp:positionV relativeFrom="paragraph">
                  <wp:posOffset>12700</wp:posOffset>
                </wp:positionV>
                <wp:extent cx="2572385" cy="1243330"/>
                <wp:wrapTopAndBottom/>
                <wp:docPr id="1" name="Shape 1"/>
                <a:graphic xmlns:a="http://schemas.openxmlformats.org/drawingml/2006/main">
                  <a:graphicData uri="http://schemas.microsoft.com/office/word/2010/wordprocessingShape">
                    <wps:wsp>
                      <wps:cNvSpPr txBox="1"/>
                      <wps:spPr>
                        <a:xfrm>
                          <a:ext cx="2572385" cy="1243330"/>
                        </a:xfrm>
                        <a:prstGeom prst="rect"/>
                        <a:noFill/>
                      </wps:spPr>
                      <wps:txbx>
                        <w:txbxContent>
                          <w:p>
                            <w:pPr>
                              <w:pStyle w:val="Style2"/>
                              <w:keepNext w:val="0"/>
                              <w:keepLines w:val="0"/>
                              <w:widowControl w:val="0"/>
                              <w:shd w:val="clear" w:color="auto" w:fill="auto"/>
                              <w:bidi w:val="0"/>
                              <w:spacing w:before="0" w:after="260" w:line="240" w:lineRule="auto"/>
                              <w:ind w:left="0" w:right="0" w:firstLine="0"/>
                              <w:jc w:val="center"/>
                              <w:rPr>
                                <w:sz w:val="24"/>
                                <w:szCs w:val="24"/>
                              </w:rPr>
                            </w:pPr>
                            <w:r>
                              <w:rPr>
                                <w:b/>
                                <w:bCs/>
                                <w:color w:val="6B91C9"/>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6B91C9"/>
                                <w:spacing w:val="0"/>
                                <w:w w:val="100"/>
                                <w:position w:val="0"/>
                                <w:sz w:val="24"/>
                                <w:szCs w:val="24"/>
                                <w:shd w:val="clear" w:color="auto" w:fill="auto"/>
                                <w:lang w:val="ru-RU" w:eastAsia="ru-RU" w:bidi="ru-RU"/>
                              </w:rPr>
                              <w:t>УПРАВЛЕНИЕ</w:t>
                              <w:br/>
                              <w:t>Федеральной антимонопольной</w:t>
                              <w:br/>
                            </w:r>
                            <w:r>
                              <w:rPr>
                                <w:b/>
                                <w:bCs/>
                                <w:color w:val="496695"/>
                                <w:spacing w:val="0"/>
                                <w:w w:val="100"/>
                                <w:position w:val="0"/>
                                <w:sz w:val="24"/>
                                <w:szCs w:val="24"/>
                                <w:shd w:val="clear" w:color="auto" w:fill="auto"/>
                                <w:lang w:val="ru-RU" w:eastAsia="ru-RU" w:bidi="ru-RU"/>
                              </w:rPr>
                              <w:t>службы</w:t>
                              <w:br/>
                            </w:r>
                            <w:r>
                              <w:rPr>
                                <w:b/>
                                <w:bCs/>
                                <w:color w:val="6B91C9"/>
                                <w:spacing w:val="0"/>
                                <w:w w:val="100"/>
                                <w:position w:val="0"/>
                                <w:sz w:val="24"/>
                                <w:szCs w:val="24"/>
                                <w:shd w:val="clear" w:color="auto" w:fill="auto"/>
                                <w:lang w:val="ru-RU" w:eastAsia="ru-RU" w:bidi="ru-RU"/>
                              </w:rPr>
                              <w:t>по Республике Татарстан</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7.600000000000001pt;margin-top:1.pt;width:202.55000000000001pt;height:97.900000000000006pt;z-index:-125829375;mso-wrap-distance-left:9.pt;mso-wrap-distance-right:82.700000000000003pt;mso-wrap-distance-bottom:7.pt;mso-position-horizontal-relative:page" filled="f" stroked="f">
                <v:textbox inset="0,0,0,0">
                  <w:txbxContent>
                    <w:p>
                      <w:pPr>
                        <w:pStyle w:val="Style2"/>
                        <w:keepNext w:val="0"/>
                        <w:keepLines w:val="0"/>
                        <w:widowControl w:val="0"/>
                        <w:shd w:val="clear" w:color="auto" w:fill="auto"/>
                        <w:bidi w:val="0"/>
                        <w:spacing w:before="0" w:after="260" w:line="240" w:lineRule="auto"/>
                        <w:ind w:left="0" w:right="0" w:firstLine="0"/>
                        <w:jc w:val="center"/>
                        <w:rPr>
                          <w:sz w:val="24"/>
                          <w:szCs w:val="24"/>
                        </w:rPr>
                      </w:pPr>
                      <w:r>
                        <w:rPr>
                          <w:b/>
                          <w:bCs/>
                          <w:color w:val="6B91C9"/>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6B91C9"/>
                          <w:spacing w:val="0"/>
                          <w:w w:val="100"/>
                          <w:position w:val="0"/>
                          <w:sz w:val="24"/>
                          <w:szCs w:val="24"/>
                          <w:shd w:val="clear" w:color="auto" w:fill="auto"/>
                          <w:lang w:val="ru-RU" w:eastAsia="ru-RU" w:bidi="ru-RU"/>
                        </w:rPr>
                        <w:t>УПРАВЛЕНИЕ</w:t>
                        <w:br/>
                        <w:t>Федеральной антимонопольной</w:t>
                        <w:br/>
                      </w:r>
                      <w:r>
                        <w:rPr>
                          <w:b/>
                          <w:bCs/>
                          <w:color w:val="496695"/>
                          <w:spacing w:val="0"/>
                          <w:w w:val="100"/>
                          <w:position w:val="0"/>
                          <w:sz w:val="24"/>
                          <w:szCs w:val="24"/>
                          <w:shd w:val="clear" w:color="auto" w:fill="auto"/>
                          <w:lang w:val="ru-RU" w:eastAsia="ru-RU" w:bidi="ru-RU"/>
                        </w:rPr>
                        <w:t>службы</w:t>
                        <w:br/>
                      </w:r>
                      <w:r>
                        <w:rPr>
                          <w:b/>
                          <w:bCs/>
                          <w:color w:val="6B91C9"/>
                          <w:spacing w:val="0"/>
                          <w:w w:val="100"/>
                          <w:position w:val="0"/>
                          <w:sz w:val="24"/>
                          <w:szCs w:val="24"/>
                          <w:shd w:val="clear" w:color="auto" w:fill="auto"/>
                          <w:lang w:val="ru-RU" w:eastAsia="ru-RU" w:bidi="ru-RU"/>
                        </w:rPr>
                        <w:t>по Республике Татарстан</w:t>
                      </w:r>
                    </w:p>
                  </w:txbxContent>
                </v:textbox>
                <w10:wrap type="topAndBottom" anchorx="page"/>
              </v:shape>
            </w:pict>
          </mc:Fallback>
        </mc:AlternateContent>
      </w:r>
      <w:r>
        <w:drawing>
          <wp:anchor distT="130810" distB="549275" distL="3040380" distR="114300" simplePos="0" relativeHeight="125829380" behindDoc="0" locked="0" layoutInCell="1" allowOverlap="1">
            <wp:simplePos x="0" y="0"/>
            <wp:positionH relativeFrom="page">
              <wp:posOffset>3530600</wp:posOffset>
            </wp:positionH>
            <wp:positionV relativeFrom="paragraph">
              <wp:posOffset>143510</wp:posOffset>
            </wp:positionV>
            <wp:extent cx="585470" cy="65214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85470" cy="652145"/>
                    </a:xfrm>
                    <a:prstGeom prst="rect"/>
                  </pic:spPr>
                </pic:pic>
              </a:graphicData>
            </a:graphic>
          </wp:anchor>
        </w:drawing>
      </w:r>
    </w:p>
    <w:p>
      <w:pPr>
        <w:pStyle w:val="Style6"/>
        <w:keepNext w:val="0"/>
        <w:keepLines w:val="0"/>
        <w:widowControl w:val="0"/>
        <w:shd w:val="clear" w:color="auto" w:fill="auto"/>
        <w:bidi w:val="0"/>
        <w:spacing w:before="0" w:after="0" w:line="288" w:lineRule="auto"/>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r>
    </w:p>
    <w:p>
      <w:pPr>
        <w:pStyle w:val="Style6"/>
        <w:keepNext w:val="0"/>
        <w:keepLines w:val="0"/>
        <w:widowControl w:val="0"/>
        <w:shd w:val="clear" w:color="auto" w:fill="auto"/>
        <w:bidi w:val="0"/>
        <w:spacing w:before="0" w:after="0" w:line="288" w:lineRule="auto"/>
        <w:ind w:left="0" w:right="0" w:firstLine="0"/>
        <w:jc w:val="center"/>
      </w:pPr>
      <w:r>
        <w:rPr>
          <w:spacing w:val="0"/>
          <w:w w:val="100"/>
          <w:position w:val="0"/>
          <w:shd w:val="clear" w:color="auto" w:fill="auto"/>
          <w:lang w:val="ru-RU" w:eastAsia="ru-RU" w:bidi="ru-RU"/>
        </w:rPr>
        <w:t>е-таП: 1о16(ай8.8ОУ.ги</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6B91C9"/>
          <w:spacing w:val="0"/>
          <w:w w:val="100"/>
          <w:position w:val="0"/>
          <w:sz w:val="24"/>
          <w:szCs w:val="24"/>
          <w:shd w:val="clear" w:color="auto" w:fill="auto"/>
          <w:lang w:val="ru-RU" w:eastAsia="ru-RU" w:bidi="ru-RU"/>
        </w:rPr>
        <w:t>МОНОПОЛИЯГЭ КАРШЫ</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b/>
          <w:bCs/>
          <w:color w:val="6B91C9"/>
          <w:spacing w:val="0"/>
          <w:w w:val="100"/>
          <w:position w:val="0"/>
          <w:sz w:val="24"/>
          <w:szCs w:val="24"/>
          <w:shd w:val="clear" w:color="auto" w:fill="auto"/>
          <w:lang w:val="ru-RU" w:eastAsia="ru-RU" w:bidi="ru-RU"/>
        </w:rPr>
        <w:t>ФЕДЕРАЛЬ ХЕЗМЭТ</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6B91C9"/>
          <w:spacing w:val="0"/>
          <w:w w:val="100"/>
          <w:position w:val="0"/>
          <w:sz w:val="24"/>
          <w:szCs w:val="24"/>
          <w:shd w:val="clear" w:color="auto" w:fill="auto"/>
          <w:lang w:val="ru-RU" w:eastAsia="ru-RU" w:bidi="ru-RU"/>
        </w:rPr>
        <w:t>Монополиягэ каршы</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b/>
          <w:bCs/>
          <w:color w:val="6B91C9"/>
          <w:spacing w:val="0"/>
          <w:w w:val="100"/>
          <w:position w:val="0"/>
          <w:sz w:val="24"/>
          <w:szCs w:val="24"/>
          <w:shd w:val="clear" w:color="auto" w:fill="auto"/>
          <w:lang w:val="ru-RU" w:eastAsia="ru-RU" w:bidi="ru-RU"/>
        </w:rPr>
        <w:t>Федераль хезмэтнец</w:t>
        <w:br/>
        <w:t>Татарстан Республикасы</w:t>
        <w:br/>
        <w:t>буенча идарэсе</w:t>
      </w:r>
    </w:p>
    <w:p>
      <w:pPr>
        <w:pStyle w:val="Style6"/>
        <w:keepNext w:val="0"/>
        <w:keepLines w:val="0"/>
        <w:widowControl w:val="0"/>
        <w:shd w:val="clear" w:color="auto" w:fill="auto"/>
        <w:bidi w:val="0"/>
        <w:spacing w:before="0" w:after="0" w:line="283"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63" w:right="1444" w:bottom="1643" w:left="1518" w:header="0" w:footer="3" w:gutter="0"/>
          <w:pgNumType w:start="1"/>
          <w:cols w:num="2" w:space="2515"/>
          <w:noEndnote/>
          <w:titlePg/>
          <w:rtlGutter w:val="0"/>
          <w:docGrid w:linePitch="360"/>
        </w:sectPr>
      </w:pPr>
      <w:r>
        <w:rPr>
          <w:spacing w:val="0"/>
          <w:w w:val="100"/>
          <w:position w:val="0"/>
          <w:shd w:val="clear" w:color="auto" w:fill="auto"/>
          <w:lang w:val="ru-RU" w:eastAsia="ru-RU" w:bidi="ru-RU"/>
        </w:rPr>
        <w:t>Москву ур., 55 йорт, Казан шэЬэре, 420021</w:t>
        <w:br/>
        <w:t>тел.: (843) 236-89-22, факс (843) 238-19-46</w:t>
        <w:br/>
        <w:t>е-таП: Ю16@й8.доу.ги</w:t>
      </w:r>
    </w:p>
    <w:p>
      <w:pPr>
        <w:widowControl w:val="0"/>
        <w:spacing w:line="240" w:lineRule="exact"/>
        <w:rPr>
          <w:sz w:val="19"/>
          <w:szCs w:val="19"/>
        </w:rPr>
      </w:pPr>
    </w:p>
    <w:p>
      <w:pPr>
        <w:widowControl w:val="0"/>
        <w:spacing w:line="240" w:lineRule="exact"/>
        <w:rPr>
          <w:sz w:val="19"/>
          <w:szCs w:val="19"/>
        </w:rPr>
      </w:pPr>
    </w:p>
    <w:p>
      <w:pPr>
        <w:widowControl w:val="0"/>
        <w:spacing w:before="12" w:after="1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90" w:right="0" w:bottom="1413"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1" behindDoc="0" locked="0" layoutInCell="1" allowOverlap="1">
                <wp:simplePos x="0" y="0"/>
                <wp:positionH relativeFrom="page">
                  <wp:posOffset>643890</wp:posOffset>
                </wp:positionH>
                <wp:positionV relativeFrom="paragraph">
                  <wp:posOffset>12700</wp:posOffset>
                </wp:positionV>
                <wp:extent cx="2541905" cy="204470"/>
                <wp:wrapSquare wrapText="right"/>
                <wp:docPr id="9" name="Shape 9"/>
                <a:graphic xmlns:a="http://schemas.openxmlformats.org/drawingml/2006/main">
                  <a:graphicData uri="http://schemas.microsoft.com/office/word/2010/wordprocessingShape">
                    <wps:wsp>
                      <wps:cNvSpPr txBox="1"/>
                      <wps:spPr>
                        <a:xfrm>
                          <a:ext cx="2541905" cy="204470"/>
                        </a:xfrm>
                        <a:prstGeom prst="rect"/>
                        <a:noFill/>
                      </wps:spPr>
                      <wps:txbx>
                        <w:txbxContent>
                          <w:p>
                            <w:pPr>
                              <w:pStyle w:val="Style2"/>
                              <w:keepNext w:val="0"/>
                              <w:keepLines w:val="0"/>
                              <w:widowControl w:val="0"/>
                              <w:shd w:val="clear" w:color="auto" w:fill="auto"/>
                              <w:bidi w:val="0"/>
                              <w:spacing w:before="80" w:after="0" w:line="240" w:lineRule="auto"/>
                              <w:ind w:left="0" w:right="0" w:firstLine="0"/>
                              <w:jc w:val="left"/>
                              <w:rPr>
                                <w:sz w:val="24"/>
                                <w:szCs w:val="24"/>
                              </w:rPr>
                            </w:pPr>
                            <w:r>
                              <w:rPr>
                                <w:color w:val="6B91C9"/>
                                <w:spacing w:val="0"/>
                                <w:w w:val="100"/>
                                <w:position w:val="0"/>
                                <w:sz w:val="24"/>
                                <w:szCs w:val="24"/>
                                <w:shd w:val="clear" w:color="auto" w:fill="auto"/>
                                <w:lang w:val="ru-RU" w:eastAsia="ru-RU" w:bidi="ru-RU"/>
                              </w:rPr>
                              <w:t>На №от</w:t>
                            </w:r>
                          </w:p>
                        </w:txbxContent>
                      </wps:txbx>
                      <wps:bodyPr wrap="none" lIns="0" tIns="0" rIns="0" bIns="0">
                        <a:noAutoFit/>
                      </wps:bodyPr>
                    </wps:wsp>
                  </a:graphicData>
                </a:graphic>
              </wp:anchor>
            </w:drawing>
          </mc:Choice>
          <mc:Fallback>
            <w:pict>
              <v:shape id="_x0000_s1035" type="#_x0000_t202" style="position:absolute;margin-left:50.700000000000003pt;margin-top:1.pt;width:200.15000000000001pt;height:16.100000000000001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80" w:after="0" w:line="240" w:lineRule="auto"/>
                        <w:ind w:left="0" w:right="0" w:firstLine="0"/>
                        <w:jc w:val="left"/>
                        <w:rPr>
                          <w:sz w:val="24"/>
                          <w:szCs w:val="24"/>
                        </w:rPr>
                      </w:pPr>
                      <w:r>
                        <w:rPr>
                          <w:color w:val="6B91C9"/>
                          <w:spacing w:val="0"/>
                          <w:w w:val="100"/>
                          <w:position w:val="0"/>
                          <w:sz w:val="24"/>
                          <w:szCs w:val="24"/>
                          <w:shd w:val="clear" w:color="auto" w:fill="auto"/>
                          <w:lang w:val="ru-RU" w:eastAsia="ru-RU" w:bidi="ru-RU"/>
                        </w:rPr>
                        <w:t>На №от</w:t>
                      </w:r>
                    </w:p>
                  </w:txbxContent>
                </v:textbox>
                <w10:wrap type="square" side="right" anchorx="page"/>
              </v:shape>
            </w:pict>
          </mc:Fallback>
        </mc:AlternateContent>
      </w:r>
    </w:p>
    <w:p>
      <w:pPr>
        <w:pStyle w:val="Style2"/>
        <w:keepNext w:val="0"/>
        <w:keepLines w:val="0"/>
        <w:widowControl w:val="0"/>
        <w:shd w:val="clear" w:color="auto" w:fill="auto"/>
        <w:bidi w:val="0"/>
        <w:spacing w:before="0" w:after="0" w:line="266" w:lineRule="auto"/>
        <w:ind w:left="1020" w:right="0" w:firstLine="0"/>
        <w:jc w:val="left"/>
      </w:pPr>
      <w:r>
        <w:rPr>
          <w:color w:val="000000"/>
          <w:spacing w:val="0"/>
          <w:w w:val="100"/>
          <w:position w:val="0"/>
          <w:shd w:val="clear" w:color="auto" w:fill="auto"/>
          <w:lang w:val="ru-RU" w:eastAsia="ru-RU" w:bidi="ru-RU"/>
        </w:rPr>
        <w:t>Заказчику:</w:t>
      </w:r>
    </w:p>
    <w:p>
      <w:pPr>
        <w:pStyle w:val="Style2"/>
        <w:keepNext w:val="0"/>
        <w:keepLines w:val="0"/>
        <w:widowControl w:val="0"/>
        <w:shd w:val="clear" w:color="auto" w:fill="auto"/>
        <w:bidi w:val="0"/>
        <w:spacing w:before="0" w:after="320" w:line="266" w:lineRule="auto"/>
        <w:ind w:left="5240" w:right="0" w:firstLine="0"/>
        <w:jc w:val="left"/>
      </w:pPr>
      <w:r>
        <w:rPr>
          <w:color w:val="000000"/>
          <w:spacing w:val="0"/>
          <w:w w:val="100"/>
          <w:position w:val="0"/>
          <w:shd w:val="clear" w:color="auto" w:fill="auto"/>
          <w:lang w:val="ru-RU" w:eastAsia="ru-RU" w:bidi="ru-RU"/>
        </w:rPr>
        <w:t xml:space="preserve">ФИЛИАЛ "СРЕДВОЛГАВОДХОЗ" </w:t>
      </w:r>
      <w:r>
        <w:rPr>
          <w:smallCaps/>
          <w:color w:val="000000"/>
          <w:spacing w:val="0"/>
          <w:w w:val="100"/>
          <w:position w:val="0"/>
          <w:shd w:val="clear" w:color="auto" w:fill="auto"/>
          <w:lang w:val="ru-RU" w:eastAsia="ru-RU" w:bidi="ru-RU"/>
        </w:rPr>
        <w:t>зууЬ</w:t>
      </w:r>
      <w:r>
        <w:rPr>
          <w:color w:val="000000"/>
          <w:spacing w:val="0"/>
          <w:w w:val="100"/>
          <w:position w:val="0"/>
          <w:shd w:val="clear" w:color="auto" w:fill="auto"/>
          <w:lang w:val="ru-RU" w:eastAsia="ru-RU" w:bidi="ru-RU"/>
        </w:rPr>
        <w:t xml:space="preserve"> 2акир@таИ.ги</w:t>
      </w:r>
    </w:p>
    <w:p>
      <w:pPr>
        <w:pStyle w:val="Style2"/>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Заявителю:</w:t>
      </w:r>
    </w:p>
    <w:p>
      <w:pPr>
        <w:pStyle w:val="Style2"/>
        <w:keepNext w:val="0"/>
        <w:keepLines w:val="0"/>
        <w:widowControl w:val="0"/>
        <w:shd w:val="clear" w:color="auto" w:fill="auto"/>
        <w:bidi w:val="0"/>
        <w:spacing w:before="0" w:after="0" w:line="240" w:lineRule="auto"/>
        <w:ind w:left="5240" w:right="0" w:firstLine="0"/>
        <w:jc w:val="left"/>
      </w:pPr>
      <w:r>
        <w:rPr>
          <w:color w:val="000000"/>
          <w:spacing w:val="0"/>
          <w:w w:val="100"/>
          <w:position w:val="0"/>
          <w:shd w:val="clear" w:color="auto" w:fill="auto"/>
          <w:lang w:val="ru-RU" w:eastAsia="ru-RU" w:bidi="ru-RU"/>
        </w:rPr>
        <w:t>ООО «АЛЬЯНС»</w:t>
      </w:r>
    </w:p>
    <w:p>
      <w:pPr>
        <w:pStyle w:val="Style2"/>
        <w:keepNext w:val="0"/>
        <w:keepLines w:val="0"/>
        <w:widowControl w:val="0"/>
        <w:shd w:val="clear" w:color="auto" w:fill="auto"/>
        <w:bidi w:val="0"/>
        <w:spacing w:before="0" w:after="320" w:line="240" w:lineRule="auto"/>
        <w:ind w:left="5240" w:right="0" w:firstLine="0"/>
        <w:jc w:val="left"/>
      </w:pPr>
      <w:r>
        <w:rPr>
          <w:color w:val="000000"/>
          <w:spacing w:val="0"/>
          <w:w w:val="100"/>
          <w:position w:val="0"/>
          <w:u w:val="single"/>
          <w:shd w:val="clear" w:color="auto" w:fill="auto"/>
          <w:lang w:val="ru-RU" w:eastAsia="ru-RU" w:bidi="ru-RU"/>
        </w:rPr>
        <w:t>аШапсе.1уег69@щпаП.сот</w:t>
      </w:r>
    </w:p>
    <w:p>
      <w:pPr>
        <w:pStyle w:val="Style2"/>
        <w:keepNext w:val="0"/>
        <w:keepLines w:val="0"/>
        <w:widowControl w:val="0"/>
        <w:shd w:val="clear" w:color="auto" w:fill="auto"/>
        <w:bidi w:val="0"/>
        <w:spacing w:before="0" w:after="0" w:line="254" w:lineRule="auto"/>
        <w:ind w:left="0" w:right="0" w:firstLine="0"/>
        <w:jc w:val="center"/>
      </w:pPr>
      <w:r>
        <w:rPr>
          <w:b/>
          <w:bCs/>
          <w:color w:val="000000"/>
          <w:spacing w:val="0"/>
          <w:w w:val="100"/>
          <w:position w:val="0"/>
          <w:shd w:val="clear" w:color="auto" w:fill="auto"/>
          <w:lang w:val="ru-RU" w:eastAsia="ru-RU" w:bidi="ru-RU"/>
        </w:rPr>
        <w:t>Решение по делу № 016/06/49-1387/2024</w:t>
      </w:r>
    </w:p>
    <w:p>
      <w:pPr>
        <w:pStyle w:val="Style2"/>
        <w:keepNext w:val="0"/>
        <w:keepLines w:val="0"/>
        <w:widowControl w:val="0"/>
        <w:shd w:val="clear" w:color="auto" w:fill="auto"/>
        <w:bidi w:val="0"/>
        <w:spacing w:before="0" w:after="320" w:line="254" w:lineRule="auto"/>
        <w:ind w:left="0" w:right="0" w:firstLine="0"/>
        <w:jc w:val="center"/>
      </w:pPr>
      <w:r>
        <w:rPr>
          <w:b/>
          <w:bCs/>
          <w:color w:val="000000"/>
          <w:spacing w:val="0"/>
          <w:w w:val="100"/>
          <w:position w:val="0"/>
          <w:shd w:val="clear" w:color="auto" w:fill="auto"/>
          <w:lang w:val="ru-RU" w:eastAsia="ru-RU" w:bidi="ru-RU"/>
        </w:rPr>
        <w:t>о нарушении законодательства в сфере закупок товаров, работ, услуг</w:t>
        <w:br/>
        <w:t>для обеспечения государственных и муниципальных нужд</w:t>
      </w:r>
    </w:p>
    <w:p>
      <w:pPr>
        <w:pStyle w:val="Style2"/>
        <w:keepNext w:val="0"/>
        <w:keepLines w:val="0"/>
        <w:widowControl w:val="0"/>
        <w:shd w:val="clear" w:color="auto" w:fill="auto"/>
        <w:tabs>
          <w:tab w:pos="8894" w:val="left"/>
        </w:tabs>
        <w:bidi w:val="0"/>
        <w:spacing w:before="0" w:after="320" w:line="257" w:lineRule="auto"/>
        <w:ind w:left="0" w:right="0" w:firstLine="0"/>
        <w:jc w:val="both"/>
      </w:pPr>
      <w:r>
        <w:rPr>
          <w:color w:val="000000"/>
          <w:spacing w:val="0"/>
          <w:w w:val="100"/>
          <w:position w:val="0"/>
          <w:shd w:val="clear" w:color="auto" w:fill="auto"/>
          <w:lang w:val="ru-RU" w:eastAsia="ru-RU" w:bidi="ru-RU"/>
        </w:rPr>
        <w:t>10 октября 2024 года</w:t>
        <w:tab/>
        <w:t>г. Казань</w:t>
      </w:r>
    </w:p>
    <w:p>
      <w:pPr>
        <w:pStyle w:val="Style2"/>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
        <w:keepNext w:val="0"/>
        <w:keepLines w:val="0"/>
        <w:widowControl w:val="0"/>
        <w:shd w:val="clear" w:color="auto" w:fill="auto"/>
        <w:tabs>
          <w:tab w:pos="6050" w:val="left"/>
        </w:tabs>
        <w:bidi w:val="0"/>
        <w:spacing w:before="0" w:after="0" w:line="257" w:lineRule="auto"/>
        <w:ind w:left="0" w:right="0" w:firstLine="820"/>
        <w:jc w:val="both"/>
      </w:pPr>
      <w:r>
        <w:rPr>
          <w:color w:val="000000"/>
          <w:spacing w:val="0"/>
          <w:w w:val="100"/>
          <w:position w:val="0"/>
          <w:shd w:val="clear" w:color="auto" w:fill="auto"/>
          <w:lang w:val="ru-RU" w:eastAsia="ru-RU" w:bidi="ru-RU"/>
        </w:rPr>
        <w:t>Зам. Председателя Комиссии:</w:t>
        <w:tab/>
        <w:t>Кучеевой А.С. - начальника</w:t>
      </w:r>
    </w:p>
    <w:p>
      <w:pPr>
        <w:pStyle w:val="Style2"/>
        <w:keepNext w:val="0"/>
        <w:keepLines w:val="0"/>
        <w:widowControl w:val="0"/>
        <w:shd w:val="clear" w:color="auto" w:fill="auto"/>
        <w:bidi w:val="0"/>
        <w:spacing w:before="0" w:after="0" w:line="257" w:lineRule="auto"/>
        <w:ind w:left="6040" w:right="0" w:firstLine="0"/>
        <w:jc w:val="left"/>
      </w:pPr>
      <w:r>
        <w:rPr>
          <w:color w:val="000000"/>
          <w:spacing w:val="0"/>
          <w:w w:val="100"/>
          <w:position w:val="0"/>
          <w:shd w:val="clear" w:color="auto" w:fill="auto"/>
          <w:lang w:val="ru-RU" w:eastAsia="ru-RU" w:bidi="ru-RU"/>
        </w:rPr>
        <w:t>отдела,</w:t>
      </w:r>
    </w:p>
    <w:p>
      <w:pPr>
        <w:pStyle w:val="Style2"/>
        <w:keepNext w:val="0"/>
        <w:keepLines w:val="0"/>
        <w:widowControl w:val="0"/>
        <w:shd w:val="clear" w:color="auto" w:fill="auto"/>
        <w:tabs>
          <w:tab w:pos="6050" w:val="left"/>
        </w:tabs>
        <w:bidi w:val="0"/>
        <w:spacing w:before="0" w:after="0" w:line="257" w:lineRule="auto"/>
        <w:ind w:left="0" w:right="0" w:firstLine="820"/>
        <w:jc w:val="both"/>
      </w:pPr>
      <w:r>
        <w:rPr>
          <w:color w:val="000000"/>
          <w:spacing w:val="0"/>
          <w:w w:val="100"/>
          <w:position w:val="0"/>
          <w:shd w:val="clear" w:color="auto" w:fill="auto"/>
          <w:lang w:val="ru-RU" w:eastAsia="ru-RU" w:bidi="ru-RU"/>
        </w:rPr>
        <w:t>Членов Комиссии:</w:t>
        <w:tab/>
        <w:t>Акперовой Л.А. - главного</w:t>
      </w:r>
    </w:p>
    <w:p>
      <w:pPr>
        <w:pStyle w:val="Style2"/>
        <w:keepNext w:val="0"/>
        <w:keepLines w:val="0"/>
        <w:widowControl w:val="0"/>
        <w:shd w:val="clear" w:color="auto" w:fill="auto"/>
        <w:bidi w:val="0"/>
        <w:spacing w:before="0" w:after="0" w:line="257" w:lineRule="auto"/>
        <w:ind w:left="6040" w:right="0" w:firstLine="20"/>
        <w:jc w:val="left"/>
      </w:pPr>
      <w:r>
        <w:rPr>
          <w:color w:val="000000"/>
          <w:spacing w:val="0"/>
          <w:w w:val="100"/>
          <w:position w:val="0"/>
          <w:shd w:val="clear" w:color="auto" w:fill="auto"/>
          <w:lang w:val="ru-RU" w:eastAsia="ru-RU" w:bidi="ru-RU"/>
        </w:rPr>
        <w:t>специалиста-эксперта, Никитиной И.Г. - специалиста 1 разряда,</w:t>
      </w:r>
    </w:p>
    <w:p>
      <w:pPr>
        <w:pStyle w:val="Style2"/>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в присутствии представителя Филиала «Средволгаводхоз» - Бурдуковского А.П. (по доверенности), в отсутствие представителей заявителя ООО «АЛЬЯНС», о месте и времени рассмотрения жалобы извещенных надлежащим образом, рассмотрев посредством видеоконференции жалобу заявителя ООО «АЛЬЯНС» (вх. №10665/ж от 03.10.2024г.) на действия заказчика - Филиала «Средволгаводхоз» при проведении закупки №0311400002424000063 на предмет: «Поставка специальной одежды и обуви»,</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Извещение о проведении электронного аукциона № 0311400002424000063 на предмет: «Поставка специальной одежды и обуви» размещено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уууулу.гакирНщоу.ги</w:t>
      </w:r>
      <w:r>
        <w:rPr>
          <w:color w:val="000000"/>
          <w:spacing w:val="0"/>
          <w:w w:val="100"/>
          <w:position w:val="0"/>
          <w:shd w:val="clear" w:color="auto" w:fill="auto"/>
          <w:lang w:val="ru-RU" w:eastAsia="ru-RU" w:bidi="ru-RU"/>
        </w:rPr>
        <w:t xml:space="preserve"> 20.09.2024г.</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2"/>
        <w:keepNext w:val="0"/>
        <w:keepLines w:val="0"/>
        <w:widowControl w:val="0"/>
        <w:shd w:val="clear" w:color="auto" w:fill="auto"/>
        <w:bidi w:val="0"/>
        <w:spacing w:before="0" w:after="0"/>
        <w:ind w:left="0" w:right="0" w:firstLine="70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позиции заказчика и изучения документации приходит к следующим выводам.</w:t>
      </w:r>
    </w:p>
    <w:p>
      <w:pPr>
        <w:pStyle w:val="Style2"/>
        <w:keepNext w:val="0"/>
        <w:keepLines w:val="0"/>
        <w:widowControl w:val="0"/>
        <w:shd w:val="clear" w:color="auto" w:fill="auto"/>
        <w:bidi w:val="0"/>
        <w:spacing w:before="0" w:after="0"/>
        <w:ind w:left="0" w:right="0" w:firstLine="680"/>
        <w:jc w:val="both"/>
      </w:pPr>
      <w:r>
        <w:rPr>
          <w:i/>
          <w:iCs/>
          <w:color w:val="000000"/>
          <w:spacing w:val="0"/>
          <w:w w:val="100"/>
          <w:position w:val="0"/>
          <w:shd w:val="clear" w:color="auto" w:fill="auto"/>
          <w:lang w:val="ru-RU" w:eastAsia="ru-RU" w:bidi="ru-RU"/>
        </w:rPr>
        <w:t>Относительно довода заявителя о неправомерном отклонении заявки.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пунктами 1,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подпункту «г»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2"/>
        <w:keepNext w:val="0"/>
        <w:keepLines w:val="0"/>
        <w:widowControl w:val="0"/>
        <w:shd w:val="clear" w:color="auto" w:fill="auto"/>
        <w:bidi w:val="0"/>
        <w:spacing w:before="0" w:after="0"/>
        <w:ind w:left="0" w:right="0" w:firstLine="700"/>
        <w:jc w:val="both"/>
        <w:sectPr>
          <w:footnotePr>
            <w:pos w:val="pageBottom"/>
            <w:numFmt w:val="decimal"/>
            <w:numRestart w:val="continuous"/>
          </w:footnotePr>
          <w:type w:val="continuous"/>
          <w:pgSz w:w="11900" w:h="16840"/>
          <w:pgMar w:top="1190" w:right="624" w:bottom="1413" w:left="985" w:header="0" w:footer="3" w:gutter="0"/>
          <w:cols w:space="720"/>
          <w:noEndnote/>
          <w:rtlGutter w:val="0"/>
          <w:docGrid w:linePitch="360"/>
        </w:sectPr>
      </w:pPr>
      <w:r>
        <w:rPr>
          <w:color w:val="000000"/>
          <w:spacing w:val="0"/>
          <w:w w:val="100"/>
          <w:position w:val="0"/>
          <w:shd w:val="clear" w:color="auto" w:fill="auto"/>
          <w:lang w:val="ru-RU" w:eastAsia="ru-RU" w:bidi="ru-RU"/>
        </w:rPr>
        <w:t xml:space="preserve">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1 части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02.10.2024 №ИЭА1 заявка заявителя подлежала отклонению по следующему основанию:</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«Заявка отклоняется, в связи с непредоставлением в составе заявки характеристик предлагаемого участником закупки по первой позиции товара, данное требование предусмотрено пп.2 п.1 документа "Требования к содержанию, составу заявки на участие в электронном аукционе в соответствии с законом № 44-ФЗ" и пп. а) п.2) ч.1 ст.43 44-ФЗ».</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Из представленных заявителем сведений следует, что ООО «АЛЬЯНС» в составе структурированной формы заявки указал все характеристики предлагаемого товара, соответствующие показателям, установленным в описании объекта закупки, воспользовавшись функционалом площадки при заполнении структурированной формы.</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Заявитель отметил, что в извещении отсутствуют характеристики объекта закупки в структурированной форме для заполнения первой позиции, в связи с чем участнику не представилось возможным их заполнить.</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пояснениям Заказчика, в извещении не было указано структурированное описание объекта закупки в связи с тем, что неправильно истолкованы изменения в 44-ФЗ касаемо данного вопроса.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ходе анализа сведений, размещенных в извещении и проверки данных, входящих в состав заявки участника, Комиссия Татарстанского УФАС России приходит к следующим выводам.</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w:t>
      </w:r>
      <w:r>
        <w:rPr>
          <w:color w:val="000000"/>
          <w:spacing w:val="0"/>
          <w:w w:val="100"/>
          <w:position w:val="0"/>
          <w:shd w:val="clear" w:color="auto" w:fill="auto"/>
          <w:lang w:val="ru-RU" w:eastAsia="ru-RU" w:bidi="ru-RU"/>
        </w:rPr>
        <w:t>от имени заказчика, и размещает в единой информационной системе извещение об осуществлении закупки, содержащее следующую информацию:</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 Постановлением Правительства РФ от 08.02.2017г.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условиям извещения, Заказчиком выбраны коды ОКПД2 14.12.30.120 - Куртки производственные и профессиональные, 15.20.32.122 - Обувь специальная кожаная для защиты от механических воздействий.</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Проанализировав извещение о проведении закупки, Комиссия установила, что в структурированной форме извещения отсутствует описание объекта закупки по позиции «Куртки производственные и профессиональные», а также отсутствует указание на тот факт, что характеристики товара, работы, услуги определяются в соответствии с Описанием объекта закупки, являющимся приложением к извещению.</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Вместе с тем, согласно пункту 7 Правил, в случае осуществления закупки товара, работы, услуги, в отношении которых в каталоге отсутствуют </w:t>
      </w:r>
      <w:r>
        <w:rPr>
          <w:color w:val="000000"/>
          <w:spacing w:val="0"/>
          <w:w w:val="100"/>
          <w:position w:val="0"/>
          <w:shd w:val="clear" w:color="auto" w:fill="auto"/>
          <w:lang w:val="ru-RU" w:eastAsia="ru-RU" w:bidi="ru-RU"/>
        </w:rPr>
        <w:t>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Данное требование вступило в законную силу 01.10.2023 г. (п. 8 постановления Правительства РФ от 31.10.2022 № 1946 "О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 1222 и отдельных положений некоторых актов Правительства Российской Федерации").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отсутствие структурированного описания объекта закупки по позиции «Куртки производственные и профессиональные» не позволило участникам закупки должным образом указать характеристики предлагаемого товара, ввиду чего описание объекта закупки могло быть представлено участниками только в форме отдельно приложенного файла.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Следовательно, заявка участника была отклонена неправомерно.</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Татарстанского УФАС России приходит к выводу об обоснованности довода заявителя.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Действия Заказчика, не указавшего в структурированной форме извещения характеристики объекта закупки по одной из позиций и неправомерно отклонившего участника, ввиду непредоставления характеристик товара, нарушают требования пункта 7 Постановления Правительства РФ от 08.02.2017 № 145, пунктов 1-2 части 1 статьи 33 Закона о контрактной системе, пункта 5 части 1 статьи 42, подпункта «а» пункта 1 части 5 статьи 49, пункта 1 части 12 статьи 48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Учитывая вышеизложенные обстоятельства, Комиссия приходит к выводу о необходимости выдачи заказчику и оператору ЭТП предписания об устранении нарушений действующего законодательства.</w:t>
      </w:r>
    </w:p>
    <w:p>
      <w:pPr>
        <w:pStyle w:val="Style2"/>
        <w:keepNext w:val="0"/>
        <w:keepLines w:val="0"/>
        <w:widowControl w:val="0"/>
        <w:shd w:val="clear" w:color="auto" w:fill="auto"/>
        <w:bidi w:val="0"/>
        <w:spacing w:before="0" w:after="320"/>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2"/>
        <w:keepNext w:val="0"/>
        <w:keepLines w:val="0"/>
        <w:widowControl w:val="0"/>
        <w:shd w:val="clear" w:color="auto" w:fill="auto"/>
        <w:bidi w:val="0"/>
        <w:spacing w:before="0" w:after="320"/>
        <w:ind w:left="0" w:right="0" w:firstLine="0"/>
        <w:jc w:val="center"/>
      </w:pPr>
      <w:r>
        <w:rPr>
          <w:b/>
          <w:bCs/>
          <w:color w:val="000000"/>
          <w:spacing w:val="0"/>
          <w:w w:val="100"/>
          <w:position w:val="0"/>
          <w:shd w:val="clear" w:color="auto" w:fill="auto"/>
          <w:lang w:val="ru-RU" w:eastAsia="ru-RU" w:bidi="ru-RU"/>
        </w:rPr>
        <w:t>РЕШИЛА:</w:t>
      </w:r>
    </w:p>
    <w:p>
      <w:pPr>
        <w:pStyle w:val="Style2"/>
        <w:keepNext w:val="0"/>
        <w:keepLines w:val="0"/>
        <w:widowControl w:val="0"/>
        <w:numPr>
          <w:ilvl w:val="0"/>
          <w:numId w:val="1"/>
        </w:numPr>
        <w:shd w:val="clear" w:color="auto" w:fill="auto"/>
        <w:tabs>
          <w:tab w:pos="1416" w:val="left"/>
        </w:tabs>
        <w:bidi w:val="0"/>
        <w:spacing w:before="0" w:after="0"/>
        <w:ind w:left="0" w:right="0" w:firstLine="720"/>
        <w:jc w:val="both"/>
      </w:pPr>
      <w:r>
        <w:rPr>
          <w:color w:val="000000"/>
          <w:spacing w:val="0"/>
          <w:w w:val="100"/>
          <w:position w:val="0"/>
          <w:shd w:val="clear" w:color="auto" w:fill="auto"/>
          <w:lang w:val="ru-RU" w:eastAsia="ru-RU" w:bidi="ru-RU"/>
        </w:rPr>
        <w:t>Признать жалобу заявителя ООО «АЛЬЯНС» (вх. №10665/ж от 03.10.2024г.) на действия заказчика - Филиала «Средволгаводхоз» при проведении</w:t>
        <w:br w:type="page"/>
      </w:r>
      <w:r>
        <w:rPr>
          <w:color w:val="000000"/>
          <w:spacing w:val="0"/>
          <w:w w:val="100"/>
          <w:position w:val="0"/>
          <w:shd w:val="clear" w:color="auto" w:fill="auto"/>
          <w:lang w:val="ru-RU" w:eastAsia="ru-RU" w:bidi="ru-RU"/>
        </w:rPr>
        <w:t>закупки №0311400002424000063 на предмет: «Поставка специальной одежды и обуви» обоснованной.</w:t>
      </w:r>
    </w:p>
    <w:p>
      <w:pPr>
        <w:pStyle w:val="Style2"/>
        <w:keepNext w:val="0"/>
        <w:keepLines w:val="0"/>
        <w:widowControl w:val="0"/>
        <w:numPr>
          <w:ilvl w:val="0"/>
          <w:numId w:val="1"/>
        </w:numPr>
        <w:shd w:val="clear" w:color="auto" w:fill="auto"/>
        <w:tabs>
          <w:tab w:pos="1416" w:val="left"/>
        </w:tabs>
        <w:bidi w:val="0"/>
        <w:spacing w:before="0" w:after="0" w:line="262" w:lineRule="auto"/>
        <w:ind w:left="0" w:right="0" w:firstLine="720"/>
        <w:jc w:val="both"/>
      </w:pPr>
      <w:r>
        <w:rPr>
          <w:color w:val="000000"/>
          <w:spacing w:val="0"/>
          <w:w w:val="100"/>
          <w:position w:val="0"/>
          <w:shd w:val="clear" w:color="auto" w:fill="auto"/>
          <w:lang w:val="ru-RU" w:eastAsia="ru-RU" w:bidi="ru-RU"/>
        </w:rPr>
        <w:t>Признать в действиях заказчика - Филиала «Средволгаводхоз» нарушение требований пунктов 1-2 части 1 статьи 33 Закона о контрактной системе, пункта 5 части 1 статьи 42, подпункта «а» пункта 1 части 5 статьи 49, пункта 1 части 12 статьи 48 44-ФЗ «О контрактной системе в сфере закупок товаров, работ, услуг для обеспечения государственных и муниципальных нужд», пункта 7 Постановления Правительства Российской Федерации от 08.02.2017 г.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2"/>
        <w:keepNext w:val="0"/>
        <w:keepLines w:val="0"/>
        <w:widowControl w:val="0"/>
        <w:numPr>
          <w:ilvl w:val="0"/>
          <w:numId w:val="1"/>
        </w:numPr>
        <w:shd w:val="clear" w:color="auto" w:fill="auto"/>
        <w:tabs>
          <w:tab w:pos="1416" w:val="left"/>
        </w:tabs>
        <w:bidi w:val="0"/>
        <w:spacing w:before="0" w:after="0" w:line="262" w:lineRule="auto"/>
        <w:ind w:left="0" w:right="0" w:firstLine="640"/>
        <w:jc w:val="both"/>
      </w:pPr>
      <w:r>
        <w:rPr>
          <w:color w:val="000000"/>
          <w:spacing w:val="0"/>
          <w:w w:val="100"/>
          <w:position w:val="0"/>
          <w:shd w:val="clear" w:color="auto" w:fill="auto"/>
          <w:lang w:val="ru-RU" w:eastAsia="ru-RU" w:bidi="ru-RU"/>
        </w:rPr>
        <w:t>Выдать Заказчику, Оператору ЭТП предписание об устранении нарушений действующего законодательства.</w:t>
      </w:r>
    </w:p>
    <w:p>
      <w:pPr>
        <w:pStyle w:val="Style2"/>
        <w:keepNext w:val="0"/>
        <w:keepLines w:val="0"/>
        <w:widowControl w:val="0"/>
        <w:numPr>
          <w:ilvl w:val="0"/>
          <w:numId w:val="1"/>
        </w:numPr>
        <w:shd w:val="clear" w:color="auto" w:fill="auto"/>
        <w:tabs>
          <w:tab w:pos="1416" w:val="left"/>
        </w:tabs>
        <w:bidi w:val="0"/>
        <w:spacing w:before="0" w:after="0" w:line="262" w:lineRule="auto"/>
        <w:ind w:left="0" w:right="0" w:firstLine="64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w:t>
      </w:r>
    </w:p>
    <w:p>
      <w:pPr>
        <w:pStyle w:val="Style2"/>
        <w:keepNext w:val="0"/>
        <w:keepLines w:val="0"/>
        <w:widowControl w:val="0"/>
        <w:shd w:val="clear" w:color="auto" w:fill="auto"/>
        <w:bidi w:val="0"/>
        <w:spacing w:before="0" w:after="660" w:line="240" w:lineRule="auto"/>
        <w:ind w:left="0" w:right="0" w:firstLine="0"/>
        <w:jc w:val="left"/>
      </w:pPr>
      <w:r>
        <w:drawing>
          <wp:anchor distT="0" distB="0" distL="114300" distR="1135380" simplePos="0" relativeHeight="125829383" behindDoc="0" locked="0" layoutInCell="1" allowOverlap="1">
            <wp:simplePos x="0" y="0"/>
            <wp:positionH relativeFrom="page">
              <wp:posOffset>4291965</wp:posOffset>
            </wp:positionH>
            <wp:positionV relativeFrom="paragraph">
              <wp:posOffset>139700</wp:posOffset>
            </wp:positionV>
            <wp:extent cx="1749425" cy="217043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749425" cy="21704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6038215</wp:posOffset>
                </wp:positionH>
                <wp:positionV relativeFrom="paragraph">
                  <wp:posOffset>615315</wp:posOffset>
                </wp:positionV>
                <wp:extent cx="1021080" cy="210185"/>
                <wp:wrapNone/>
                <wp:docPr id="13" name="Shape 13"/>
                <a:graphic xmlns:a="http://schemas.openxmlformats.org/drawingml/2006/main">
                  <a:graphicData uri="http://schemas.microsoft.com/office/word/2010/wordprocessingShape">
                    <wps:wsp>
                      <wps:cNvSpPr txBox="1"/>
                      <wps:spPr>
                        <a:xfrm>
                          <a:ext cx="1021080" cy="2101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А.С. Кучеева</w:t>
                            </w:r>
                          </w:p>
                        </w:txbxContent>
                      </wps:txbx>
                      <wps:bodyPr lIns="0" tIns="0" rIns="0" bIns="0">
                        <a:noAutoFit/>
                      </wps:bodyPr>
                    </wps:wsp>
                  </a:graphicData>
                </a:graphic>
              </wp:anchor>
            </w:drawing>
          </mc:Choice>
          <mc:Fallback>
            <w:pict>
              <v:shape id="_x0000_s1039" type="#_x0000_t202" style="position:absolute;margin-left:475.44999999999999pt;margin-top:48.450000000000003pt;width:80.400000000000006pt;height:16.550000000000001pt;z-index:25165772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А.С. Кучеева</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5901055</wp:posOffset>
                </wp:positionH>
                <wp:positionV relativeFrom="paragraph">
                  <wp:posOffset>1023620</wp:posOffset>
                </wp:positionV>
                <wp:extent cx="1155065" cy="210185"/>
                <wp:wrapNone/>
                <wp:docPr id="15" name="Shape 15"/>
                <a:graphic xmlns:a="http://schemas.openxmlformats.org/drawingml/2006/main">
                  <a:graphicData uri="http://schemas.microsoft.com/office/word/2010/wordprocessingShape">
                    <wps:wsp>
                      <wps:cNvSpPr txBox="1"/>
                      <wps:spPr>
                        <a:xfrm>
                          <a:ext cx="1155065" cy="2101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Акперова</w:t>
                            </w:r>
                          </w:p>
                        </w:txbxContent>
                      </wps:txbx>
                      <wps:bodyPr lIns="0" tIns="0" rIns="0" bIns="0">
                        <a:noAutoFit/>
                      </wps:bodyPr>
                    </wps:wsp>
                  </a:graphicData>
                </a:graphic>
              </wp:anchor>
            </w:drawing>
          </mc:Choice>
          <mc:Fallback>
            <w:pict>
              <v:shape id="_x0000_s1041" type="#_x0000_t202" style="position:absolute;margin-left:464.65000000000003pt;margin-top:80.600000000000009pt;width:90.950000000000003pt;height:16.550000000000001pt;z-index:251657731;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Акперова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5901055</wp:posOffset>
                </wp:positionH>
                <wp:positionV relativeFrom="paragraph">
                  <wp:posOffset>1431925</wp:posOffset>
                </wp:positionV>
                <wp:extent cx="1136650" cy="204470"/>
                <wp:wrapNone/>
                <wp:docPr id="17" name="Shape 17"/>
                <a:graphic xmlns:a="http://schemas.openxmlformats.org/drawingml/2006/main">
                  <a:graphicData uri="http://schemas.microsoft.com/office/word/2010/wordprocessingShape">
                    <wps:wsp>
                      <wps:cNvSpPr txBox="1"/>
                      <wps:spPr>
                        <a:xfrm>
                          <a:ext cx="1136650" cy="2044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И.Г. Никитина</w:t>
                            </w:r>
                          </w:p>
                        </w:txbxContent>
                      </wps:txbx>
                      <wps:bodyPr lIns="0" tIns="0" rIns="0" bIns="0">
                        <a:noAutoFit/>
                      </wps:bodyPr>
                    </wps:wsp>
                  </a:graphicData>
                </a:graphic>
              </wp:anchor>
            </w:drawing>
          </mc:Choice>
          <mc:Fallback>
            <w:pict>
              <v:shape id="_x0000_s1043" type="#_x0000_t202" style="position:absolute;margin-left:464.65000000000003pt;margin-top:112.75pt;width:89.5pt;height:16.100000000000001pt;z-index:251657733;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И.Г. Никитина</w:t>
                      </w:r>
                    </w:p>
                  </w:txbxContent>
                </v:textbox>
                <w10:wrap anchorx="page"/>
              </v:shape>
            </w:pict>
          </mc:Fallback>
        </mc:AlternateContent>
      </w:r>
      <w:r>
        <w:rPr>
          <w:color w:val="000000"/>
          <w:spacing w:val="0"/>
          <w:w w:val="100"/>
          <w:position w:val="0"/>
          <w:shd w:val="clear" w:color="auto" w:fill="auto"/>
          <w:lang w:val="ru-RU" w:eastAsia="ru-RU" w:bidi="ru-RU"/>
        </w:rPr>
        <w:t>месяцев со дня его принятия.</w:t>
      </w:r>
    </w:p>
    <w:p>
      <w:pPr>
        <w:pStyle w:val="Style2"/>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Зам. Председателя Комиссии:</w:t>
      </w:r>
    </w:p>
    <w:p>
      <w:pPr>
        <w:pStyle w:val="Style2"/>
        <w:keepNext w:val="0"/>
        <w:keepLines w:val="0"/>
        <w:widowControl w:val="0"/>
        <w:shd w:val="clear" w:color="auto" w:fill="auto"/>
        <w:bidi w:val="0"/>
        <w:spacing w:before="0" w:after="514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48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Исп.: Никитина И.Г., Тел. 8(843)293-10-91</w:t>
      </w:r>
    </w:p>
    <w:sectPr>
      <w:headerReference w:type="default" r:id="rId13"/>
      <w:footerReference w:type="default" r:id="rId14"/>
      <w:footnotePr>
        <w:pos w:val="pageBottom"/>
        <w:numFmt w:val="decimal"/>
        <w:numRestart w:val="continuous"/>
      </w:footnotePr>
      <w:type w:val="continuous"/>
      <w:pgSz w:w="11900" w:h="16840"/>
      <w:pgMar w:top="1190" w:right="624" w:bottom="1413" w:left="985" w:header="0" w:footer="985"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758190</wp:posOffset>
              </wp:positionH>
              <wp:positionV relativeFrom="page">
                <wp:posOffset>10213340</wp:posOffset>
              </wp:positionV>
              <wp:extent cx="560705" cy="115570"/>
              <wp:wrapNone/>
              <wp:docPr id="7" name="Shape 7"/>
              <a:graphic xmlns:a="http://schemas.openxmlformats.org/drawingml/2006/main">
                <a:graphicData uri="http://schemas.microsoft.com/office/word/2010/wordprocessingShape">
                  <wps:wsp>
                    <wps:cNvSpPr txBox="1"/>
                    <wps:spPr>
                      <a:xfrm>
                        <a:ext cx="560705" cy="1155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234947</w:t>
                          </w:r>
                        </w:p>
                      </w:txbxContent>
                    </wps:txbx>
                    <wps:bodyPr wrap="none" lIns="0" tIns="0" rIns="0" bIns="0">
                      <a:spAutoFit/>
                    </wps:bodyPr>
                  </wps:wsp>
                </a:graphicData>
              </a:graphic>
            </wp:anchor>
          </w:drawing>
        </mc:Choice>
        <mc:Fallback>
          <w:pict>
            <v:shape id="_x0000_s1033" type="#_x0000_t202" style="position:absolute;margin-left:59.700000000000003pt;margin-top:804.20000000000005pt;width:44.149999999999999pt;height:9.0999999999999996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234947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3851910</wp:posOffset>
              </wp:positionH>
              <wp:positionV relativeFrom="page">
                <wp:posOffset>457200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3.30000000000001pt;margin-top:36.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3871595</wp:posOffset>
              </wp:positionH>
              <wp:positionV relativeFrom="page">
                <wp:posOffset>429260</wp:posOffset>
              </wp:positionV>
              <wp:extent cx="54610" cy="106680"/>
              <wp:wrapNone/>
              <wp:docPr id="19" name="Shape 19"/>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4.85000000000002pt;margin-top:33.799999999999997pt;width:4.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7">
    <w:name w:val="Основной текст (2)_"/>
    <w:basedOn w:val="DefaultParagraphFont"/>
    <w:link w:val="Style6"/>
    <w:rPr>
      <w:rFonts w:ascii="Times New Roman" w:eastAsia="Times New Roman" w:hAnsi="Times New Roman" w:cs="Times New Roman"/>
      <w:b w:val="0"/>
      <w:bCs w:val="0"/>
      <w:i w:val="0"/>
      <w:iCs w:val="0"/>
      <w:smallCaps w:val="0"/>
      <w:strike w:val="0"/>
      <w:color w:val="496695"/>
      <w:sz w:val="15"/>
      <w:szCs w:val="15"/>
      <w:u w:val="none"/>
    </w:rPr>
  </w:style>
  <w:style w:type="character" w:customStyle="1" w:styleId="CharStyle10">
    <w:name w:val="Подпись к картинке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6">
    <w:name w:val="Основной текст (2)"/>
    <w:basedOn w:val="Normal"/>
    <w:link w:val="CharStyle7"/>
    <w:pPr>
      <w:widowControl w:val="0"/>
      <w:shd w:val="clear" w:color="auto" w:fill="auto"/>
      <w:spacing w:line="286" w:lineRule="auto"/>
      <w:jc w:val="center"/>
    </w:pPr>
    <w:rPr>
      <w:rFonts w:ascii="Times New Roman" w:eastAsia="Times New Roman" w:hAnsi="Times New Roman" w:cs="Times New Roman"/>
      <w:b w:val="0"/>
      <w:bCs w:val="0"/>
      <w:i w:val="0"/>
      <w:iCs w:val="0"/>
      <w:smallCaps w:val="0"/>
      <w:strike w:val="0"/>
      <w:color w:val="496695"/>
      <w:sz w:val="15"/>
      <w:szCs w:val="15"/>
      <w:u w:val="none"/>
    </w:rPr>
  </w:style>
  <w:style w:type="paragraph" w:customStyle="1" w:styleId="Style9">
    <w:name w:val="Подпись к картинке"/>
    <w:basedOn w:val="Normal"/>
    <w:link w:val="CharStyle10"/>
    <w:pPr>
      <w:widowControl w:val="0"/>
      <w:shd w:val="clear" w:color="auto" w:fill="auto"/>
      <w:jc w:val="right"/>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s>
</file>