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3546475</wp:posOffset>
            </wp:positionH>
            <wp:positionV relativeFrom="paragraph">
              <wp:posOffset>137160</wp:posOffset>
            </wp:positionV>
            <wp:extent cx="579120" cy="6584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5B82B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5B82B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5B82B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  <w:br/>
        <w:t>е-таП: 1о16@&amp;8.§оу.ги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5B82B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5B82B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5B82B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5B82B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83" w:right="1429" w:bottom="1238" w:left="1145" w:header="0" w:footer="3" w:gutter="0"/>
          <w:pgNumType w:start="1"/>
          <w:cols w:num="2" w:space="720" w:equalWidth="0">
            <w:col w:w="3706" w:space="2410"/>
            <w:col w:w="3211"/>
          </w:cols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Мэскэу ур., </w:t>
      </w:r>
      <w:r>
        <w:rPr>
          <w:color w:val="3131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55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йорт. Казан шэИэре, </w:t>
      </w:r>
      <w:r>
        <w:rPr>
          <w:color w:val="5B82BC"/>
          <w:spacing w:val="0"/>
          <w:w w:val="100"/>
          <w:position w:val="0"/>
          <w:shd w:val="clear" w:color="auto" w:fill="auto"/>
          <w:lang w:val="ru-RU" w:eastAsia="ru-RU" w:bidi="ru-RU"/>
        </w:rPr>
        <w:t>420021</w:t>
        <w:br/>
      </w:r>
      <w:r>
        <w:rPr>
          <w:color w:val="3131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тел.: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(843) 236-89-22, факс </w:t>
      </w:r>
      <w:r>
        <w:rPr>
          <w:color w:val="5B82B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(843)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238-19-46</w:t>
        <w:br/>
        <w:t>е-таИ: 1о16@.&amp;5.§оу.ги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3" w:right="0" w:bottom="123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666115</wp:posOffset>
                </wp:positionH>
                <wp:positionV relativeFrom="paragraph">
                  <wp:posOffset>12700</wp:posOffset>
                </wp:positionV>
                <wp:extent cx="2536190" cy="19494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619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B82B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color w:val="446194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5B82B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 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.450000000000003pt;margin-top:1.pt;width:199.70000000000002pt;height:15.3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5B82BC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color w:val="446194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5B82BC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4960" w:right="0" w:hanging="4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торговой площадке: «Фабрикант»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аисй1ог8@ЕаЪпкап1.ги ансИ1ог8@еф2.ги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№016/06/49-1387/2024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115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 октября 2024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07" w:val="left"/>
        </w:tabs>
        <w:bidi w:val="0"/>
        <w:spacing w:before="0" w:after="12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07" w:val="left"/>
        </w:tabs>
        <w:bidi w:val="0"/>
        <w:spacing w:before="0" w:after="0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Акперовой Л.А. - главного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 Никитиной И.Г.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10 октября 2024 года о выявленных нарушениях норм действующего законодательства о контрактной системе, допущенных заказчиком Филиалом «Средволгаводхоз» при проведении закупки №0311400002424000063 на предмет: «Поставка специальной одежды и обуви», было выдано предписание: отменить протокол подведения итогов электронного аукциона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№0311400002424000063 от 02.10.2024г.;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10 октября 2024 года;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торговой площадке Фабрикант: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Заказчику при проведении закупки №0311400002424000063 на предмет: «Поставка специальной одежды и обуви»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589" w:val="left"/>
        </w:tabs>
        <w:bidi w:val="0"/>
        <w:spacing w:before="0" w:after="6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07" w:val="left"/>
          <w:tab w:pos="6262" w:val="left"/>
        </w:tabs>
        <w:bidi w:val="0"/>
        <w:spacing w:before="0" w:after="380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ам. Председателя Комиссии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/// 7//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А.С. Кучеева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98" w:val="left"/>
          <w:tab w:pos="7093" w:val="left"/>
        </w:tabs>
        <w:bidi w:val="0"/>
        <w:spacing w:before="0" w:after="320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(</w:t>
        <w:tab/>
        <w:t>/ /д '/ Л.А. Акперова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94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' И.Г. Никитина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Никитина И.Г., Тел. (843) 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3" w:right="615" w:bottom="1238" w:left="10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758825</wp:posOffset>
              </wp:positionH>
              <wp:positionV relativeFrom="page">
                <wp:posOffset>10322560</wp:posOffset>
              </wp:positionV>
              <wp:extent cx="563880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9.75pt;margin-top:812.80000000000007pt;width:44.399999999999999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194"/>
      <w:sz w:val="15"/>
      <w:szCs w:val="15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190"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194"/>
      <w:sz w:val="15"/>
      <w:szCs w:val="15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