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3530600</wp:posOffset>
            </wp:positionH>
            <wp:positionV relativeFrom="paragraph">
              <wp:posOffset>130810</wp:posOffset>
            </wp:positionV>
            <wp:extent cx="567055" cy="658495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67055" cy="65849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6B92CA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ФЕДЕРАЛЬНАЯ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33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6B92CA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6B92CA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УПРАВЛЕНИЕ</w:t>
        <w:br/>
        <w:t>Федеральной антимонопольной</w:t>
        <w:br/>
      </w:r>
      <w:r>
        <w:rPr>
          <w:b/>
          <w:bCs/>
          <w:color w:val="4B6891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службы</w:t>
        <w:br/>
      </w:r>
      <w:r>
        <w:rPr>
          <w:b/>
          <w:bCs/>
          <w:color w:val="6B92CA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Республике Татарстан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Московская, д. 55, г. Казань, 420021</w:t>
        <w:br/>
        <w:t>тел.: (843) 236-89-22, факс (843)238-19-46</w:t>
        <w:br/>
        <w:t>е-таП: (о16@Га8.§оу.ги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6B92CA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МОНОПОЛИЯМ КАРШЫ</w:t>
        <w:br/>
        <w:t>ФЕДЕРАЛЬ ХЕЗМЭТ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6B92CA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Монополиста карты</w:t>
        <w:br/>
        <w:t>Федераль хезмэтнец</w:t>
        <w:br/>
        <w:t>Татарстан Республикасы</w:t>
        <w:br/>
        <w:t>буенча идарасе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952" w:right="1454" w:bottom="1268" w:left="1115" w:header="0" w:footer="3" w:gutter="0"/>
          <w:pgNumType w:start="1"/>
          <w:cols w:num="2" w:space="720" w:equalWidth="0">
            <w:col w:w="3710" w:space="2414"/>
            <w:col w:w="3206"/>
          </w:cols>
          <w:noEndnote/>
          <w:titlePg/>
          <w:rtlGutter w:val="0"/>
          <w:docGrid w:linePitch="360"/>
        </w:sectPr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Мэскэу ур., 55 йорт. Казан шэИэре, 420021</w:t>
        <w:br/>
        <w:t>тел.: (843) 236-89-22. факс (843) 238-19-46</w:t>
        <w:br/>
        <w:t>е-таП: 1о16@Газ.§ОУ.ги</w:t>
      </w:r>
    </w:p>
    <w:p>
      <w:pPr>
        <w:widowControl w:val="0"/>
        <w:spacing w:line="179" w:lineRule="exact"/>
        <w:rPr>
          <w:sz w:val="14"/>
          <w:szCs w:val="1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52" w:right="0" w:bottom="1268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after="484" w:line="1" w:lineRule="exact"/>
      </w:pP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1844675</wp:posOffset>
            </wp:positionH>
            <wp:positionV relativeFrom="paragraph">
              <wp:posOffset>12700</wp:posOffset>
            </wp:positionV>
            <wp:extent cx="1334770" cy="311150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334770" cy="3111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52" w:right="652" w:bottom="1268" w:left="985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104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643890</wp:posOffset>
                </wp:positionH>
                <wp:positionV relativeFrom="paragraph">
                  <wp:posOffset>76200</wp:posOffset>
                </wp:positionV>
                <wp:extent cx="2538730" cy="194945"/>
                <wp:wrapSquare wrapText="righ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38730" cy="1949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6B92CA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 xml:space="preserve">На </w:t>
                            </w:r>
                            <w:r>
                              <w:rPr>
                                <w:color w:val="4B6891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№</w:t>
                            </w:r>
                            <w:r>
                              <w:rPr>
                                <w:color w:val="6B92CA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от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0.700000000000003pt;margin-top:6.pt;width:199.90000000000001pt;height:15.35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color w:val="6B92CA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 xml:space="preserve">На </w:t>
                      </w:r>
                      <w:r>
                        <w:rPr>
                          <w:color w:val="4B6891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№</w:t>
                      </w:r>
                      <w:r>
                        <w:rPr>
                          <w:color w:val="6B92CA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62" w:lineRule="auto"/>
        <w:ind w:left="5260" w:right="0" w:hanging="42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Филиалу "Средволгаводхоз" </w:t>
      </w:r>
      <w:r>
        <w:rPr>
          <w:smallCap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зууЬ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гакир@таИ.ги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62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по делу №016/06/49-1387/2024</w:t>
        <w:br/>
        <w:t>об устранении нарушений действующего</w:t>
        <w:br/>
        <w:t>законодательства Российской Федерации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6404610</wp:posOffset>
                </wp:positionH>
                <wp:positionV relativeFrom="paragraph">
                  <wp:posOffset>12700</wp:posOffset>
                </wp:positionV>
                <wp:extent cx="692150" cy="204470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92150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Казань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04.30000000000001pt;margin-top:1.pt;width:54.5pt;height:16.100000000000001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Казань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10 октября 2024 года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- Комиссия)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582" w:val="left"/>
        </w:tabs>
        <w:bidi w:val="0"/>
        <w:spacing w:before="0" w:after="120" w:line="257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Зам. Председателя Комиссии:</w:t>
        <w:tab/>
        <w:t>Кучеевой А.С. - начальника отдела,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582" w:val="left"/>
        </w:tabs>
        <w:bidi w:val="0"/>
        <w:spacing w:before="0" w:after="0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  <w:tab/>
        <w:t>Акперовой Л.А. - главного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56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специалиста-эксперта, Никитиной И.Г. - специалиста 1 разряда, на основании своего решения от 10 октября 2024 года о выявленных нарушениях норм действующего законодательства о контрактной системе, допущенных заказчиком Филиалом «Средволгаводхоз» при проведении закупки №0311400002424000063 на предмет: «Поставка специальной одежды и обуви»,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56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7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- Филиалу «Средволгаводхоз» устранить выявленные Комиссией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нарушения, для чего: отменить протокол подведения итогов электронного аукциона №0311400002424000063 от 02.10.2024г.;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65" w:val="left"/>
        </w:tabs>
        <w:bidi w:val="0"/>
        <w:spacing w:before="0" w:after="32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внести изменения в извещение по вышеуказанной закупке, в соответствии с требованиями действующего законодательства и согласно решению Комиссии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Татарстанского УФАС России от 10 октября 2024 года;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6" w:val="left"/>
        </w:tabs>
        <w:bidi w:val="0"/>
        <w:spacing w:before="0" w:after="0" w:line="26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продлить сроки подачи заявок на участие в вышеуказанном аукционе так, чтобы со дня размещения на официальном сайте внесенных изменений до даты окончания срока подачи заявок на участие такой срок составлял не менее чем семь дней;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1" w:val="left"/>
        </w:tabs>
        <w:bidi w:val="0"/>
        <w:spacing w:before="0" w:after="0" w:line="26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необходимости повторно провести процедуру размещения закупки в соответствии с требованиями действующего законодательства.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5" w:val="left"/>
        </w:tabs>
        <w:bidi w:val="0"/>
        <w:spacing w:before="0" w:after="0" w:line="26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течение 20 (двадцати) рабочих дней со дня получения настоящего Предписания заказчику представить в Управление Федеральной антимонопольной службы по Республике Татарстан доказательства исполнения настоящего предписания.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Неисполнение в установленный срок предписания влечет административную ответственность в виде штрафа в соответствии с Кодексом Российской Федерации об административных правонарушениях.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0" w:line="26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Комиссии может быть обжаловано в судебном порядке в течение трех месяцев со дня его принятия.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6287" w:val="left"/>
        </w:tabs>
        <w:bidi w:val="0"/>
        <w:spacing w:before="0" w:after="400" w:line="262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Зам. Председателя Комиссии</w:t>
        <w:tab/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/ X //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А.С. Кучеева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961" w:val="left"/>
        </w:tabs>
        <w:bidi w:val="0"/>
        <w:spacing w:before="0" w:after="280" w:line="262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  <w:tab/>
        <w:t>Акперова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580" w:line="262" w:lineRule="auto"/>
        <w:ind w:left="0" w:right="0" w:firstLine="0"/>
        <w:jc w:val="right"/>
      </w:pPr>
      <w:r>
        <w:rPr>
          <w:i/>
          <w:iCs/>
          <w:color w:val="1A0E5C"/>
          <w:spacing w:val="0"/>
          <w:w w:val="100"/>
          <w:position w:val="0"/>
          <w:shd w:val="clear" w:color="auto" w:fill="auto"/>
          <w:lang w:val="ru-RU" w:eastAsia="ru-RU" w:bidi="ru-RU"/>
        </w:rPr>
        <w:t>/7</w:t>
      </w:r>
      <w:r>
        <w:rPr>
          <w:color w:val="1A0E5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Л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И.Г. Никитина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Исп. Никитина И.Г., Тел. (843) 293-10-91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964" w:right="650" w:bottom="1257" w:left="982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791210</wp:posOffset>
              </wp:positionH>
              <wp:positionV relativeFrom="page">
                <wp:posOffset>10231755</wp:posOffset>
              </wp:positionV>
              <wp:extent cx="563880" cy="11874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388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234946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62.300000000000004pt;margin-top:805.64999999999998pt;width:44.399999999999999pt;height:9.3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234946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7">
    <w:name w:val="Основной текст (2)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B6891"/>
      <w:sz w:val="15"/>
      <w:szCs w:val="15"/>
      <w:u w:val="none"/>
    </w:rPr>
  </w:style>
  <w:style w:type="character" w:customStyle="1" w:styleId="CharStyle14">
    <w:name w:val="Колонтитул (2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spacing w:after="260" w:line="259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6">
    <w:name w:val="Основной текст (2)"/>
    <w:basedOn w:val="Normal"/>
    <w:link w:val="CharStyle7"/>
    <w:pPr>
      <w:widowControl w:val="0"/>
      <w:shd w:val="clear" w:color="auto" w:fill="auto"/>
      <w:spacing w:line="283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B6891"/>
      <w:sz w:val="15"/>
      <w:szCs w:val="15"/>
      <w:u w:val="none"/>
    </w:rPr>
  </w:style>
  <w:style w:type="paragraph" w:customStyle="1" w:styleId="Style13">
    <w:name w:val="Колонтитул (2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/Relationships>
</file>