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b/>
          <w:bCs/>
          <w:i w:val="0"/>
          <w:iCs w:val="0"/>
          <w:color w:val="495E8F"/>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180" w:line="240" w:lineRule="auto"/>
        <w:ind w:left="0" w:right="0" w:firstLine="640"/>
        <w:jc w:val="left"/>
      </w:pPr>
      <w:r>
        <w:rPr>
          <w:b/>
          <w:bCs/>
          <w:i w:val="0"/>
          <w:iCs w:val="0"/>
          <w:color w:val="495E8F"/>
          <w:spacing w:val="0"/>
          <w:w w:val="100"/>
          <w:position w:val="0"/>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pPr>
      <w:r>
        <w:rPr>
          <w:b/>
          <w:bCs/>
          <w:i w:val="0"/>
          <w:iCs w:val="0"/>
          <w:color w:val="495E8F"/>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83" w:lineRule="auto"/>
        <w:ind w:left="0" w:right="0" w:firstLine="0"/>
        <w:jc w:val="center"/>
      </w:pPr>
      <w:r>
        <w:rPr>
          <w:b/>
          <w:bCs/>
          <w:i w:val="0"/>
          <w:iCs w:val="0"/>
          <w:color w:val="495E8F"/>
          <w:spacing w:val="0"/>
          <w:w w:val="100"/>
          <w:position w:val="0"/>
          <w:shd w:val="clear" w:color="auto" w:fill="auto"/>
          <w:lang w:val="ru-RU" w:eastAsia="ru-RU" w:bidi="ru-RU"/>
        </w:rPr>
        <w:t>Федеральной антимонопольной службы</w:t>
        <w:br/>
        <w:t>по Республике Хакасия</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i w:val="0"/>
          <w:iCs w:val="0"/>
          <w:color w:val="495E8F"/>
          <w:spacing w:val="0"/>
          <w:w w:val="100"/>
          <w:position w:val="0"/>
          <w:sz w:val="16"/>
          <w:szCs w:val="16"/>
          <w:shd w:val="clear" w:color="auto" w:fill="auto"/>
          <w:lang w:val="ru-RU" w:eastAsia="ru-RU" w:bidi="ru-RU"/>
        </w:rPr>
        <w:t>ул. Вяткина, 3, г. Абакан, 655017</w:t>
      </w:r>
    </w:p>
    <w:p>
      <w:pPr>
        <w:pStyle w:val="Style2"/>
        <w:keepNext w:val="0"/>
        <w:keepLines w:val="0"/>
        <w:widowControl w:val="0"/>
        <w:shd w:val="clear" w:color="auto" w:fill="auto"/>
        <w:bidi w:val="0"/>
        <w:spacing w:before="0" w:after="0" w:line="240" w:lineRule="auto"/>
        <w:ind w:left="0" w:right="0" w:firstLine="580"/>
        <w:jc w:val="left"/>
        <w:rPr>
          <w:sz w:val="16"/>
          <w:szCs w:val="16"/>
        </w:rPr>
      </w:pPr>
      <w:r>
        <w:rPr>
          <w:i w:val="0"/>
          <w:iCs w:val="0"/>
          <w:color w:val="495E8F"/>
          <w:spacing w:val="0"/>
          <w:w w:val="100"/>
          <w:position w:val="0"/>
          <w:sz w:val="16"/>
          <w:szCs w:val="16"/>
          <w:shd w:val="clear" w:color="auto" w:fill="auto"/>
          <w:lang w:val="ru-RU" w:eastAsia="ru-RU" w:bidi="ru-RU"/>
        </w:rPr>
        <w:t>тел. (3902) 22-27-59, факс (3902) 22-62-55</w:t>
      </w:r>
    </w:p>
    <w:p>
      <w:pPr>
        <w:pStyle w:val="Style2"/>
        <w:keepNext w:val="0"/>
        <w:keepLines w:val="0"/>
        <w:widowControl w:val="0"/>
        <w:shd w:val="clear" w:color="auto" w:fill="auto"/>
        <w:bidi w:val="0"/>
        <w:spacing w:before="0" w:after="220" w:line="300" w:lineRule="auto"/>
        <w:ind w:left="0" w:right="0" w:firstLine="0"/>
        <w:jc w:val="center"/>
        <w:rPr>
          <w:sz w:val="16"/>
          <w:szCs w:val="16"/>
        </w:rPr>
      </w:pPr>
      <w:r>
        <w:rPr>
          <w:i w:val="0"/>
          <w:iCs w:val="0"/>
          <w:color w:val="495E8F"/>
          <w:spacing w:val="0"/>
          <w:w w:val="100"/>
          <w:position w:val="0"/>
          <w:sz w:val="16"/>
          <w:szCs w:val="16"/>
          <w:shd w:val="clear" w:color="auto" w:fill="auto"/>
          <w:lang w:val="ru-RU" w:eastAsia="ru-RU" w:bidi="ru-RU"/>
        </w:rPr>
        <w:t>е-таП: 1о19@Га8.§оу.ги</w:t>
      </w:r>
    </w:p>
    <w:p>
      <w:pPr>
        <w:pStyle w:val="Style9"/>
        <w:keepNext/>
        <w:keepLines/>
        <w:widowControl w:val="0"/>
        <w:shd w:val="clear" w:color="auto" w:fill="auto"/>
        <w:tabs>
          <w:tab w:pos="1814"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18.10.2024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ОШ/9313/2</w:t>
      </w:r>
      <w:r>
        <w:rPr>
          <w:color w:val="000000"/>
          <w:spacing w:val="0"/>
          <w:w w:val="100"/>
          <w:position w:val="0"/>
          <w:u w:val="none"/>
          <w:shd w:val="clear" w:color="auto" w:fill="auto"/>
          <w:lang w:val="ru-RU" w:eastAsia="ru-RU" w:bidi="ru-RU"/>
        </w:rPr>
        <w:t>4</w:t>
      </w:r>
      <w:bookmarkEnd w:id="0"/>
    </w:p>
    <w:p>
      <w:pPr>
        <w:pStyle w:val="Style2"/>
        <w:keepNext w:val="0"/>
        <w:keepLines w:val="0"/>
        <w:widowControl w:val="0"/>
        <w:shd w:val="clear" w:color="auto" w:fill="auto"/>
        <w:bidi w:val="0"/>
        <w:spacing w:before="0" w:after="660" w:line="283" w:lineRule="auto"/>
        <w:ind w:left="0" w:right="0" w:firstLine="0"/>
        <w:jc w:val="left"/>
      </w:pPr>
      <w:r>
        <w:rPr>
          <w:i w:val="0"/>
          <w:iCs w:val="0"/>
          <w:color w:val="495E8F"/>
          <w:spacing w:val="0"/>
          <w:w w:val="100"/>
          <w:position w:val="0"/>
          <w:shd w:val="clear" w:color="auto" w:fill="auto"/>
          <w:lang w:val="ru-RU" w:eastAsia="ru-RU" w:bidi="ru-RU"/>
        </w:rPr>
        <w:t xml:space="preserve">На №  от</w:t>
      </w:r>
    </w:p>
    <w:p>
      <w:pPr>
        <w:pStyle w:val="Style13"/>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Решение по результатам рассмотрения жалобы №019/06/106- 1434/2024 (ООО "МС ГО "Экран")</w:t>
      </w:r>
    </w:p>
    <w:p>
      <w:pPr>
        <w:pStyle w:val="Style13"/>
        <w:keepNext w:val="0"/>
        <w:keepLines w:val="0"/>
        <w:widowControl w:val="0"/>
        <w:shd w:val="clear" w:color="auto" w:fill="auto"/>
        <w:bidi w:val="0"/>
        <w:spacing w:before="0" w:after="0"/>
        <w:ind w:left="0" w:right="0" w:firstLine="0"/>
        <w:jc w:val="left"/>
      </w:pPr>
      <w:r>
        <w:rPr>
          <w:b/>
          <w:bCs/>
          <w:color w:val="000000"/>
          <w:spacing w:val="0"/>
          <w:w w:val="100"/>
          <w:position w:val="0"/>
          <w:shd w:val="clear" w:color="auto" w:fill="auto"/>
          <w:lang w:val="ru-RU" w:eastAsia="ru-RU" w:bidi="ru-RU"/>
        </w:rPr>
        <w:t>Заявителю -</w:t>
      </w:r>
    </w:p>
    <w:p>
      <w:pPr>
        <w:pStyle w:val="Style13"/>
        <w:keepNext w:val="0"/>
        <w:keepLines w:val="0"/>
        <w:widowControl w:val="0"/>
        <w:shd w:val="clear" w:color="auto" w:fill="auto"/>
        <w:bidi w:val="0"/>
        <w:spacing w:before="0" w:after="540"/>
        <w:ind w:left="0" w:right="0" w:firstLine="0"/>
        <w:jc w:val="left"/>
      </w:pPr>
      <w:r>
        <w:rPr>
          <w:color w:val="000000"/>
          <w:spacing w:val="0"/>
          <w:w w:val="100"/>
          <w:position w:val="0"/>
          <w:shd w:val="clear" w:color="auto" w:fill="auto"/>
          <w:lang w:val="ru-RU" w:eastAsia="ru-RU" w:bidi="ru-RU"/>
        </w:rPr>
        <w:t>Обществу с ограниченной ответственностью «Многопрофильная чрезвычайная служба гражданской обороны «Экран»</w:t>
      </w:r>
    </w:p>
    <w:p>
      <w:pPr>
        <w:pStyle w:val="Style13"/>
        <w:keepNext w:val="0"/>
        <w:keepLines w:val="0"/>
        <w:widowControl w:val="0"/>
        <w:shd w:val="clear" w:color="auto" w:fill="auto"/>
        <w:bidi w:val="0"/>
        <w:spacing w:before="0" w:after="0" w:line="259" w:lineRule="auto"/>
        <w:ind w:left="0" w:right="0" w:firstLine="0"/>
        <w:jc w:val="left"/>
      </w:pPr>
      <w:r>
        <w:rPr>
          <w:b/>
          <w:bCs/>
          <w:color w:val="000000"/>
          <w:spacing w:val="0"/>
          <w:w w:val="100"/>
          <w:position w:val="0"/>
          <w:shd w:val="clear" w:color="auto" w:fill="auto"/>
          <w:lang w:val="ru-RU" w:eastAsia="ru-RU" w:bidi="ru-RU"/>
        </w:rPr>
        <w:t>Субъектам контроля:</w:t>
      </w:r>
    </w:p>
    <w:p>
      <w:pPr>
        <w:pStyle w:val="Style13"/>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u-RU" w:eastAsia="ru-RU" w:bidi="ru-RU"/>
        </w:rPr>
        <w:t>Уполномоченному органу -</w:t>
      </w:r>
    </w:p>
    <w:p>
      <w:pPr>
        <w:pStyle w:val="Style13"/>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u-RU" w:eastAsia="ru-RU" w:bidi="ru-RU"/>
        </w:rPr>
        <w:t>Государственному комитету по регулированию контрактной системы в сфере закупок</w:t>
      </w:r>
    </w:p>
    <w:p>
      <w:pPr>
        <w:pStyle w:val="Style13"/>
        <w:keepNext w:val="0"/>
        <w:keepLines w:val="0"/>
        <w:widowControl w:val="0"/>
        <w:shd w:val="clear" w:color="auto" w:fill="auto"/>
        <w:bidi w:val="0"/>
        <w:spacing w:before="0" w:after="540" w:line="259" w:lineRule="auto"/>
        <w:ind w:left="0" w:right="0" w:firstLine="0"/>
        <w:jc w:val="left"/>
      </w:pPr>
      <w:r>
        <w:rPr>
          <w:color w:val="000000"/>
          <w:spacing w:val="0"/>
          <w:w w:val="100"/>
          <w:position w:val="0"/>
          <w:shd w:val="clear" w:color="auto" w:fill="auto"/>
          <w:lang w:val="ru-RU" w:eastAsia="ru-RU" w:bidi="ru-RU"/>
        </w:rPr>
        <w:t>Республики Хакасия и его комиссии</w:t>
      </w:r>
    </w:p>
    <w:p>
      <w:pPr>
        <w:pStyle w:val="Style13"/>
        <w:keepNext w:val="0"/>
        <w:keepLines w:val="0"/>
        <w:widowControl w:val="0"/>
        <w:shd w:val="clear" w:color="auto" w:fill="auto"/>
        <w:bidi w:val="0"/>
        <w:spacing w:before="0" w:after="0" w:line="264" w:lineRule="auto"/>
        <w:ind w:left="0" w:right="0" w:firstLine="0"/>
        <w:jc w:val="left"/>
      </w:pPr>
      <w:r>
        <w:rPr>
          <w:b/>
          <w:bCs/>
          <w:color w:val="000000"/>
          <w:spacing w:val="0"/>
          <w:w w:val="100"/>
          <w:position w:val="0"/>
          <w:shd w:val="clear" w:color="auto" w:fill="auto"/>
          <w:lang w:val="ru-RU" w:eastAsia="ru-RU" w:bidi="ru-RU"/>
        </w:rPr>
        <w:t>Государственному заказчику -</w:t>
      </w:r>
    </w:p>
    <w:p>
      <w:pPr>
        <w:pStyle w:val="Style13"/>
        <w:keepNext w:val="0"/>
        <w:keepLines w:val="0"/>
        <w:widowControl w:val="0"/>
        <w:shd w:val="clear" w:color="auto" w:fill="auto"/>
        <w:bidi w:val="0"/>
        <w:spacing w:before="0" w:after="0" w:line="264"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215" w:right="632" w:bottom="1231" w:left="1140" w:header="0" w:footer="3" w:gutter="0"/>
          <w:pgNumType w:start="1"/>
          <w:cols w:num="2" w:space="720" w:equalWidth="0">
            <w:col w:w="4310" w:space="955"/>
            <w:col w:w="4862"/>
          </w:cols>
          <w:noEndnote/>
          <w:titlePg/>
          <w:rtlGutter w:val="0"/>
          <w:docGrid w:linePitch="360"/>
        </w:sectPr>
      </w:pPr>
      <w:r>
        <w:rPr>
          <w:color w:val="000000"/>
          <w:spacing w:val="0"/>
          <w:w w:val="100"/>
          <w:position w:val="0"/>
          <w:shd w:val="clear" w:color="auto" w:fill="auto"/>
          <w:lang w:val="ru-RU" w:eastAsia="ru-RU" w:bidi="ru-RU"/>
        </w:rPr>
        <w:t>Государственному казённому учреждению Республики Хакасия «Противопожарная служба»</w:t>
      </w:r>
    </w:p>
    <w:p>
      <w:pPr>
        <w:widowControl w:val="0"/>
        <w:spacing w:line="240" w:lineRule="exact"/>
        <w:rPr>
          <w:sz w:val="19"/>
          <w:szCs w:val="19"/>
        </w:rPr>
      </w:pPr>
    </w:p>
    <w:p>
      <w:pPr>
        <w:widowControl w:val="0"/>
        <w:spacing w:before="13" w:after="1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37" w:right="0" w:bottom="1209" w:left="0" w:header="0" w:footer="3" w:gutter="0"/>
          <w:cols w:space="720"/>
          <w:noEndnote/>
          <w:rtlGutter w:val="0"/>
          <w:docGrid w:linePitch="360"/>
        </w:sectPr>
      </w:pPr>
    </w:p>
    <w:p>
      <w:pPr>
        <w:pStyle w:val="Style13"/>
        <w:keepNext w:val="0"/>
        <w:keepLines w:val="0"/>
        <w:widowControl w:val="0"/>
        <w:shd w:val="clear" w:color="auto" w:fill="auto"/>
        <w:bidi w:val="0"/>
        <w:spacing w:before="0" w:after="540" w:line="264" w:lineRule="auto"/>
        <w:ind w:left="5400" w:right="0" w:firstLine="20"/>
        <w:jc w:val="left"/>
      </w:pPr>
      <w:r>
        <w:rPr>
          <w:color w:val="000000"/>
          <w:spacing w:val="0"/>
          <w:w w:val="100"/>
          <w:position w:val="0"/>
          <w:shd w:val="clear" w:color="auto" w:fill="auto"/>
          <w:lang w:val="ru-RU" w:eastAsia="ru-RU" w:bidi="ru-RU"/>
        </w:rPr>
        <w:t>Оператору электронной площадки - ООО «РТС - тендер»</w:t>
      </w:r>
    </w:p>
    <w:p>
      <w:pPr>
        <w:pStyle w:val="Style13"/>
        <w:keepNext w:val="0"/>
        <w:keepLines w:val="0"/>
        <w:widowControl w:val="0"/>
        <w:shd w:val="clear" w:color="auto" w:fill="auto"/>
        <w:bidi w:val="0"/>
        <w:spacing w:before="0" w:after="600" w:line="264" w:lineRule="auto"/>
        <w:ind w:left="5400" w:right="0" w:firstLine="20"/>
        <w:jc w:val="left"/>
      </w:pPr>
      <w:r>
        <w:rPr>
          <w:color w:val="000000"/>
          <w:spacing w:val="0"/>
          <w:w w:val="100"/>
          <w:position w:val="0"/>
          <w:shd w:val="clear" w:color="auto" w:fill="auto"/>
          <w:lang w:val="ru-RU" w:eastAsia="ru-RU" w:bidi="ru-RU"/>
        </w:rPr>
        <w:t>Извещение № 0380200000124006139</w:t>
      </w:r>
    </w:p>
    <w:p>
      <w:pPr>
        <w:pStyle w:val="Style16"/>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РЕШЕНИЕ</w:t>
        <w:br/>
        <w:t>по жалобе № 019/06/106-1434/2024</w:t>
      </w:r>
    </w:p>
    <w:p>
      <w:pPr>
        <w:pStyle w:val="Style16"/>
        <w:keepNext w:val="0"/>
        <w:keepLines w:val="0"/>
        <w:widowControl w:val="0"/>
        <w:shd w:val="clear" w:color="auto" w:fill="auto"/>
        <w:bidi w:val="0"/>
        <w:spacing w:before="0" w:after="42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6463030</wp:posOffset>
                </wp:positionH>
                <wp:positionV relativeFrom="paragraph">
                  <wp:posOffset>12700</wp:posOffset>
                </wp:positionV>
                <wp:extent cx="722630" cy="204470"/>
                <wp:wrapSquare wrapText="left"/>
                <wp:docPr id="7" name="Shape 7"/>
                <a:graphic xmlns:a="http://schemas.openxmlformats.org/drawingml/2006/main">
                  <a:graphicData uri="http://schemas.microsoft.com/office/word/2010/wordprocessingShape">
                    <wps:wsp>
                      <wps:cNvSpPr txBox="1"/>
                      <wps:spPr>
                        <a:xfrm>
                          <a:ext cx="722630" cy="2044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Абакан</w:t>
                            </w:r>
                          </w:p>
                        </w:txbxContent>
                      </wps:txbx>
                      <wps:bodyPr wrap="none" lIns="0" tIns="0" rIns="0" bIns="0">
                        <a:noAutoFit/>
                      </wps:bodyPr>
                    </wps:wsp>
                  </a:graphicData>
                </a:graphic>
              </wp:anchor>
            </w:drawing>
          </mc:Choice>
          <mc:Fallback>
            <w:pict>
              <v:shape id="_x0000_s1033" type="#_x0000_t202" style="position:absolute;margin-left:508.90000000000003pt;margin-top:1.pt;width:56.899999999999999pt;height:16.100000000000001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Абакан</w:t>
                      </w:r>
                    </w:p>
                  </w:txbxContent>
                </v:textbox>
                <w10:wrap type="square" side="left" anchorx="page"/>
              </v:shape>
            </w:pict>
          </mc:Fallback>
        </mc:AlternateContent>
      </w:r>
      <w:r>
        <w:rPr>
          <w:color w:val="000000"/>
          <w:spacing w:val="0"/>
          <w:w w:val="100"/>
          <w:position w:val="0"/>
          <w:shd w:val="clear" w:color="auto" w:fill="auto"/>
          <w:lang w:val="ru-RU" w:eastAsia="ru-RU" w:bidi="ru-RU"/>
        </w:rPr>
        <w:t>«15» октября 2024 года</w:t>
      </w:r>
    </w:p>
    <w:p>
      <w:pPr>
        <w:pStyle w:val="Style16"/>
        <w:keepNext w:val="0"/>
        <w:keepLines w:val="0"/>
        <w:widowControl w:val="0"/>
        <w:shd w:val="clear" w:color="auto" w:fill="auto"/>
        <w:bidi w:val="0"/>
        <w:spacing w:before="0" w:after="60" w:line="240" w:lineRule="auto"/>
        <w:ind w:left="0" w:right="0" w:firstLine="68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w:t>
      </w:r>
    </w:p>
    <w:p>
      <w:pPr>
        <w:pStyle w:val="Style1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Хакасия по контролю закупок в составе (далее - Комиссия):</w:t>
      </w:r>
    </w:p>
    <w:p>
      <w:pPr>
        <w:pStyle w:val="Style16"/>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Ведущего заседание комиссии</w:t>
      </w:r>
    </w:p>
    <w:p>
      <w:pPr>
        <w:pStyle w:val="Style16"/>
        <w:keepNext w:val="0"/>
        <w:keepLines w:val="0"/>
        <w:widowControl w:val="0"/>
        <w:shd w:val="clear" w:color="auto" w:fill="auto"/>
        <w:bidi w:val="0"/>
        <w:spacing w:before="0" w:after="820" w:line="240" w:lineRule="auto"/>
        <w:ind w:left="0" w:right="0" w:firstLine="0"/>
        <w:jc w:val="left"/>
      </w:pPr>
      <w:r>
        <w:rPr>
          <w:color w:val="000000"/>
          <w:spacing w:val="0"/>
          <w:w w:val="100"/>
          <w:position w:val="0"/>
          <w:shd w:val="clear" w:color="auto" w:fill="auto"/>
          <w:lang w:val="ru-RU" w:eastAsia="ru-RU" w:bidi="ru-RU"/>
        </w:rPr>
        <w:t xml:space="preserve">Членов комиссии: </w:t>
      </w:r>
      <w:r>
        <w:rPr>
          <w:i/>
          <w:iCs/>
          <w:color w:val="000000"/>
          <w:spacing w:val="0"/>
          <w:w w:val="100"/>
          <w:position w:val="0"/>
          <w:shd w:val="clear" w:color="auto" w:fill="auto"/>
          <w:lang w:val="ru-RU" w:eastAsia="ru-RU" w:bidi="ru-RU"/>
        </w:rPr>
        <w:t>при участии представителей:</w:t>
      </w:r>
    </w:p>
    <w:p>
      <w:pPr>
        <w:pStyle w:val="Style20"/>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государственного заказчика</w:t>
      </w:r>
      <w:r>
        <w:rPr>
          <w:color w:val="000000"/>
          <w:spacing w:val="0"/>
          <w:w w:val="100"/>
          <w:position w:val="0"/>
          <w:shd w:val="clear" w:color="auto" w:fill="auto"/>
          <w:lang w:val="ru-RU" w:eastAsia="ru-RU" w:bidi="ru-RU"/>
        </w:rPr>
        <w:t xml:space="preserve"> - Государственного казённого учреждения Республики Хакасия «Противопожарная служба» (далее — ГКУ РХ «Противопожарная служба», Заказчик):</w:t>
      </w:r>
    </w:p>
    <w:p>
      <w:pPr>
        <w:pStyle w:val="Style16"/>
        <w:keepNext w:val="0"/>
        <w:keepLines w:val="0"/>
        <w:widowControl w:val="0"/>
        <w:shd w:val="clear" w:color="auto" w:fill="auto"/>
        <w:tabs>
          <w:tab w:pos="3982" w:val="left"/>
        </w:tabs>
        <w:bidi w:val="0"/>
        <w:spacing w:before="0" w:after="0"/>
        <w:ind w:left="0" w:right="0" w:firstLine="540"/>
        <w:jc w:val="both"/>
      </w:pPr>
      <w:r>
        <w:rPr>
          <w:color w:val="000000"/>
          <w:spacing w:val="0"/>
          <w:w w:val="100"/>
          <w:position w:val="0"/>
          <w:shd w:val="clear" w:color="auto" w:fill="auto"/>
          <w:lang w:val="ru-RU" w:eastAsia="ru-RU" w:bidi="ru-RU"/>
        </w:rPr>
        <w:t>-'</w:t>
        <w:tab/>
        <w:t>на основании доверенности № б/н от 14.10.2024;</w:t>
      </w:r>
    </w:p>
    <w:p>
      <w:pPr>
        <w:pStyle w:val="Style16"/>
        <w:keepNext w:val="0"/>
        <w:keepLines w:val="0"/>
        <w:widowControl w:val="0"/>
        <w:shd w:val="clear" w:color="auto" w:fill="auto"/>
        <w:bidi w:val="0"/>
        <w:spacing w:before="0" w:after="0"/>
        <w:ind w:left="0" w:right="0" w:firstLine="5200"/>
        <w:jc w:val="both"/>
      </w:pPr>
      <w:r>
        <w:rPr>
          <w:color w:val="000000"/>
          <w:spacing w:val="0"/>
          <w:w w:val="100"/>
          <w:position w:val="0"/>
          <w:shd w:val="clear" w:color="auto" w:fill="auto"/>
          <w:lang w:val="ru-RU" w:eastAsia="ru-RU" w:bidi="ru-RU"/>
        </w:rPr>
        <w:t>, на основании доверенности № б/н от 14.10.2024;</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уполномоченного органа -</w:t>
      </w:r>
      <w:r>
        <w:rPr>
          <w:color w:val="000000"/>
          <w:spacing w:val="0"/>
          <w:w w:val="100"/>
          <w:position w:val="0"/>
          <w:shd w:val="clear" w:color="auto" w:fill="auto"/>
          <w:lang w:val="ru-RU" w:eastAsia="ru-RU" w:bidi="ru-RU"/>
        </w:rPr>
        <w:t xml:space="preserve"> Государственного комитета по регулированию контрактной системы в сфере закупок Республики Хакасия (далее - Госкомитет, уполномоченный орган):</w:t>
      </w:r>
    </w:p>
    <w:p>
      <w:pPr>
        <w:pStyle w:val="Style16"/>
        <w:keepNext w:val="0"/>
        <w:keepLines w:val="0"/>
        <w:widowControl w:val="0"/>
        <w:shd w:val="clear" w:color="auto" w:fill="auto"/>
        <w:bidi w:val="0"/>
        <w:spacing w:before="0" w:after="0"/>
        <w:ind w:left="0" w:right="0" w:firstLine="5200"/>
        <w:jc w:val="both"/>
      </w:pPr>
      <w:r>
        <w:rPr>
          <w:color w:val="000000"/>
          <w:spacing w:val="0"/>
          <w:w w:val="100"/>
          <w:position w:val="0"/>
          <w:shd w:val="clear" w:color="auto" w:fill="auto"/>
          <w:lang w:val="ru-RU" w:eastAsia="ru-RU" w:bidi="ru-RU"/>
        </w:rPr>
        <w:t>, на основании доверенности № 5 от 23.01.2024;</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Заявителя —</w:t>
      </w:r>
      <w:r>
        <w:rPr>
          <w:color w:val="000000"/>
          <w:spacing w:val="0"/>
          <w:w w:val="100"/>
          <w:position w:val="0"/>
          <w:shd w:val="clear" w:color="auto" w:fill="auto"/>
          <w:lang w:val="ru-RU" w:eastAsia="ru-RU" w:bidi="ru-RU"/>
        </w:rPr>
        <w:t xml:space="preserve"> Общества с ограниченной ответственностью «Многопрофильная чрезвычайная служба гражданской обороны «Экран» (далее - ООО «МС ГО «Экран», Заявитель, Общество):</w:t>
      </w:r>
    </w:p>
    <w:p>
      <w:pPr>
        <w:pStyle w:val="Style16"/>
        <w:keepNext w:val="0"/>
        <w:keepLines w:val="0"/>
        <w:widowControl w:val="0"/>
        <w:shd w:val="clear" w:color="auto" w:fill="auto"/>
        <w:bidi w:val="0"/>
        <w:spacing w:before="0" w:after="0"/>
        <w:ind w:left="0" w:right="0" w:firstLine="5580"/>
        <w:jc w:val="both"/>
      </w:pPr>
      <w:r>
        <w:rPr>
          <w:color w:val="000000"/>
          <w:spacing w:val="0"/>
          <w:w w:val="100"/>
          <w:position w:val="0"/>
          <w:shd w:val="clear" w:color="auto" w:fill="auto"/>
          <w:lang w:val="ru-RU" w:eastAsia="ru-RU" w:bidi="ru-RU"/>
        </w:rPr>
        <w:t>на основании доверенности №29 от 29.03.2023,</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рассмотрев посредством видеоконференцсвязи жалобу ООО «МС ГО «Экран» на действия Заказчика при проведении электронного аукциона на поставку запасных металлокомпозитных баллонов с вентилем для дыхательных аппаратов, находящихся на вооружении ГКУ РХ "Противопожарная служба" (извещение № 0380200000124006139)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Хакасское УФАС России посредством ЕИС 08.10.2024 (зарегистрирована 09.10.2024 вх. № 10398/24) поступила жалоба Заявителя на действия Заказчика при проведении Аукциона.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 Заказчика: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1) установившего в описании объекта закупки требования к закупаемому товару, которые свидетельствуют о конкретной модели и его конкретном производителе «ЬнхГег Саз Суйпбегз (ЗНан^На!) Со. ГМ.»;</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2) который в описании объекта закупки не указал обоснования установления отличных от ГОСТ Р 53258-2019 «Национальный стандарт Российской Федерации. Техника пожарная. Баллоны малолитражные для аппаратов дыхательных и </w:t>
      </w:r>
      <w:r>
        <w:rPr>
          <w:color w:val="000000"/>
          <w:spacing w:val="0"/>
          <w:w w:val="100"/>
          <w:position w:val="0"/>
          <w:shd w:val="clear" w:color="auto" w:fill="auto"/>
          <w:lang w:val="ru-RU" w:eastAsia="ru-RU" w:bidi="ru-RU"/>
        </w:rPr>
        <w:t>самоспасателей со сжатым воздухом. Общие технические требования. Методы испытаний» технических характеристик.</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Представитель Заявителя на рассмотрении жалобы озвучил указанные доводы, просил признать жалобу обоснованной.</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До рассмотрения жалобы в материалы дела от Заказчика поступили запрашиваемые пояснения и документы. На заседании комиссии представитель Заказчика возражал по доводам жалобы, просил признать её необоснованной, при этом указал, что под описание объекта закупки подходит как минимум два производителя: АЬТ 896 (производства «8С1», США), Г65СХ (производства «ЬнхГег Саз Суйпбегз», Китай).</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Представитель Уполномоченного органа, представив в материалы дела письменные пояснения, запрашиваемые документы, указал, что положения извещения электронного аукциона соответствуют требованиям Закона о контрактной системе и потребности государственного заказчика.</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В работе Комиссии был объявлен перерыв до 16:30 15.10.2024.</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электронными документами к нему, протоколами, составленными при определении поставщика (подрядчика, исполнителя):</w:t>
      </w:r>
    </w:p>
    <w:p>
      <w:pPr>
        <w:pStyle w:val="Style16"/>
        <w:keepNext w:val="0"/>
        <w:keepLines w:val="0"/>
        <w:widowControl w:val="0"/>
        <w:numPr>
          <w:ilvl w:val="0"/>
          <w:numId w:val="1"/>
        </w:numPr>
        <w:shd w:val="clear" w:color="auto" w:fill="auto"/>
        <w:tabs>
          <w:tab w:pos="947"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(далее — Извещение) размещено в ЕИС 01.10.2024;</w:t>
      </w:r>
    </w:p>
    <w:p>
      <w:pPr>
        <w:pStyle w:val="Style16"/>
        <w:keepNext w:val="0"/>
        <w:keepLines w:val="0"/>
        <w:widowControl w:val="0"/>
        <w:numPr>
          <w:ilvl w:val="0"/>
          <w:numId w:val="1"/>
        </w:numPr>
        <w:shd w:val="clear" w:color="auto" w:fill="auto"/>
        <w:tabs>
          <w:tab w:pos="1491" w:val="left"/>
        </w:tabs>
        <w:bidi w:val="0"/>
        <w:spacing w:before="0" w:after="0"/>
        <w:ind w:left="0" w:right="0" w:firstLine="560"/>
        <w:jc w:val="both"/>
      </w:pPr>
      <w:r>
        <w:rPr>
          <w:color w:val="000000"/>
          <w:spacing w:val="0"/>
          <w:w w:val="100"/>
          <w:position w:val="0"/>
          <w:shd w:val="clear" w:color="auto" w:fill="auto"/>
          <w:lang w:val="ru-RU" w:eastAsia="ru-RU" w:bidi="ru-RU"/>
        </w:rPr>
        <w:t>начальная (максимальная) цена контракта - 4 284 000,00 рублей;</w:t>
      </w:r>
    </w:p>
    <w:p>
      <w:pPr>
        <w:pStyle w:val="Style16"/>
        <w:keepNext w:val="0"/>
        <w:keepLines w:val="0"/>
        <w:widowControl w:val="0"/>
        <w:numPr>
          <w:ilvl w:val="0"/>
          <w:numId w:val="1"/>
        </w:numPr>
        <w:shd w:val="clear" w:color="auto" w:fill="auto"/>
        <w:tabs>
          <w:tab w:pos="1491"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16"/>
        <w:keepNext w:val="0"/>
        <w:keepLines w:val="0"/>
        <w:widowControl w:val="0"/>
        <w:numPr>
          <w:ilvl w:val="0"/>
          <w:numId w:val="1"/>
        </w:numPr>
        <w:shd w:val="clear" w:color="auto" w:fill="auto"/>
        <w:tabs>
          <w:tab w:pos="1491"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09.10.2024 08:10 (МСК+4);</w:t>
      </w:r>
    </w:p>
    <w:p>
      <w:pPr>
        <w:pStyle w:val="Style16"/>
        <w:keepNext w:val="0"/>
        <w:keepLines w:val="0"/>
        <w:widowControl w:val="0"/>
        <w:numPr>
          <w:ilvl w:val="0"/>
          <w:numId w:val="1"/>
        </w:numPr>
        <w:shd w:val="clear" w:color="auto" w:fill="auto"/>
        <w:tabs>
          <w:tab w:pos="937" w:val="left"/>
        </w:tabs>
        <w:bidi w:val="0"/>
        <w:spacing w:before="0" w:after="0"/>
        <w:ind w:left="0" w:right="0" w:firstLine="56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09.10.2024;</w:t>
      </w:r>
    </w:p>
    <w:p>
      <w:pPr>
        <w:pStyle w:val="Style16"/>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11.10.2024;</w:t>
      </w:r>
    </w:p>
    <w:p>
      <w:pPr>
        <w:pStyle w:val="Style16"/>
        <w:keepNext w:val="0"/>
        <w:keepLines w:val="0"/>
        <w:widowControl w:val="0"/>
        <w:numPr>
          <w:ilvl w:val="0"/>
          <w:numId w:val="1"/>
        </w:numPr>
        <w:shd w:val="clear" w:color="auto" w:fill="auto"/>
        <w:tabs>
          <w:tab w:pos="947" w:val="left"/>
        </w:tabs>
        <w:bidi w:val="0"/>
        <w:spacing w:before="0" w:after="0"/>
        <w:ind w:left="0" w:right="0" w:firstLine="5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11.10.2024 №ИЭА1 комиссией по осуществлению закупок Госкомитета рассмотрена единственная заявка (ООО «ТД РУСИНТЭК»), поданная на участие в закупке, которая была признана соответствующей требованиям извещения.</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6"/>
        <w:keepNext w:val="0"/>
        <w:keepLines w:val="0"/>
        <w:widowControl w:val="0"/>
        <w:shd w:val="clear" w:color="auto" w:fill="auto"/>
        <w:bidi w:val="0"/>
        <w:spacing w:before="0" w:after="0"/>
        <w:ind w:left="0" w:right="0" w:firstLine="540"/>
        <w:jc w:val="both"/>
      </w:pPr>
      <w:r>
        <w:rPr>
          <w:i/>
          <w:iCs/>
          <w:color w:val="000000"/>
          <w:spacing w:val="0"/>
          <w:w w:val="100"/>
          <w:position w:val="0"/>
          <w:shd w:val="clear" w:color="auto" w:fill="auto"/>
          <w:lang w:val="ru-RU" w:eastAsia="ru-RU" w:bidi="ru-RU"/>
        </w:rPr>
        <w:t>В отношении первого довода Заявителя Комиссия приходит к следующим выводам.</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Частью 2 статьи 8 Закона о контрактной системе определено, что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силу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пункту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Позиция ФАС России сводится к тому, что установление требований к объекту закупки, указывающих на единственного производителя, не позволяющих предложить к поставке аналогичный товар иного производителя, ограничивает количество участников закупки, так как приводит к несамостоятельным действиям участников при подаче ценовых предложений, поскольку такие действия обусловливаются ценовой политикой одного хозяйствующего субъекта производителя, в том числе способного оказать влияние на ценовые предложения различных поставщиков и (или) отказаться от заключения договоров поставки с ними.</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том случае, если закупаемый товар не предполагает специфики использования, потребность заказчика может быть удовлетворена аналогичным товаром различных производителей. При этом заказчику надлежит осуществить действия по обеспечению соответствия требованиям описания объекта закупки товаров как минимум двух производителей в целях расширения круга участников закупки, обеспечения экономии бюджетных средств путем наличия конкурентной среды при проведении электронного аукциона.</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Объектом закупки является поставка запасных металлокомпозитных баллонов с вентилем для дыхательных аппаратов, находящихся на вооружении ГКУ РХ «Противопожарная служба».</w:t>
      </w:r>
    </w:p>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 описании объекта закупки Заказчиком указано в том числе следующее:</w:t>
      </w:r>
    </w:p>
    <w:tbl>
      <w:tblPr>
        <w:tblOverlap w:val="never"/>
        <w:jc w:val="center"/>
        <w:tblLayout w:type="fixed"/>
      </w:tblPr>
      <w:tblGrid>
        <w:gridCol w:w="2093"/>
        <w:gridCol w:w="1589"/>
        <w:gridCol w:w="1574"/>
        <w:gridCol w:w="1829"/>
        <w:gridCol w:w="3240"/>
      </w:tblGrid>
      <w:tr>
        <w:trPr>
          <w:trHeight w:val="336" w:hRule="exact"/>
        </w:trPr>
        <w:tc>
          <w:tcPr>
            <w:gridSpan w:val="4"/>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Характеристики товара, работы, услуги</w:t>
            </w:r>
          </w:p>
        </w:tc>
        <w:tc>
          <w:tcPr>
            <w:vMerge w:val="restart"/>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57"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Обоснование включения дополнительной информации в сведения о товаре, работе, услуге</w:t>
            </w:r>
          </w:p>
        </w:tc>
      </w:tr>
      <w:tr>
        <w:trPr>
          <w:trHeight w:val="1018"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Единица измерения характеристики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Инструкция по заполнению характеристик в заявке</w:t>
            </w:r>
          </w:p>
        </w:tc>
        <w:tc>
          <w:tcPr>
            <w:vMerge/>
            <w:tcBorders>
              <w:left w:val="single" w:sz="4"/>
              <w:right w:val="single" w:sz="4"/>
            </w:tcBorders>
            <w:shd w:val="clear" w:color="auto" w:fill="auto"/>
            <w:vAlign w:val="top"/>
          </w:tcPr>
          <w:p>
            <w:pPr/>
          </w:p>
        </w:tc>
      </w:tr>
      <w:tr>
        <w:trPr>
          <w:trHeight w:val="686"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Внутренний объем</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&gt;6.8</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Литр; кубический дециметр</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w:t>
            </w:r>
          </w:p>
        </w:tc>
        <w:tc>
          <w:tcPr>
            <w:vMerge w:val="restart"/>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220" w:after="0" w:line="254" w:lineRule="auto"/>
              <w:ind w:left="0" w:right="0" w:firstLine="0"/>
              <w:jc w:val="center"/>
              <w:rPr>
                <w:sz w:val="17"/>
                <w:szCs w:val="17"/>
              </w:rPr>
            </w:pPr>
            <w:r>
              <w:rPr>
                <w:i/>
                <w:iCs/>
                <w:color w:val="000000"/>
                <w:spacing w:val="0"/>
                <w:w w:val="100"/>
                <w:position w:val="0"/>
                <w:sz w:val="17"/>
                <w:szCs w:val="17"/>
                <w:shd w:val="clear" w:color="auto" w:fill="auto"/>
                <w:lang w:val="ru-RU" w:eastAsia="ru-RU" w:bidi="ru-RU"/>
              </w:rPr>
              <w:t>Обеспечение необходимого запаса воздуха</w:t>
            </w:r>
          </w:p>
        </w:tc>
      </w:tr>
      <w:tr>
        <w:trPr>
          <w:trHeight w:val="691"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9" w:lineRule="auto"/>
              <w:ind w:left="0" w:right="0" w:firstLine="0"/>
              <w:jc w:val="center"/>
              <w:rPr>
                <w:sz w:val="17"/>
                <w:szCs w:val="17"/>
              </w:rPr>
            </w:pPr>
            <w:r>
              <w:rPr>
                <w:color w:val="000000"/>
                <w:spacing w:val="0"/>
                <w:w w:val="100"/>
                <w:position w:val="0"/>
                <w:sz w:val="17"/>
                <w:szCs w:val="17"/>
                <w:shd w:val="clear" w:color="auto" w:fill="auto"/>
                <w:lang w:val="ru-RU" w:eastAsia="ru-RU" w:bidi="ru-RU"/>
              </w:rPr>
              <w:t>Рабочее давление, кгс/см 2</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7"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w:t>
            </w:r>
          </w:p>
        </w:tc>
        <w:tc>
          <w:tcPr>
            <w:vMerge/>
            <w:tcBorders>
              <w:left w:val="single" w:sz="4"/>
              <w:right w:val="single" w:sz="4"/>
            </w:tcBorders>
            <w:shd w:val="clear" w:color="auto" w:fill="auto"/>
            <w:vAlign w:val="top"/>
          </w:tcPr>
          <w:p>
            <w:pPr/>
          </w:p>
        </w:tc>
      </w:tr>
      <w:tr>
        <w:trPr>
          <w:trHeight w:val="787"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Допустимое количество циклов наполнения (заправок)</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&gt;10000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tabs>
                <w:tab w:leader="underscore" w:pos="302" w:val="left"/>
                <w:tab w:leader="underscore" w:pos="1781" w:val="left"/>
              </w:tabs>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 xml:space="preserve">Участник закупки указывает в заявке конкретное значение </w:t>
              <w:tab/>
            </w:r>
            <w:r>
              <w:rPr>
                <w:color w:val="000000"/>
                <w:spacing w:val="0"/>
                <w:w w:val="100"/>
                <w:position w:val="0"/>
                <w:sz w:val="17"/>
                <w:szCs w:val="17"/>
                <w:u w:val="single"/>
                <w:shd w:val="clear" w:color="auto" w:fill="auto"/>
                <w:lang w:val="ru-RU" w:eastAsia="ru-RU" w:bidi="ru-RU"/>
              </w:rPr>
              <w:t>характеристики</w:t>
            </w:r>
            <w:r>
              <w:rPr>
                <w:color w:val="000000"/>
                <w:spacing w:val="0"/>
                <w:w w:val="100"/>
                <w:position w:val="0"/>
                <w:sz w:val="17"/>
                <w:szCs w:val="17"/>
                <w:shd w:val="clear" w:color="auto" w:fill="auto"/>
                <w:lang w:val="ru-RU" w:eastAsia="ru-RU" w:bidi="ru-RU"/>
              </w:rPr>
              <w:tab/>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2093"/>
        <w:gridCol w:w="1589"/>
        <w:gridCol w:w="1574"/>
        <w:gridCol w:w="1829"/>
        <w:gridCol w:w="3240"/>
      </w:tblGrid>
      <w:tr>
        <w:trPr>
          <w:trHeight w:val="922"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Масса баллона без вентиля, кг</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&lt;3.8</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Килограмм</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i/>
                <w:iCs/>
                <w:color w:val="000000"/>
                <w:spacing w:val="0"/>
                <w:w w:val="100"/>
                <w:position w:val="0"/>
                <w:sz w:val="17"/>
                <w:szCs w:val="17"/>
                <w:shd w:val="clear" w:color="auto" w:fill="auto"/>
                <w:lang w:val="ru-RU" w:eastAsia="ru-RU" w:bidi="ru-RU"/>
              </w:rPr>
              <w:t>Обеспечение снижения вес экипировки газодымозащитника</w:t>
            </w:r>
          </w:p>
        </w:tc>
      </w:tr>
      <w:tr>
        <w:trPr>
          <w:trHeight w:val="917"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Резьба в горловине</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Метрическая М18х1,5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vMerge w:val="restart"/>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i/>
                <w:iCs/>
                <w:color w:val="000000"/>
                <w:spacing w:val="0"/>
                <w:w w:val="100"/>
                <w:position w:val="0"/>
                <w:sz w:val="17"/>
                <w:szCs w:val="17"/>
                <w:shd w:val="clear" w:color="auto" w:fill="auto"/>
                <w:lang w:val="ru-RU" w:eastAsia="ru-RU" w:bidi="ru-RU"/>
              </w:rPr>
              <w:t>Обеспечение совместимости с имеющимися у заказчика дыхательными аппаратами производства компании М8А АЮЕК</w:t>
            </w:r>
          </w:p>
        </w:tc>
      </w:tr>
      <w:tr>
        <w:trPr>
          <w:trHeight w:val="917"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Подсоединение вентиля баллона к редуктору</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Резьбовое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vMerge/>
            <w:tcBorders>
              <w:left w:val="single" w:sz="4"/>
              <w:right w:val="single" w:sz="4"/>
            </w:tcBorders>
            <w:shd w:val="clear" w:color="auto" w:fill="auto"/>
            <w:vAlign w:val="center"/>
          </w:tcPr>
          <w:p>
            <w:pPr/>
          </w:p>
        </w:tc>
      </w:tr>
      <w:tr>
        <w:trPr>
          <w:trHeight w:val="917"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Длина баллона, мм</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&gt;515 и &lt;525</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Миллиметр</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7"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right w:val="single" w:sz="4"/>
            </w:tcBorders>
            <w:shd w:val="clear" w:color="auto" w:fill="auto"/>
            <w:vAlign w:val="center"/>
          </w:tcPr>
          <w:p>
            <w:pPr/>
          </w:p>
        </w:tc>
      </w:tr>
      <w:tr>
        <w:trPr>
          <w:trHeight w:val="917"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Диаметр баллона, мм</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&gt; 151.5 и&lt; 161</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Миллиметр</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Участник закупки указывает в заявке конкретное значение характеристики</w:t>
            </w:r>
          </w:p>
        </w:tc>
        <w:tc>
          <w:tcPr>
            <w:vMerge/>
            <w:tcBorders>
              <w:left w:val="single" w:sz="4"/>
              <w:right w:val="single" w:sz="4"/>
            </w:tcBorders>
            <w:shd w:val="clear" w:color="auto" w:fill="auto"/>
            <w:vAlign w:val="center"/>
          </w:tcPr>
          <w:p>
            <w:pPr/>
          </w:p>
        </w:tc>
      </w:tr>
      <w:tr>
        <w:trPr>
          <w:trHeight w:val="2088"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Чехол для баллона</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Брезентовый чехол для баллона, с поперечной световозвращающ ей полосой, затягивающийся у горловины шнуром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57"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4594"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1240" w:line="257" w:lineRule="auto"/>
              <w:ind w:left="0" w:right="0" w:firstLine="0"/>
              <w:jc w:val="center"/>
              <w:rPr>
                <w:sz w:val="17"/>
                <w:szCs w:val="17"/>
              </w:rPr>
            </w:pPr>
            <w:r>
              <w:rPr>
                <w:color w:val="000000"/>
                <w:spacing w:val="0"/>
                <w:w w:val="100"/>
                <w:position w:val="0"/>
                <w:sz w:val="17"/>
                <w:szCs w:val="17"/>
                <w:shd w:val="clear" w:color="auto" w:fill="auto"/>
                <w:lang w:val="ru-RU" w:eastAsia="ru-RU" w:bidi="ru-RU"/>
              </w:rPr>
              <w:t>Вентиль* для присоединения к баллону</w:t>
            </w:r>
          </w:p>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Вентиль* для присоединения к компрессору</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1440" w:line="259" w:lineRule="auto"/>
              <w:ind w:left="0" w:right="0" w:firstLine="0"/>
              <w:jc w:val="center"/>
              <w:rPr>
                <w:sz w:val="17"/>
                <w:szCs w:val="17"/>
              </w:rPr>
            </w:pPr>
            <w:r>
              <w:rPr>
                <w:color w:val="000000"/>
                <w:spacing w:val="0"/>
                <w:w w:val="100"/>
                <w:position w:val="0"/>
                <w:sz w:val="17"/>
                <w:szCs w:val="17"/>
                <w:shd w:val="clear" w:color="auto" w:fill="auto"/>
                <w:lang w:val="ru-RU" w:eastAsia="ru-RU" w:bidi="ru-RU"/>
              </w:rPr>
              <w:t>метрическая резьба - М 18x1,5</w:t>
            </w:r>
          </w:p>
          <w:p>
            <w:pPr>
              <w:pStyle w:val="Style24"/>
              <w:keepNext w:val="0"/>
              <w:keepLines w:val="0"/>
              <w:widowControl w:val="0"/>
              <w:shd w:val="clear" w:color="auto" w:fill="auto"/>
              <w:bidi w:val="0"/>
              <w:spacing w:before="0" w:after="0" w:line="259" w:lineRule="auto"/>
              <w:ind w:left="0" w:right="0" w:firstLine="0"/>
              <w:jc w:val="center"/>
              <w:rPr>
                <w:sz w:val="17"/>
                <w:szCs w:val="17"/>
              </w:rPr>
            </w:pPr>
            <w:r>
              <w:rPr>
                <w:color w:val="000000"/>
                <w:spacing w:val="0"/>
                <w:w w:val="100"/>
                <w:position w:val="0"/>
                <w:sz w:val="17"/>
                <w:szCs w:val="17"/>
                <w:shd w:val="clear" w:color="auto" w:fill="auto"/>
                <w:lang w:val="ru-RU" w:eastAsia="ru-RU" w:bidi="ru-RU"/>
              </w:rPr>
              <w:t>резьба - Ст 5/8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1020" w:line="257"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bottom"/>
          </w:tcPr>
          <w:p>
            <w:pPr>
              <w:pStyle w:val="Style24"/>
              <w:keepNext w:val="0"/>
              <w:keepLines w:val="0"/>
              <w:widowControl w:val="0"/>
              <w:numPr>
                <w:ilvl w:val="0"/>
                <w:numId w:val="3"/>
              </w:numPr>
              <w:shd w:val="clear" w:color="auto" w:fill="auto"/>
              <w:tabs>
                <w:tab w:pos="226" w:val="left"/>
              </w:tabs>
              <w:bidi w:val="0"/>
              <w:spacing w:before="0" w:after="200" w:line="257" w:lineRule="auto"/>
              <w:ind w:left="0" w:right="0" w:firstLine="0"/>
              <w:jc w:val="center"/>
              <w:rPr>
                <w:sz w:val="17"/>
                <w:szCs w:val="17"/>
              </w:rPr>
            </w:pPr>
            <w:r>
              <w:rPr>
                <w:color w:val="000000"/>
                <w:spacing w:val="0"/>
                <w:w w:val="100"/>
                <w:position w:val="0"/>
                <w:sz w:val="17"/>
                <w:szCs w:val="17"/>
                <w:shd w:val="clear" w:color="auto" w:fill="auto"/>
                <w:lang w:val="ru-RU" w:eastAsia="ru-RU" w:bidi="ru-RU"/>
              </w:rPr>
              <w:t>для защиты внутренней полости запорного вентиля, а так же для защиты резьбы запорного вентиля от механических повреждений при</w:t>
            </w:r>
          </w:p>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транспортировке и хранении, запорный вентиль поставляется в комплекте с защитной резьбовой заглушкой.</w:t>
            </w:r>
          </w:p>
          <w:p>
            <w:pPr>
              <w:pStyle w:val="Style24"/>
              <w:keepNext w:val="0"/>
              <w:keepLines w:val="0"/>
              <w:widowControl w:val="0"/>
              <w:numPr>
                <w:ilvl w:val="0"/>
                <w:numId w:val="3"/>
              </w:numPr>
              <w:shd w:val="clear" w:color="auto" w:fill="auto"/>
              <w:tabs>
                <w:tab w:pos="293" w:val="left"/>
              </w:tabs>
              <w:bidi w:val="0"/>
              <w:spacing w:before="0" w:after="20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выполнен таким образом, чтобы нельзя было полностью вывернуть его шпиндель во время эксплуатации;</w:t>
            </w:r>
          </w:p>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 сохраняет герметичность в положениях «Открыто» и «Закрыто»; - соединение «вентиль-баллон» герметично;</w:t>
            </w:r>
          </w:p>
          <w:p>
            <w:pPr>
              <w:pStyle w:val="Style24"/>
              <w:keepNext w:val="0"/>
              <w:keepLines w:val="0"/>
              <w:widowControl w:val="0"/>
              <w:shd w:val="clear" w:color="auto" w:fill="auto"/>
              <w:bidi w:val="0"/>
              <w:spacing w:before="0" w:after="100" w:line="254"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Вентиль должен иметь сертификат (быть сертифицированным в составе одного из дыхательного аппарата находящегося на вооружении у ПСУ РХ «Противопожарная служба»)</w:t>
            </w:r>
          </w:p>
        </w:tc>
      </w:tr>
      <w:tr>
        <w:trPr>
          <w:trHeight w:val="1022"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Назначение</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Предназначен для хранения и транспортировки запаса сжатого воздуха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i/>
                <w:iCs/>
                <w:color w:val="000000"/>
                <w:spacing w:val="0"/>
                <w:w w:val="100"/>
                <w:position w:val="0"/>
                <w:sz w:val="17"/>
                <w:szCs w:val="17"/>
                <w:shd w:val="clear" w:color="auto" w:fill="auto"/>
                <w:lang w:val="ru-RU" w:eastAsia="ru-RU" w:bidi="ru-RU"/>
              </w:rPr>
              <w:t>Обеспечение функции дыхания газодымозащитника в условиях задымления или нехватки воздуха при работе на пожаре.</w:t>
            </w:r>
          </w:p>
        </w:tc>
      </w:tr>
    </w:tbl>
    <w:p>
      <w:pPr>
        <w:widowControl w:val="0"/>
        <w:spacing w:line="1" w:lineRule="exact"/>
      </w:pPr>
    </w:p>
    <w:tbl>
      <w:tblPr>
        <w:tblOverlap w:val="never"/>
        <w:jc w:val="center"/>
        <w:tblLayout w:type="fixed"/>
      </w:tblPr>
      <w:tblGrid>
        <w:gridCol w:w="2093"/>
        <w:gridCol w:w="1589"/>
        <w:gridCol w:w="1574"/>
        <w:gridCol w:w="1829"/>
        <w:gridCol w:w="3240"/>
      </w:tblGrid>
      <w:tr>
        <w:trPr>
          <w:trHeight w:val="1862"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Конструкция</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Нержавеющий алюминиевый лейнер и наружний армирующий слой из композитного материала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center"/>
              <w:rPr>
                <w:sz w:val="17"/>
                <w:szCs w:val="17"/>
              </w:rPr>
            </w:pPr>
            <w:r>
              <w:rPr>
                <w:i/>
                <w:iCs/>
                <w:color w:val="000000"/>
                <w:spacing w:val="0"/>
                <w:w w:val="100"/>
                <w:position w:val="0"/>
                <w:sz w:val="17"/>
                <w:szCs w:val="17"/>
                <w:shd w:val="clear" w:color="auto" w:fill="auto"/>
                <w:lang w:val="ru-RU" w:eastAsia="ru-RU" w:bidi="ru-RU"/>
              </w:rPr>
              <w:t>Обеспечение надлежащей прочности изделия, антикоррозийной защиты и облегченности конструкции</w:t>
            </w:r>
          </w:p>
        </w:tc>
      </w:tr>
    </w:tbl>
    <w:p>
      <w:pPr>
        <w:widowControl w:val="0"/>
        <w:spacing w:after="219" w:line="1" w:lineRule="exact"/>
      </w:pPr>
    </w:p>
    <w:p>
      <w:pPr>
        <w:pStyle w:val="Style2"/>
        <w:keepNext w:val="0"/>
        <w:keepLines w:val="0"/>
        <w:widowControl w:val="0"/>
        <w:shd w:val="clear" w:color="auto" w:fill="auto"/>
        <w:bidi w:val="0"/>
        <w:spacing w:before="0" w:after="0" w:line="254" w:lineRule="auto"/>
        <w:ind w:left="0" w:right="0" w:firstLine="0"/>
        <w:jc w:val="both"/>
      </w:pPr>
      <w:r>
        <w:rPr>
          <w:b/>
          <w:bCs/>
          <w:color w:val="000000"/>
          <w:spacing w:val="0"/>
          <w:w w:val="100"/>
          <w:position w:val="0"/>
          <w:shd w:val="clear" w:color="auto" w:fill="auto"/>
          <w:lang w:val="ru-RU" w:eastAsia="ru-RU" w:bidi="ru-RU"/>
        </w:rPr>
        <w:t>«* Вентиль должен быть разрешен к применению с имеющимися в эксплуатации у заказчика дыхательными аппаратами производства М8А АГЕВ, что подтверждается наличием информации о вентиле в сертификате соответствия Техническому регламенту о требованиях пожарной безопасности ГОСТ Р 53255-2009 «Техника пожарная. Аппараты дыхательные со сжатым воздухом с открытым циклом дыхания. Общие технические требования Методы испытаний» на соответствующий дыхательный аппарат.</w:t>
      </w:r>
    </w:p>
    <w:p>
      <w:pPr>
        <w:pStyle w:val="Style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Периодичность технического освидетельствования: не реже 1 раза в 5 лет;</w:t>
      </w:r>
    </w:p>
    <w:p>
      <w:pPr>
        <w:pStyle w:val="Style2"/>
        <w:keepNext w:val="0"/>
        <w:keepLines w:val="0"/>
        <w:widowControl w:val="0"/>
        <w:shd w:val="clear" w:color="auto" w:fill="auto"/>
        <w:bidi w:val="0"/>
        <w:spacing w:before="0" w:after="0" w:line="295" w:lineRule="auto"/>
        <w:ind w:left="0" w:right="0" w:firstLine="700"/>
        <w:jc w:val="both"/>
      </w:pPr>
      <w:r>
        <w:rPr>
          <w:color w:val="000000"/>
          <w:spacing w:val="0"/>
          <w:w w:val="100"/>
          <w:position w:val="0"/>
          <w:shd w:val="clear" w:color="auto" w:fill="auto"/>
          <w:lang w:val="ru-RU" w:eastAsia="ru-RU" w:bidi="ru-RU"/>
        </w:rPr>
        <w:t>Срок службы баллона не менее 20 лет.</w:t>
      </w:r>
    </w:p>
    <w:p>
      <w:pPr>
        <w:pStyle w:val="Style2"/>
        <w:keepNext w:val="0"/>
        <w:keepLines w:val="0"/>
        <w:widowControl w:val="0"/>
        <w:shd w:val="clear" w:color="auto" w:fill="auto"/>
        <w:bidi w:val="0"/>
        <w:spacing w:before="0" w:after="0" w:line="295" w:lineRule="auto"/>
        <w:ind w:left="0" w:right="0" w:firstLine="700"/>
        <w:jc w:val="both"/>
      </w:pPr>
      <w:r>
        <w:rPr>
          <w:b/>
          <w:bCs/>
          <w:color w:val="000000"/>
          <w:spacing w:val="0"/>
          <w:w w:val="100"/>
          <w:position w:val="0"/>
          <w:shd w:val="clear" w:color="auto" w:fill="auto"/>
          <w:lang w:val="ru-RU" w:eastAsia="ru-RU" w:bidi="ru-RU"/>
        </w:rPr>
        <w:t>Требования к качеству Товара:</w:t>
      </w:r>
    </w:p>
    <w:p>
      <w:pPr>
        <w:pStyle w:val="Style2"/>
        <w:keepNext w:val="0"/>
        <w:keepLines w:val="0"/>
        <w:widowControl w:val="0"/>
        <w:shd w:val="clear" w:color="auto" w:fill="auto"/>
        <w:bidi w:val="0"/>
        <w:spacing w:before="0" w:after="0" w:line="295" w:lineRule="auto"/>
        <w:ind w:left="0" w:right="0" w:firstLine="700"/>
        <w:jc w:val="both"/>
      </w:pPr>
      <w:r>
        <w:rPr>
          <w:color w:val="000000"/>
          <w:spacing w:val="0"/>
          <w:w w:val="100"/>
          <w:position w:val="0"/>
          <w:shd w:val="clear" w:color="auto" w:fill="auto"/>
          <w:lang w:val="ru-RU" w:eastAsia="ru-RU" w:bidi="ru-RU"/>
        </w:rPr>
        <w:t>Баллоны с вентилем должны соответствовать требованиям, изложенным в:</w:t>
      </w:r>
    </w:p>
    <w:p>
      <w:pPr>
        <w:pStyle w:val="Style2"/>
        <w:keepNext w:val="0"/>
        <w:keepLines w:val="0"/>
        <w:widowControl w:val="0"/>
        <w:numPr>
          <w:ilvl w:val="0"/>
          <w:numId w:val="5"/>
        </w:numPr>
        <w:shd w:val="clear" w:color="auto" w:fill="auto"/>
        <w:tabs>
          <w:tab w:pos="909" w:val="left"/>
        </w:tabs>
        <w:bidi w:val="0"/>
        <w:spacing w:before="0" w:after="0" w:line="295" w:lineRule="auto"/>
        <w:ind w:left="0" w:right="0" w:firstLine="720"/>
        <w:jc w:val="both"/>
      </w:pPr>
      <w:r>
        <w:rPr>
          <w:color w:val="000000"/>
          <w:spacing w:val="0"/>
          <w:w w:val="100"/>
          <w:position w:val="0"/>
          <w:shd w:val="clear" w:color="auto" w:fill="auto"/>
          <w:lang w:val="ru-RU" w:eastAsia="ru-RU" w:bidi="ru-RU"/>
        </w:rPr>
        <w:t>ГОСТ Р 53258-2009 Национальный стандарт Российской Федерации «Техника пожарная. Баллоны для дыхательных аппаратов со сжатым воздухом для пожарных. Общие технические требования. Методы испытаний».</w:t>
      </w:r>
    </w:p>
    <w:p>
      <w:pPr>
        <w:pStyle w:val="Style2"/>
        <w:keepNext w:val="0"/>
        <w:keepLines w:val="0"/>
        <w:widowControl w:val="0"/>
        <w:shd w:val="clear" w:color="auto" w:fill="auto"/>
        <w:bidi w:val="0"/>
        <w:spacing w:before="0" w:after="0" w:line="295" w:lineRule="auto"/>
        <w:ind w:left="0" w:right="0" w:firstLine="700"/>
        <w:jc w:val="both"/>
      </w:pPr>
      <w:r>
        <w:rPr>
          <w:b/>
          <w:bCs/>
          <w:color w:val="000000"/>
          <w:spacing w:val="0"/>
          <w:w w:val="100"/>
          <w:position w:val="0"/>
          <w:shd w:val="clear" w:color="auto" w:fill="auto"/>
          <w:lang w:val="ru-RU" w:eastAsia="ru-RU" w:bidi="ru-RU"/>
        </w:rPr>
        <w:t>Баллон должен иметь:</w:t>
      </w:r>
    </w:p>
    <w:p>
      <w:pPr>
        <w:pStyle w:val="Style2"/>
        <w:keepNext w:val="0"/>
        <w:keepLines w:val="0"/>
        <w:widowControl w:val="0"/>
        <w:shd w:val="clear" w:color="auto" w:fill="auto"/>
        <w:bidi w:val="0"/>
        <w:spacing w:before="0" w:after="0" w:line="295" w:lineRule="auto"/>
        <w:ind w:left="0" w:right="0" w:firstLine="720"/>
        <w:jc w:val="both"/>
      </w:pPr>
      <w:r>
        <w:rPr>
          <w:b/>
          <w:bCs/>
          <w:color w:val="000000"/>
          <w:spacing w:val="0"/>
          <w:w w:val="100"/>
          <w:position w:val="0"/>
          <w:shd w:val="clear" w:color="auto" w:fill="auto"/>
          <w:lang w:val="ru-RU" w:eastAsia="ru-RU" w:bidi="ru-RU"/>
        </w:rPr>
        <w:t>сертификат соответствия требованиям технического регламента Таможенного союза ГР ТС 032/2013 «О безопасности оборудования, работающего под избыточным давлением», заверенная копия;</w:t>
      </w:r>
    </w:p>
    <w:p>
      <w:pPr>
        <w:pStyle w:val="Style2"/>
        <w:keepNext w:val="0"/>
        <w:keepLines w:val="0"/>
        <w:widowControl w:val="0"/>
        <w:shd w:val="clear" w:color="auto" w:fill="auto"/>
        <w:bidi w:val="0"/>
        <w:spacing w:before="0" w:after="0" w:line="295" w:lineRule="auto"/>
        <w:ind w:left="0" w:right="0" w:firstLine="700"/>
        <w:jc w:val="both"/>
      </w:pPr>
      <w:r>
        <w:rPr>
          <w:color w:val="000000"/>
          <w:spacing w:val="0"/>
          <w:w w:val="100"/>
          <w:position w:val="0"/>
          <w:shd w:val="clear" w:color="auto" w:fill="auto"/>
          <w:lang w:val="ru-RU" w:eastAsia="ru-RU" w:bidi="ru-RU"/>
        </w:rPr>
        <w:t>эксплуатационная документация (паспорт и руководство по эксплуатации).</w:t>
      </w:r>
    </w:p>
    <w:p>
      <w:pPr>
        <w:pStyle w:val="Style2"/>
        <w:keepNext w:val="0"/>
        <w:keepLines w:val="0"/>
        <w:widowControl w:val="0"/>
        <w:shd w:val="clear" w:color="auto" w:fill="auto"/>
        <w:bidi w:val="0"/>
        <w:spacing w:before="0" w:after="0" w:line="295" w:lineRule="auto"/>
        <w:ind w:left="0" w:right="0" w:firstLine="700"/>
        <w:jc w:val="both"/>
      </w:pPr>
      <w:r>
        <w:rPr>
          <w:color w:val="000000"/>
          <w:spacing w:val="0"/>
          <w:w w:val="100"/>
          <w:position w:val="0"/>
          <w:shd w:val="clear" w:color="auto" w:fill="auto"/>
          <w:lang w:val="ru-RU" w:eastAsia="ru-RU" w:bidi="ru-RU"/>
        </w:rPr>
        <w:t>Данные документы передаются Поставщикам Покупателю при поставке совместно с Товарам.</w:t>
      </w:r>
    </w:p>
    <w:p>
      <w:pPr>
        <w:pStyle w:val="Style2"/>
        <w:keepNext w:val="0"/>
        <w:keepLines w:val="0"/>
        <w:widowControl w:val="0"/>
        <w:shd w:val="clear" w:color="auto" w:fill="auto"/>
        <w:bidi w:val="0"/>
        <w:spacing w:before="0" w:after="0" w:line="295" w:lineRule="auto"/>
        <w:ind w:left="0" w:right="0" w:firstLine="720"/>
        <w:jc w:val="both"/>
      </w:pPr>
      <w:r>
        <w:rPr>
          <w:color w:val="000000"/>
          <w:spacing w:val="0"/>
          <w:w w:val="100"/>
          <w:position w:val="0"/>
          <w:shd w:val="clear" w:color="auto" w:fill="auto"/>
          <w:lang w:val="ru-RU" w:eastAsia="ru-RU" w:bidi="ru-RU"/>
        </w:rPr>
        <w:t>Товар должен отвечать требованиям качества, безопасности жизни и здоровья, а также иным требованиям, если такие требования предъявляются действующим законодательством Российской Федерации.</w:t>
      </w:r>
    </w:p>
    <w:p>
      <w:pPr>
        <w:pStyle w:val="Style2"/>
        <w:keepNext w:val="0"/>
        <w:keepLines w:val="0"/>
        <w:widowControl w:val="0"/>
        <w:shd w:val="clear" w:color="auto" w:fill="auto"/>
        <w:bidi w:val="0"/>
        <w:spacing w:before="0" w:after="220" w:line="295" w:lineRule="auto"/>
        <w:ind w:left="0" w:right="0" w:firstLine="720"/>
        <w:jc w:val="both"/>
      </w:pPr>
      <w:r>
        <w:rPr>
          <w:color w:val="000000"/>
          <w:spacing w:val="0"/>
          <w:w w:val="100"/>
          <w:position w:val="0"/>
          <w:shd w:val="clear" w:color="auto" w:fill="auto"/>
          <w:lang w:val="ru-RU" w:eastAsia="ru-RU" w:bidi="ru-RU"/>
        </w:rPr>
        <w:t>Поставляемый товар должен быть новым, не бывшим в употреблении, изготовленным не ранее 4 квартала 2023 года.»</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Исходя из вышеуказанного Описания объекта закупки следует, что Заказчику к поставке требуются баллоны металлокомпозитные с вентелем, которые одновременно соответствуют следующим условиям:</w:t>
      </w:r>
    </w:p>
    <w:p>
      <w:pPr>
        <w:pStyle w:val="Style16"/>
        <w:keepNext w:val="0"/>
        <w:keepLines w:val="0"/>
        <w:widowControl w:val="0"/>
        <w:numPr>
          <w:ilvl w:val="0"/>
          <w:numId w:val="5"/>
        </w:numPr>
        <w:shd w:val="clear" w:color="auto" w:fill="auto"/>
        <w:tabs>
          <w:tab w:pos="837" w:val="left"/>
        </w:tabs>
        <w:bidi w:val="0"/>
        <w:spacing w:before="0" w:after="0"/>
        <w:ind w:left="0" w:right="0" w:firstLine="620"/>
        <w:jc w:val="both"/>
      </w:pPr>
      <w:r>
        <w:rPr>
          <w:color w:val="000000"/>
          <w:spacing w:val="0"/>
          <w:w w:val="100"/>
          <w:position w:val="0"/>
          <w:shd w:val="clear" w:color="auto" w:fill="auto"/>
          <w:lang w:val="ru-RU" w:eastAsia="ru-RU" w:bidi="ru-RU"/>
        </w:rPr>
        <w:t>соответствуют всем техническим характеристикам, указанным Заказчиком в описании объекта закупки;</w:t>
      </w:r>
    </w:p>
    <w:p>
      <w:pPr>
        <w:pStyle w:val="Style16"/>
        <w:keepNext w:val="0"/>
        <w:keepLines w:val="0"/>
        <w:widowControl w:val="0"/>
        <w:numPr>
          <w:ilvl w:val="0"/>
          <w:numId w:val="5"/>
        </w:numPr>
        <w:shd w:val="clear" w:color="auto" w:fill="auto"/>
        <w:tabs>
          <w:tab w:pos="842" w:val="left"/>
        </w:tabs>
        <w:bidi w:val="0"/>
        <w:spacing w:before="0" w:after="0"/>
        <w:ind w:left="0" w:right="0" w:firstLine="620"/>
        <w:jc w:val="both"/>
      </w:pPr>
      <w:r>
        <w:rPr>
          <w:color w:val="000000"/>
          <w:spacing w:val="0"/>
          <w:w w:val="100"/>
          <w:position w:val="0"/>
          <w:shd w:val="clear" w:color="auto" w:fill="auto"/>
          <w:lang w:val="ru-RU" w:eastAsia="ru-RU" w:bidi="ru-RU"/>
        </w:rPr>
        <w:t>имеют сертификат соответствия требованиям технического регламента Таможенного союза ТР ТС 032/2013 «О безопасности оборудования, работающего под избыточным давлением» (далее - ТР ТС 032/2013);</w:t>
      </w:r>
    </w:p>
    <w:p>
      <w:pPr>
        <w:pStyle w:val="Style16"/>
        <w:keepNext w:val="0"/>
        <w:keepLines w:val="0"/>
        <w:widowControl w:val="0"/>
        <w:numPr>
          <w:ilvl w:val="0"/>
          <w:numId w:val="5"/>
        </w:numPr>
        <w:shd w:val="clear" w:color="auto" w:fill="auto"/>
        <w:tabs>
          <w:tab w:pos="847" w:val="left"/>
        </w:tabs>
        <w:bidi w:val="0"/>
        <w:spacing w:before="0" w:after="0"/>
        <w:ind w:left="0" w:right="0" w:firstLine="620"/>
        <w:jc w:val="both"/>
      </w:pPr>
      <w:r>
        <w:rPr>
          <w:color w:val="000000"/>
          <w:spacing w:val="0"/>
          <w:w w:val="100"/>
          <w:position w:val="0"/>
          <w:shd w:val="clear" w:color="auto" w:fill="auto"/>
          <w:lang w:val="ru-RU" w:eastAsia="ru-RU" w:bidi="ru-RU"/>
        </w:rPr>
        <w:t>вентель должен быть разрешен к применению с имеющимися в эксплуатации у Заказчика дыхательными аппаратами производства М8А АСЕК, что подтверждается наличием информации о вентиле в сертификате соответствия Техническому регламенту о требованиях пожарной безопасности ГОСТ Р 53255-2009.</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При подготовке к рассмотрению жалобы Заявителя, Хакасским УФАС России направлены запросы, касающиеся характеристик товара согласна описания объекта закупки, потенциальным производителям/посатвщикам, которые приобщены к материалам дела.</w:t>
      </w:r>
    </w:p>
    <w:p>
      <w:pPr>
        <w:pStyle w:val="Style16"/>
        <w:keepNext w:val="0"/>
        <w:keepLines w:val="0"/>
        <w:widowControl w:val="0"/>
        <w:shd w:val="clear" w:color="auto" w:fill="auto"/>
        <w:bidi w:val="0"/>
        <w:spacing w:before="0" w:after="220"/>
        <w:ind w:left="0" w:right="0" w:firstLine="620"/>
        <w:jc w:val="both"/>
      </w:pPr>
      <w:r>
        <w:rPr>
          <w:color w:val="000000"/>
          <w:spacing w:val="0"/>
          <w:w w:val="100"/>
          <w:position w:val="0"/>
          <w:shd w:val="clear" w:color="auto" w:fill="auto"/>
          <w:lang w:val="ru-RU" w:eastAsia="ru-RU" w:bidi="ru-RU"/>
        </w:rPr>
        <w:t>В письменных пояснениях и на заседании комиссии представители Заказчика отметили, что под описание объекта закупки подходит две марки баллонов: АТТ 896 (производства «8С1», США), Г65СХ (производства «ЕихГег Саз СуНпбегз», Китай).</w:t>
      </w:r>
    </w:p>
    <w:p>
      <w:pPr>
        <w:pStyle w:val="Style16"/>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Кроме того, Заказчик указал, что баллон АКТ 896, производства «8С1» (США) сертифицирован в составе дыхательных аппаратов, производства 2016 гг-2021 гг., представив в материалы дела сертификаты соответствия за эти годы, а также коммерческое предложение ООО «ПО-ЛИГОН» о готовности поставки баллона АЛТ 896, производства «8С1» (США).</w:t>
      </w:r>
    </w:p>
    <w:p>
      <w:pPr>
        <w:pStyle w:val="Style16"/>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В свою очередь, Хакасское УФАС России в адрес ООО «ПО-ЛИГОН» направило запрос (исх. №ОШ/9093/24 от 14.10.2024) о предоставлении информации о дате изготовления металлокомпозитных баллонов для дыхательных аппаратов АЛТ 896 (производства «8С1», США), которые ООО «ПОЛИГОН» готово поставить в адрес ГКУ РХ «Противопожарная служба». К ответу необходимо было также приложить сертификат соответствия требованиям технического регламента Таможенного союза ТР ТС 032/2013 «О безопасности оборудования, работающего под избыточным давлением»; эксплуатационную документацию (паспорт и руководство по эксплуатации).</w:t>
      </w:r>
    </w:p>
    <w:p>
      <w:pPr>
        <w:pStyle w:val="Style16"/>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Вместе с тем, в адрес антимонопольного орган поступил ответ от ООО «ПО</w:t>
        <w:softHyphen/>
        <w:t>ЛИГОН» (ВХ. №10647-ЭП/24 от 15.10.2024/исх. №201 от 14.10.2024), в котором указано следующее:</w:t>
      </w:r>
    </w:p>
    <w:p>
      <w:pPr>
        <w:pStyle w:val="Style16"/>
        <w:keepNext w:val="0"/>
        <w:keepLines w:val="0"/>
        <w:widowControl w:val="0"/>
        <w:shd w:val="clear" w:color="auto" w:fill="auto"/>
        <w:bidi w:val="0"/>
        <w:spacing w:before="0" w:after="0" w:line="240" w:lineRule="auto"/>
        <w:ind w:left="0" w:right="0" w:firstLine="640"/>
        <w:jc w:val="both"/>
        <w:rPr>
          <w:sz w:val="24"/>
          <w:szCs w:val="24"/>
        </w:rPr>
      </w:pPr>
      <w:r>
        <w:rPr>
          <w:i/>
          <w:iCs/>
          <w:color w:val="000000"/>
          <w:spacing w:val="0"/>
          <w:w w:val="100"/>
          <w:position w:val="0"/>
          <w:sz w:val="24"/>
          <w:szCs w:val="24"/>
          <w:shd w:val="clear" w:color="auto" w:fill="auto"/>
          <w:lang w:val="ru-RU" w:eastAsia="ru-RU" w:bidi="ru-RU"/>
        </w:rPr>
        <w:t>«Баллоны, предлагаемые к поставке, предполагались к поставке через Китайскую Народную Республику.</w:t>
      </w:r>
    </w:p>
    <w:p>
      <w:pPr>
        <w:pStyle w:val="Style16"/>
        <w:keepNext w:val="0"/>
        <w:keepLines w:val="0"/>
        <w:widowControl w:val="0"/>
        <w:shd w:val="clear" w:color="auto" w:fill="auto"/>
        <w:bidi w:val="0"/>
        <w:spacing w:before="0" w:after="0" w:line="240" w:lineRule="auto"/>
        <w:ind w:left="0" w:right="0" w:firstLine="640"/>
        <w:jc w:val="both"/>
        <w:rPr>
          <w:sz w:val="24"/>
          <w:szCs w:val="24"/>
        </w:rPr>
      </w:pPr>
      <w:r>
        <w:rPr>
          <w:i/>
          <w:iCs/>
          <w:color w:val="000000"/>
          <w:spacing w:val="0"/>
          <w:w w:val="100"/>
          <w:position w:val="0"/>
          <w:sz w:val="24"/>
          <w:szCs w:val="24"/>
          <w:shd w:val="clear" w:color="auto" w:fill="auto"/>
          <w:lang w:val="ru-RU" w:eastAsia="ru-RU" w:bidi="ru-RU"/>
        </w:rPr>
        <w:t>Согласно Закона о контрактной системе сертификат и эксплуатационная документация предоставляется на момент поставки, вместе с оборудованием.</w:t>
      </w:r>
    </w:p>
    <w:p>
      <w:pPr>
        <w:pStyle w:val="Style16"/>
        <w:keepNext w:val="0"/>
        <w:keepLines w:val="0"/>
        <w:widowControl w:val="0"/>
        <w:shd w:val="clear" w:color="auto" w:fill="auto"/>
        <w:bidi w:val="0"/>
        <w:spacing w:before="0" w:after="0" w:line="240" w:lineRule="auto"/>
        <w:ind w:left="0" w:right="0" w:firstLine="640"/>
        <w:jc w:val="both"/>
        <w:rPr>
          <w:sz w:val="24"/>
          <w:szCs w:val="24"/>
        </w:rPr>
      </w:pPr>
      <w:r>
        <w:rPr>
          <w:i/>
          <w:iCs/>
          <w:color w:val="000000"/>
          <w:spacing w:val="0"/>
          <w:w w:val="100"/>
          <w:position w:val="0"/>
          <w:sz w:val="24"/>
          <w:szCs w:val="24"/>
          <w:shd w:val="clear" w:color="auto" w:fill="auto"/>
          <w:lang w:val="ru-RU" w:eastAsia="ru-RU" w:bidi="ru-RU"/>
        </w:rPr>
        <w:t>Законом о контрактной системе предусмотрено, что законодательство о контрактной системе в сфере закупок основывается, в том числе на нормах ГК РФ. А в п. 2 ст. 456 ГК РФ установлено, что продавец обязан одновременно с передачей вещи передать покупателю ее принадлежности, а также относящиеся к ней документы (технический паспорт, сертификат качества, инструкщцию по эксплуатации и т.п.).».</w:t>
      </w:r>
    </w:p>
    <w:p>
      <w:pPr>
        <w:pStyle w:val="Style16"/>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ООО «ПО-ЛИГОН» также был представлен документ в формате рбГ с наименованием «Инструкция по использованию, проверке, эксплуатации и периодическим испытаниям металле композитных баллонов 8С1». Иных документов представлено не было.</w:t>
      </w:r>
    </w:p>
    <w:p>
      <w:pPr>
        <w:pStyle w:val="Style16"/>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Следует отметить, что из представленной ООО «ПО-ЛИГОН» в материалы дела инструкции по использованию, проверке, эксплуатации и периодическим испытаниям металлокомпозитных баллонов 8С1 не возможно установить соответствие всем техническим характеристикам, установленным Заказчиком в описании объекта закупки.</w:t>
      </w:r>
    </w:p>
    <w:p>
      <w:pPr>
        <w:pStyle w:val="Style16"/>
        <w:keepNext w:val="0"/>
        <w:keepLines w:val="0"/>
        <w:widowControl w:val="0"/>
        <w:shd w:val="clear" w:color="auto" w:fill="auto"/>
        <w:bidi w:val="0"/>
        <w:spacing w:before="0" w:after="0"/>
        <w:ind w:left="0" w:right="0" w:firstLine="640"/>
        <w:jc w:val="both"/>
      </w:pPr>
      <w:r>
        <w:rPr>
          <w:color w:val="000000"/>
          <w:spacing w:val="0"/>
          <w:w w:val="100"/>
          <w:position w:val="0"/>
          <w:shd w:val="clear" w:color="auto" w:fill="auto"/>
          <w:lang w:val="ru-RU" w:eastAsia="ru-RU" w:bidi="ru-RU"/>
        </w:rPr>
        <w:t xml:space="preserve">Кроме того, Заказчиком в материалы дела представлен запрос (исх. №1012-01- 27 от 14.10.2024), который адресован ООО «ПО-ЛИГОН» с просьбой предоставить сертификат соответствия на баллон А ГТ 896 (производства «8С1», США), и ответ от ООО «ПО-ЛИГОН» (исх. №202 от 14.10.2024), согласно которому баллоны, </w:t>
      </w:r>
      <w:r>
        <w:rPr>
          <w:color w:val="000000"/>
          <w:spacing w:val="0"/>
          <w:w w:val="100"/>
          <w:position w:val="0"/>
          <w:shd w:val="clear" w:color="auto" w:fill="auto"/>
          <w:lang w:val="ru-RU" w:eastAsia="ru-RU" w:bidi="ru-RU"/>
        </w:rPr>
        <w:t>предлагаемые к поставке, в настоящее время проходят сертификационные испытания на соответствие требованиям ТР ТС 032/2013, предполагаемая дата выпуска сертификата январь 2025 г, согласно конкурсной документации последняя дата поставки 28 февраля 2025 г.</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Однако, Комиссия отмечает, что доказательств прохождения сертификационных испытаний на соответствие требованиям ТР ТС 032/2013 ни от ООО «ПО-ЛИГОН», ни от Заказчика в материалы дела антимонопольного органа не представлено. Из ответа ООО «ПО-ЛИГОН» прямо следует, что сертификат соответствия на баллон АТТ 896 у Общества отсутствует. Такая информация также содержится на официальном сайте Федеральной службы по аккредитации (НйрзУ/риЬ.Гза.^оу.ги).</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Таким образом, Заказчиком в материалы дела не представлено иных доказательств, подтверждающих соответствие баллонов АГТ 896 (производства «8С1», США) всем требованиям описания объекта закупки, в том числе и требованию о наличии сертификата соответствия требованиям ТР ТС 032/2013.</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В свою очередь, Заявителем в материалы дела представлены фото изображения паспорта и руководства по эксплуатации на баллон металлокомпозитный для сжатого воздуха АГТ 896, ссылаясь на которые Заявитель отмечает, что баллон АГТ 896 (производства «8С1», США) не соответствует заявленной Заказчиком технической характеристике по длине баллона (521+-4 мм).</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Таким образом, Комиссия Хакасского УФАС России соглашается с Заявителем, что баллон АГТ 896 (производства «8С1», США) не подходит под описание объекта закупки, поскольку не соответствует по длине и не имеет действующего сертификата соответствия ТР ТС 032/2013 «О безопасности оборудования, работающего под избыточным давлением». Доказательств опровергающих доводы Заявителя Заказчиком в материалы дела не представлено.</w:t>
      </w:r>
    </w:p>
    <w:p>
      <w:pPr>
        <w:pStyle w:val="Style16"/>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Также Заявитель представил сведения, что из-за введения государствами- членами Европейского Союза и США ограничительных мер (санкций) в отношении Российской Федерации поставка и сертификация баллонов производства «8С1» (США) в Российской Федерации более не осуществляются, равно как и не осуществляется новая сертификация в Российской Федерации дыхательных аппаратов М8ААЕГЕК АпОО и М8ААЦЕК АпХргезз-Епе-Х.</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свою очередь, комиссия Хакасского УФАС России отмечает, что Заказчиком не представлено в материалы дела доказательств того, что под описание объекта закупки помимо Г65СХ (производства «ГихГег Саз Суйпбегз», Китай) подходит товар иного производителя.</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Позиция Заказчика и Уполномоченного органа, указанная в разъяснениях положений Извещения электронного аукциона и озвученная в ходе заседания</w:t>
      </w:r>
    </w:p>
    <w:p>
      <w:pPr>
        <w:pStyle w:val="Style16"/>
        <w:keepNext w:val="0"/>
        <w:keepLines w:val="0"/>
        <w:widowControl w:val="0"/>
        <w:shd w:val="clear" w:color="auto" w:fill="auto"/>
        <w:bidi w:val="0"/>
        <w:spacing w:before="0" w:after="360"/>
        <w:ind w:left="0" w:right="0" w:firstLine="0"/>
        <w:jc w:val="both"/>
      </w:pPr>
      <w:r>
        <w:rPr>
          <w:color w:val="000000"/>
          <w:spacing w:val="0"/>
          <w:w w:val="100"/>
          <w:position w:val="0"/>
          <w:shd w:val="clear" w:color="auto" w:fill="auto"/>
          <w:lang w:val="ru-RU" w:eastAsia="ru-RU" w:bidi="ru-RU"/>
        </w:rPr>
        <w:t>Комиссии, о соответствии требованиям описания объекта закупки баллона 8МКВ 6,8- 139-300 производства ООО «САФИТ», опровергается ответом указанного производителя от 14.10.2024 исх. № 691/24 на запрос Хакасского УФАС России от 11.10.2024 исх. № ОШ/9045/24.</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Таким образом, Заказчик, сформировавший описание объекта закупки под определенного производителя, допустил нарушение пункта 1 части 1 и части 3 статьи 33, а также пункта 1 части 2 статьи 42 Закона о контрактной системе, что содержит признаки состава административного правонарушения, предусмотренного частью 4.1 статьи 7.30 КоАП РФ.</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Довод Заявителя является обоснованным, доказательств, опровергающих доводы Заявителя, в материалы дела не представлено.</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отношении второго довода Заявителя Комиссия приходит к следующим выводам.</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 xml:space="preserve">Пунктом 2 части 1 статьи 33 Закона о контрактной системе установлено, что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w:t>
      </w:r>
      <w:r>
        <w:rPr>
          <w:b/>
          <w:bCs/>
          <w:color w:val="000000"/>
          <w:spacing w:val="0"/>
          <w:w w:val="100"/>
          <w:position w:val="0"/>
          <w:shd w:val="clear" w:color="auto" w:fill="auto"/>
          <w:lang w:val="ru-RU" w:eastAsia="ru-RU" w:bidi="ru-RU"/>
        </w:rPr>
        <w:t xml:space="preserve">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w:t>
      </w:r>
      <w:r>
        <w:rPr>
          <w:b/>
          <w:bCs/>
          <w:color w:val="000000"/>
          <w:spacing w:val="0"/>
          <w:w w:val="100"/>
          <w:position w:val="0"/>
          <w:u w:val="single"/>
          <w:shd w:val="clear" w:color="auto" w:fill="auto"/>
          <w:lang w:val="ru-RU" w:eastAsia="ru-RU" w:bidi="ru-RU"/>
        </w:rPr>
        <w:t>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Заявителем в жалобе указано, что установленные Заказчиком в описании объекта закупки требования к товару (допустимое количество циклов наполнения (заправок), масса баллона без вентиля, длина баллонов, чехол для баллона, срок службы баллона не менее 20 лет) не соотносится с ГОСТ Р 53258-2019 «Национальный стандарт Российской Федерации. Техника пожарная. Баллоны малолитражные для аппаратов дыхательных и самоспасателей со сжатым воздухом. Общие технические требования. Методы испытаний» (далее - ГОСТ Р 53258-2019), а также отсутствует какое-либо обоснование установления таких требований.</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 спорным характеристикам ГОСТом Р 53258-2019 установлено следующее:</w:t>
      </w:r>
    </w:p>
    <w:p>
      <w:pPr>
        <w:pStyle w:val="Style16"/>
        <w:keepNext w:val="0"/>
        <w:keepLines w:val="0"/>
        <w:widowControl w:val="0"/>
        <w:shd w:val="clear" w:color="auto" w:fill="auto"/>
        <w:bidi w:val="0"/>
        <w:spacing w:before="0" w:after="0" w:line="240" w:lineRule="auto"/>
        <w:ind w:left="0" w:right="0" w:firstLine="560"/>
        <w:jc w:val="both"/>
        <w:rPr>
          <w:sz w:val="24"/>
          <w:szCs w:val="24"/>
        </w:rPr>
      </w:pPr>
      <w:r>
        <w:rPr>
          <w:i/>
          <w:iCs/>
          <w:color w:val="000000"/>
          <w:spacing w:val="0"/>
          <w:w w:val="100"/>
          <w:position w:val="0"/>
          <w:sz w:val="24"/>
          <w:szCs w:val="24"/>
          <w:shd w:val="clear" w:color="auto" w:fill="auto"/>
          <w:lang w:val="ru-RU" w:eastAsia="ru-RU" w:bidi="ru-RU"/>
        </w:rPr>
        <w:t>«4.1.7 Баллон должен сохранять прочность и герметичность в течение не менее (500хТ) циклов нагружений (заправок воздухом) от минимального 1,0 МПа до рабочего давления и не менее Т циклов нагружений от рабочего до пробного давления.</w:t>
      </w:r>
    </w:p>
    <w:p>
      <w:pPr>
        <w:pStyle w:val="Style16"/>
        <w:keepNext w:val="0"/>
        <w:keepLines w:val="0"/>
        <w:widowControl w:val="0"/>
        <w:shd w:val="clear" w:color="auto" w:fill="auto"/>
        <w:bidi w:val="0"/>
        <w:spacing w:before="0" w:after="0" w:line="240" w:lineRule="auto"/>
        <w:ind w:left="0" w:right="0" w:firstLine="560"/>
        <w:jc w:val="both"/>
        <w:rPr>
          <w:sz w:val="24"/>
          <w:szCs w:val="24"/>
        </w:rPr>
      </w:pPr>
      <w:r>
        <w:rPr>
          <w:i/>
          <w:iCs/>
          <w:color w:val="000000"/>
          <w:spacing w:val="0"/>
          <w:w w:val="100"/>
          <w:position w:val="0"/>
          <w:sz w:val="24"/>
          <w:szCs w:val="24"/>
          <w:shd w:val="clear" w:color="auto" w:fill="auto"/>
          <w:lang w:val="ru-RU" w:eastAsia="ru-RU" w:bidi="ru-RU"/>
        </w:rPr>
        <w:t>4.2.1 Баллон должен иметь следующие основные параметры:</w:t>
      </w:r>
    </w:p>
    <w:p>
      <w:pPr>
        <w:pStyle w:val="Style16"/>
        <w:keepNext w:val="0"/>
        <w:keepLines w:val="0"/>
        <w:widowControl w:val="0"/>
        <w:shd w:val="clear" w:color="auto" w:fill="auto"/>
        <w:bidi w:val="0"/>
        <w:spacing w:before="0" w:after="0" w:line="240" w:lineRule="auto"/>
        <w:ind w:left="0" w:right="0" w:firstLine="540"/>
        <w:jc w:val="both"/>
        <w:rPr>
          <w:sz w:val="24"/>
          <w:szCs w:val="24"/>
        </w:rPr>
      </w:pPr>
      <w:r>
        <w:rPr>
          <w:i/>
          <w:iCs/>
          <w:color w:val="000000"/>
          <w:spacing w:val="0"/>
          <w:w w:val="100"/>
          <w:position w:val="0"/>
          <w:sz w:val="24"/>
          <w:szCs w:val="24"/>
          <w:shd w:val="clear" w:color="auto" w:fill="auto"/>
          <w:lang w:val="ru-RU" w:eastAsia="ru-RU" w:bidi="ru-RU"/>
        </w:rPr>
        <w:t>- длина - не более 600 мм;</w:t>
      </w:r>
    </w:p>
    <w:p>
      <w:pPr>
        <w:pStyle w:val="Style16"/>
        <w:keepNext w:val="0"/>
        <w:keepLines w:val="0"/>
        <w:widowControl w:val="0"/>
        <w:shd w:val="clear" w:color="auto" w:fill="auto"/>
        <w:bidi w:val="0"/>
        <w:spacing w:before="0" w:after="0" w:line="240" w:lineRule="auto"/>
        <w:ind w:left="0" w:right="0" w:firstLine="540"/>
        <w:jc w:val="both"/>
        <w:rPr>
          <w:sz w:val="24"/>
          <w:szCs w:val="24"/>
        </w:rPr>
      </w:pPr>
      <w:r>
        <w:rPr>
          <w:i/>
          <w:iCs/>
          <w:color w:val="000000"/>
          <w:spacing w:val="0"/>
          <w:w w:val="100"/>
          <w:position w:val="0"/>
          <w:sz w:val="24"/>
          <w:szCs w:val="24"/>
          <w:shd w:val="clear" w:color="auto" w:fill="auto"/>
          <w:lang w:val="ru-RU" w:eastAsia="ru-RU" w:bidi="ru-RU"/>
        </w:rPr>
        <w:t>4.3 Требования надежности</w:t>
      </w:r>
    </w:p>
    <w:p>
      <w:pPr>
        <w:pStyle w:val="Style16"/>
        <w:keepNext w:val="0"/>
        <w:keepLines w:val="0"/>
        <w:widowControl w:val="0"/>
        <w:shd w:val="clear" w:color="auto" w:fill="auto"/>
        <w:bidi w:val="0"/>
        <w:spacing w:before="0" w:after="0" w:line="240" w:lineRule="auto"/>
        <w:ind w:left="0" w:right="0" w:firstLine="560"/>
        <w:jc w:val="both"/>
        <w:rPr>
          <w:sz w:val="24"/>
          <w:szCs w:val="24"/>
        </w:rPr>
      </w:pPr>
      <w:r>
        <w:rPr>
          <w:i/>
          <w:iCs/>
          <w:color w:val="000000"/>
          <w:spacing w:val="0"/>
          <w:w w:val="100"/>
          <w:position w:val="0"/>
          <w:sz w:val="24"/>
          <w:szCs w:val="24"/>
          <w:shd w:val="clear" w:color="auto" w:fill="auto"/>
          <w:lang w:val="ru-RU" w:eastAsia="ru-RU" w:bidi="ru-RU"/>
        </w:rPr>
        <w:t>Срок службы баллона, указанный в эксплуатационной документации, должен быть не менее 10 лет.</w:t>
      </w:r>
    </w:p>
    <w:p>
      <w:pPr>
        <w:pStyle w:val="Style16"/>
        <w:keepNext w:val="0"/>
        <w:keepLines w:val="0"/>
        <w:widowControl w:val="0"/>
        <w:shd w:val="clear" w:color="auto" w:fill="auto"/>
        <w:bidi w:val="0"/>
        <w:spacing w:before="0" w:after="0" w:line="240" w:lineRule="auto"/>
        <w:ind w:left="0" w:right="0" w:firstLine="560"/>
        <w:jc w:val="both"/>
        <w:rPr>
          <w:sz w:val="24"/>
          <w:szCs w:val="24"/>
        </w:rPr>
      </w:pPr>
      <w:r>
        <w:rPr>
          <w:i/>
          <w:iCs/>
          <w:color w:val="000000"/>
          <w:spacing w:val="0"/>
          <w:w w:val="100"/>
          <w:position w:val="0"/>
          <w:sz w:val="24"/>
          <w:szCs w:val="24"/>
          <w:shd w:val="clear" w:color="auto" w:fill="auto"/>
          <w:lang w:val="ru-RU" w:eastAsia="ru-RU" w:bidi="ru-RU"/>
        </w:rPr>
        <w:t>Примечание - При отсутствии в эксплуатационной документации сведений о сроке службы, срок службы баллона устанавливается - 20 лет.».</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Комиссия Хакасского УФАС России, проанализировав описание объекта закупки, установила, что Заказчик предусмотрел обоснование включения дополнительной информации в сведения о товаре (обеспечение снижения веса экипировки газодымозащитника, обеспечение снижения веса экипировки газодымозащитника, обеспечение совместимости с имеющимися у заказчика дыхательными аппаратами производства компании М8А АНЕК).</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письменных пояснениях Заказчик указал, в том числе следующее:</w:t>
      </w:r>
    </w:p>
    <w:p>
      <w:pPr>
        <w:pStyle w:val="Style16"/>
        <w:keepNext w:val="0"/>
        <w:keepLines w:val="0"/>
        <w:widowControl w:val="0"/>
        <w:shd w:val="clear" w:color="auto" w:fill="auto"/>
        <w:bidi w:val="0"/>
        <w:spacing w:before="0" w:after="0" w:line="240" w:lineRule="auto"/>
        <w:ind w:left="0" w:right="0" w:firstLine="560"/>
        <w:jc w:val="both"/>
        <w:rPr>
          <w:sz w:val="24"/>
          <w:szCs w:val="24"/>
        </w:rPr>
      </w:pPr>
      <w:r>
        <w:rPr>
          <w:i/>
          <w:iCs/>
          <w:color w:val="000000"/>
          <w:spacing w:val="0"/>
          <w:w w:val="100"/>
          <w:position w:val="0"/>
          <w:sz w:val="24"/>
          <w:szCs w:val="24"/>
          <w:shd w:val="clear" w:color="auto" w:fill="auto"/>
          <w:lang w:val="ru-RU" w:eastAsia="ru-RU" w:bidi="ru-RU"/>
        </w:rPr>
        <w:t>«1) «Допустимое количество циклов наполнения (заправок) &gt; 10000» никак не противоречит п. 4.1.7 ГОСТР 53258-2019 ип.4.3 ГОСТР 53258-2019.</w:t>
      </w:r>
    </w:p>
    <w:p>
      <w:pPr>
        <w:pStyle w:val="Style16"/>
        <w:keepNext w:val="0"/>
        <w:keepLines w:val="0"/>
        <w:widowControl w:val="0"/>
        <w:shd w:val="clear" w:color="auto" w:fill="auto"/>
        <w:bidi w:val="0"/>
        <w:spacing w:before="0" w:after="0" w:line="240" w:lineRule="auto"/>
        <w:ind w:left="0" w:right="0" w:firstLine="720"/>
        <w:jc w:val="both"/>
        <w:rPr>
          <w:sz w:val="24"/>
          <w:szCs w:val="24"/>
        </w:rPr>
      </w:pPr>
      <w:r>
        <w:rPr>
          <w:i/>
          <w:iCs/>
          <w:color w:val="000000"/>
          <w:spacing w:val="0"/>
          <w:w w:val="100"/>
          <w:position w:val="0"/>
          <w:sz w:val="24"/>
          <w:szCs w:val="24"/>
          <w:shd w:val="clear" w:color="auto" w:fill="auto"/>
          <w:lang w:val="ru-RU" w:eastAsia="ru-RU" w:bidi="ru-RU"/>
        </w:rPr>
        <w:t>Требование заказчика - 20 лет и допустимое количество циклов наполнения (заправок) должно составлять не менее 5000, требования заказчика - 10000. Требования, указанные заказчиком никак не противоречат ГОСТР 53258-2019.</w:t>
      </w:r>
    </w:p>
    <w:p>
      <w:pPr>
        <w:pStyle w:val="Style16"/>
        <w:keepNext w:val="0"/>
        <w:keepLines w:val="0"/>
        <w:widowControl w:val="0"/>
        <w:numPr>
          <w:ilvl w:val="0"/>
          <w:numId w:val="7"/>
        </w:numPr>
        <w:shd w:val="clear" w:color="auto" w:fill="auto"/>
        <w:tabs>
          <w:tab w:pos="1038" w:val="left"/>
        </w:tabs>
        <w:bidi w:val="0"/>
        <w:spacing w:before="0" w:after="0" w:line="240" w:lineRule="auto"/>
        <w:ind w:left="0" w:right="0" w:firstLine="720"/>
        <w:jc w:val="both"/>
        <w:rPr>
          <w:sz w:val="24"/>
          <w:szCs w:val="24"/>
        </w:rPr>
      </w:pPr>
      <w:r>
        <w:rPr>
          <w:i/>
          <w:iCs/>
          <w:color w:val="000000"/>
          <w:spacing w:val="0"/>
          <w:w w:val="100"/>
          <w:position w:val="0"/>
          <w:sz w:val="24"/>
          <w:szCs w:val="24"/>
          <w:shd w:val="clear" w:color="auto" w:fill="auto"/>
          <w:lang w:val="ru-RU" w:eastAsia="ru-RU" w:bidi="ru-RU"/>
        </w:rPr>
        <w:t>Требование Заказчика: «Масса баллона без вентиля &lt;3.8 кг».</w:t>
      </w:r>
    </w:p>
    <w:p>
      <w:pPr>
        <w:pStyle w:val="Style16"/>
        <w:keepNext w:val="0"/>
        <w:keepLines w:val="0"/>
        <w:widowControl w:val="0"/>
        <w:shd w:val="clear" w:color="auto" w:fill="auto"/>
        <w:bidi w:val="0"/>
        <w:spacing w:before="0" w:after="0" w:line="240" w:lineRule="auto"/>
        <w:ind w:left="0" w:right="0" w:firstLine="720"/>
        <w:jc w:val="both"/>
        <w:rPr>
          <w:sz w:val="24"/>
          <w:szCs w:val="24"/>
        </w:rPr>
      </w:pPr>
      <w:r>
        <w:rPr>
          <w:i/>
          <w:iCs/>
          <w:color w:val="000000"/>
          <w:spacing w:val="0"/>
          <w:w w:val="100"/>
          <w:position w:val="0"/>
          <w:sz w:val="24"/>
          <w:szCs w:val="24"/>
          <w:shd w:val="clear" w:color="auto" w:fill="auto"/>
          <w:lang w:val="ru-RU" w:eastAsia="ru-RU" w:bidi="ru-RU"/>
        </w:rPr>
        <w:t>Данное требование обусловлено снижением веса экипировки газодымозащитника, который помимо дыхательного аппарата, при следовании к месту тушения несет пожарно-техническое вооружение и аварийно-спасательный инструмент. Данное требование не ограничивает конкуренцию, а обусловлено спецификой работы пожарных подразделений и предоставляет заказчику возможность при необходимости переоборудовать дыхательный аппарат с однобаллонного варианта в двухбаллонный, никак не нарушая требования ГОСТ 53255-2019 (Вес дыхательного аппарата с 2-мя баллонами должен быть не более 18 кг.).</w:t>
      </w:r>
    </w:p>
    <w:p>
      <w:pPr>
        <w:pStyle w:val="Style16"/>
        <w:keepNext w:val="0"/>
        <w:keepLines w:val="0"/>
        <w:widowControl w:val="0"/>
        <w:numPr>
          <w:ilvl w:val="0"/>
          <w:numId w:val="7"/>
        </w:numPr>
        <w:shd w:val="clear" w:color="auto" w:fill="auto"/>
        <w:tabs>
          <w:tab w:pos="1013" w:val="left"/>
        </w:tabs>
        <w:bidi w:val="0"/>
        <w:spacing w:before="0" w:after="0" w:line="240" w:lineRule="auto"/>
        <w:ind w:left="0" w:right="0" w:firstLine="700"/>
        <w:jc w:val="both"/>
        <w:rPr>
          <w:sz w:val="24"/>
          <w:szCs w:val="24"/>
        </w:rPr>
      </w:pPr>
      <w:r>
        <w:rPr>
          <w:i/>
          <w:iCs/>
          <w:color w:val="000000"/>
          <w:spacing w:val="0"/>
          <w:w w:val="100"/>
          <w:position w:val="0"/>
          <w:sz w:val="24"/>
          <w:szCs w:val="24"/>
          <w:shd w:val="clear" w:color="auto" w:fill="auto"/>
          <w:lang w:val="ru-RU" w:eastAsia="ru-RU" w:bidi="ru-RU"/>
        </w:rPr>
        <w:t>Требование Заказчика: «Длина баллона: &gt; 515 и &lt; 525 мм».</w:t>
      </w:r>
    </w:p>
    <w:p>
      <w:pPr>
        <w:pStyle w:val="Style16"/>
        <w:keepNext w:val="0"/>
        <w:keepLines w:val="0"/>
        <w:widowControl w:val="0"/>
        <w:shd w:val="clear" w:color="auto" w:fill="auto"/>
        <w:bidi w:val="0"/>
        <w:spacing w:before="0" w:after="0" w:line="240" w:lineRule="auto"/>
        <w:ind w:left="0" w:right="0" w:firstLine="720"/>
        <w:jc w:val="both"/>
        <w:rPr>
          <w:sz w:val="24"/>
          <w:szCs w:val="24"/>
        </w:rPr>
        <w:sectPr>
          <w:footnotePr>
            <w:pos w:val="pageBottom"/>
            <w:numFmt w:val="decimal"/>
            <w:numRestart w:val="continuous"/>
          </w:footnotePr>
          <w:type w:val="continuous"/>
          <w:pgSz w:w="11900" w:h="16840"/>
          <w:pgMar w:top="1437" w:right="470" w:bottom="1209" w:left="1062" w:header="0" w:footer="3" w:gutter="0"/>
          <w:cols w:space="720"/>
          <w:noEndnote/>
          <w:rtlGutter w:val="0"/>
          <w:docGrid w:linePitch="360"/>
        </w:sectPr>
      </w:pPr>
      <w:r>
        <w:rPr>
          <w:i/>
          <w:iCs/>
          <w:color w:val="000000"/>
          <w:spacing w:val="0"/>
          <w:w w:val="100"/>
          <w:position w:val="0"/>
          <w:sz w:val="24"/>
          <w:szCs w:val="24"/>
          <w:shd w:val="clear" w:color="auto" w:fill="auto"/>
          <w:lang w:val="ru-RU" w:eastAsia="ru-RU" w:bidi="ru-RU"/>
        </w:rPr>
        <w:t>Данная характеристика указана для обеспечения однообразности имеющихся у заказчика баллонов, избежания лишних расходов на переоснащение баз ГЗДС стеллажами для баллонов с иными габаритными размерами. Требования, указанные заказчиком в описании объекта закупки никак не противоречат ГОСТР 53258-2019.</w:t>
      </w:r>
    </w:p>
    <w:p>
      <w:pPr>
        <w:pStyle w:val="Style16"/>
        <w:keepNext w:val="0"/>
        <w:keepLines w:val="0"/>
        <w:widowControl w:val="0"/>
        <w:numPr>
          <w:ilvl w:val="0"/>
          <w:numId w:val="7"/>
        </w:numPr>
        <w:shd w:val="clear" w:color="auto" w:fill="auto"/>
        <w:tabs>
          <w:tab w:pos="1028" w:val="left"/>
        </w:tabs>
        <w:bidi w:val="0"/>
        <w:spacing w:before="0" w:after="0" w:line="240" w:lineRule="auto"/>
        <w:ind w:left="0" w:right="0" w:firstLine="720"/>
        <w:jc w:val="both"/>
        <w:rPr>
          <w:sz w:val="24"/>
          <w:szCs w:val="24"/>
        </w:rPr>
      </w:pPr>
      <w:r>
        <w:rPr>
          <w:i/>
          <w:iCs/>
          <w:color w:val="000000"/>
          <w:spacing w:val="0"/>
          <w:w w:val="100"/>
          <w:position w:val="0"/>
          <w:sz w:val="24"/>
          <w:szCs w:val="24"/>
          <w:shd w:val="clear" w:color="auto" w:fill="auto"/>
          <w:lang w:val="ru-RU" w:eastAsia="ru-RU" w:bidi="ru-RU"/>
        </w:rPr>
        <w:t>Требование Заказчика: «Чехол для баллона: брезентовый чехол для баллона, с поперечной световозвращающей полосой, затягивающийся у горловины шнуром».</w:t>
      </w:r>
    </w:p>
    <w:p>
      <w:pPr>
        <w:pStyle w:val="Style16"/>
        <w:keepNext w:val="0"/>
        <w:keepLines w:val="0"/>
        <w:widowControl w:val="0"/>
        <w:shd w:val="clear" w:color="auto" w:fill="auto"/>
        <w:bidi w:val="0"/>
        <w:spacing w:before="0" w:after="0" w:line="240" w:lineRule="auto"/>
        <w:ind w:left="0" w:right="0" w:firstLine="720"/>
        <w:jc w:val="both"/>
        <w:rPr>
          <w:sz w:val="24"/>
          <w:szCs w:val="24"/>
        </w:rPr>
      </w:pPr>
      <w:r>
        <w:rPr>
          <w:i/>
          <w:iCs/>
          <w:color w:val="000000"/>
          <w:spacing w:val="0"/>
          <w:w w:val="100"/>
          <w:position w:val="0"/>
          <w:sz w:val="24"/>
          <w:szCs w:val="24"/>
          <w:shd w:val="clear" w:color="auto" w:fill="auto"/>
          <w:lang w:val="ru-RU" w:eastAsia="ru-RU" w:bidi="ru-RU"/>
        </w:rPr>
        <w:t>Требования чехла для баллона брезентовый с поперечной световозвращающей полосой обусловлено соблюдением однообразности экипировки личного состава ТКУ РХ «Противопожарная служба», чехлы с указанным описанием стоят на вооружении пожарных частей». Требования, указанные заказчиком в описании объекта закупки никак не противоречат ГОСТР 53258-2019.</w:t>
      </w:r>
    </w:p>
    <w:p>
      <w:pPr>
        <w:pStyle w:val="Style16"/>
        <w:keepNext w:val="0"/>
        <w:keepLines w:val="0"/>
        <w:widowControl w:val="0"/>
        <w:numPr>
          <w:ilvl w:val="0"/>
          <w:numId w:val="7"/>
        </w:numPr>
        <w:shd w:val="clear" w:color="auto" w:fill="auto"/>
        <w:tabs>
          <w:tab w:pos="1038" w:val="left"/>
        </w:tabs>
        <w:bidi w:val="0"/>
        <w:spacing w:before="0" w:after="0" w:line="240" w:lineRule="auto"/>
        <w:ind w:left="0" w:right="0" w:firstLine="720"/>
        <w:jc w:val="both"/>
        <w:rPr>
          <w:sz w:val="24"/>
          <w:szCs w:val="24"/>
        </w:rPr>
      </w:pPr>
      <w:r>
        <w:rPr>
          <w:i/>
          <w:iCs/>
          <w:color w:val="000000"/>
          <w:spacing w:val="0"/>
          <w:w w:val="100"/>
          <w:position w:val="0"/>
          <w:sz w:val="24"/>
          <w:szCs w:val="24"/>
          <w:shd w:val="clear" w:color="auto" w:fill="auto"/>
          <w:lang w:val="ru-RU" w:eastAsia="ru-RU" w:bidi="ru-RU"/>
        </w:rPr>
        <w:t>Требование Заказчика: «Срок службы баллона не менее 20 лет».</w:t>
      </w:r>
    </w:p>
    <w:p>
      <w:pPr>
        <w:pStyle w:val="Style16"/>
        <w:keepNext w:val="0"/>
        <w:keepLines w:val="0"/>
        <w:widowControl w:val="0"/>
        <w:shd w:val="clear" w:color="auto" w:fill="auto"/>
        <w:bidi w:val="0"/>
        <w:spacing w:before="0" w:after="0" w:line="240" w:lineRule="auto"/>
        <w:ind w:left="0" w:right="0" w:firstLine="720"/>
        <w:jc w:val="both"/>
        <w:rPr>
          <w:sz w:val="24"/>
          <w:szCs w:val="24"/>
        </w:rPr>
      </w:pPr>
      <w:r>
        <w:rPr>
          <w:i/>
          <w:iCs/>
          <w:color w:val="000000"/>
          <w:spacing w:val="0"/>
          <w:w w:val="100"/>
          <w:position w:val="0"/>
          <w:sz w:val="24"/>
          <w:szCs w:val="24"/>
          <w:shd w:val="clear" w:color="auto" w:fill="auto"/>
          <w:lang w:val="ru-RU" w:eastAsia="ru-RU" w:bidi="ru-RU"/>
        </w:rPr>
        <w:t>Срок службы баллона не менее 20 лет и допустимое количество циклов наполнения (заправок) &gt; 10000, никак не противоречат пункту 4.3 ГОСТ Р 53258-2019, где указан срок службы 10 лет и более. Приобретение баллонов с таким сроком службы предусмотрено экономической целесообразностью и возможностью экономии материальных средств на будущем приобретении баллон для нужд подразделений ТКУ РХ «Противопожарная служба».».</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Заказчик, указавший значение по спорным техническим характеристикам товара, исходил из своих потребностей, с учетом специфики своей деятельности и положений ГОСТ Р 53258-2019, кроме того, Заказчик указал обоснование необходимости установления таких характеристик.</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силу изложенного выше, Комиссия приходит к выводу о том, что указанные действия Заказчика не противоречат требованиям Закона о контрактной системе. Доказательств обратного в материалы дела не представлено.</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Довод жалобы не нашел своего подтверждения.</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Комиссией антимонопольного органа, с учётом существенных нарушений, допущенных Заказчиком при описании объекта закупки, принято решение выдать субъектам контроля обязательное для исполнения предписание об аннулировании Аукциона.</w:t>
      </w:r>
    </w:p>
    <w:p>
      <w:pPr>
        <w:pStyle w:val="Style16"/>
        <w:keepNext w:val="0"/>
        <w:keepLines w:val="0"/>
        <w:widowControl w:val="0"/>
        <w:shd w:val="clear" w:color="auto" w:fill="auto"/>
        <w:bidi w:val="0"/>
        <w:spacing w:before="0" w:after="360"/>
        <w:ind w:left="0" w:right="0" w:firstLine="580"/>
        <w:jc w:val="both"/>
      </w:pPr>
      <w:r>
        <w:rPr>
          <w:color w:val="000000"/>
          <w:spacing w:val="0"/>
          <w:w w:val="100"/>
          <w:position w:val="0"/>
          <w:shd w:val="clear" w:color="auto" w:fill="auto"/>
          <w:lang w:val="ru-RU" w:eastAsia="ru-RU" w:bidi="ru-RU"/>
        </w:rPr>
        <w:t>На основании вышеизложенного и руководствуясь положениями Закона о контрактной системе, Комиссия,</w:t>
      </w:r>
    </w:p>
    <w:p>
      <w:pPr>
        <w:pStyle w:val="Style16"/>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РЕШИЛА:</w:t>
      </w:r>
    </w:p>
    <w:p>
      <w:pPr>
        <w:pStyle w:val="Style16"/>
        <w:keepNext w:val="0"/>
        <w:keepLines w:val="0"/>
        <w:widowControl w:val="0"/>
        <w:numPr>
          <w:ilvl w:val="0"/>
          <w:numId w:val="9"/>
        </w:numPr>
        <w:shd w:val="clear" w:color="auto" w:fill="auto"/>
        <w:tabs>
          <w:tab w:pos="958" w:val="left"/>
        </w:tabs>
        <w:bidi w:val="0"/>
        <w:spacing w:before="0" w:after="360" w:line="324" w:lineRule="auto"/>
        <w:ind w:left="0" w:right="0" w:firstLine="580"/>
        <w:jc w:val="both"/>
        <w:rPr>
          <w:sz w:val="22"/>
          <w:szCs w:val="22"/>
        </w:rPr>
        <w:sectPr>
          <w:headerReference w:type="default" r:id="rId9"/>
          <w:footerReference w:type="default" r:id="rId10"/>
          <w:footnotePr>
            <w:pos w:val="pageBottom"/>
            <w:numFmt w:val="decimal"/>
            <w:numRestart w:val="continuous"/>
          </w:footnotePr>
          <w:pgSz w:w="11900" w:h="16840"/>
          <w:pgMar w:top="1695" w:right="498" w:bottom="754" w:left="1101" w:header="0" w:footer="326"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Признать жалобу ООО «МС ГО «Экран» обоснованной, в части довода о формировании Заказчиком описания объекта закупки под единственного </w:t>
      </w:r>
      <w:r>
        <w:rPr>
          <w:color w:val="000000"/>
          <w:spacing w:val="0"/>
          <w:w w:val="100"/>
          <w:position w:val="0"/>
          <w:sz w:val="22"/>
          <w:szCs w:val="22"/>
          <w:shd w:val="clear" w:color="auto" w:fill="auto"/>
          <w:lang w:val="ru-RU" w:eastAsia="ru-RU" w:bidi="ru-RU"/>
        </w:rPr>
        <w:t>2024-9896</w:t>
      </w:r>
    </w:p>
    <w:p>
      <w:pPr>
        <w:pStyle w:val="Style16"/>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производителя.</w:t>
      </w:r>
    </w:p>
    <w:p>
      <w:pPr>
        <w:pStyle w:val="Style16"/>
        <w:keepNext w:val="0"/>
        <w:keepLines w:val="0"/>
        <w:widowControl w:val="0"/>
        <w:numPr>
          <w:ilvl w:val="0"/>
          <w:numId w:val="9"/>
        </w:numPr>
        <w:shd w:val="clear" w:color="auto" w:fill="auto"/>
        <w:tabs>
          <w:tab w:pos="925" w:val="left"/>
        </w:tabs>
        <w:bidi w:val="0"/>
        <w:spacing w:before="0" w:after="0"/>
        <w:ind w:left="0" w:right="0" w:firstLine="540"/>
        <w:jc w:val="both"/>
      </w:pPr>
      <w:r>
        <w:rPr>
          <w:color w:val="000000"/>
          <w:spacing w:val="0"/>
          <w:w w:val="100"/>
          <w:position w:val="0"/>
          <w:shd w:val="clear" w:color="auto" w:fill="auto"/>
          <w:lang w:val="ru-RU" w:eastAsia="ru-RU" w:bidi="ru-RU"/>
        </w:rPr>
        <w:t>Признать Заказчика нарушившим пункт 1 части 1 и часть 3 статьи 33, пункт 1 части 2 статьи 42 Закона о контрактной системе.</w:t>
      </w:r>
    </w:p>
    <w:p>
      <w:pPr>
        <w:pStyle w:val="Style16"/>
        <w:keepNext w:val="0"/>
        <w:keepLines w:val="0"/>
        <w:widowControl w:val="0"/>
        <w:numPr>
          <w:ilvl w:val="0"/>
          <w:numId w:val="9"/>
        </w:numPr>
        <w:shd w:val="clear" w:color="auto" w:fill="auto"/>
        <w:tabs>
          <w:tab w:pos="920" w:val="left"/>
        </w:tabs>
        <w:bidi w:val="0"/>
        <w:spacing w:before="0" w:after="0"/>
        <w:ind w:left="0" w:right="0" w:firstLine="540"/>
        <w:jc w:val="both"/>
      </w:pPr>
      <w:r>
        <w:rPr>
          <w:color w:val="000000"/>
          <w:spacing w:val="0"/>
          <w:w w:val="100"/>
          <w:position w:val="0"/>
          <w:shd w:val="clear" w:color="auto" w:fill="auto"/>
          <w:lang w:val="ru-RU" w:eastAsia="ru-RU" w:bidi="ru-RU"/>
        </w:rPr>
        <w:t>Заказчику, Уполномоченному органу и его комиссии, а также оператору электронной площадки выдать предписание об аннулировании закупки.</w:t>
      </w:r>
    </w:p>
    <w:p>
      <w:pPr>
        <w:pStyle w:val="Style16"/>
        <w:keepNext w:val="0"/>
        <w:keepLines w:val="0"/>
        <w:widowControl w:val="0"/>
        <w:numPr>
          <w:ilvl w:val="0"/>
          <w:numId w:val="9"/>
        </w:numPr>
        <w:shd w:val="clear" w:color="auto" w:fill="auto"/>
        <w:tabs>
          <w:tab w:pos="920" w:val="left"/>
        </w:tabs>
        <w:bidi w:val="0"/>
        <w:spacing w:before="0" w:after="340"/>
        <w:ind w:left="0" w:right="0" w:firstLine="540"/>
        <w:jc w:val="both"/>
      </w:pPr>
      <w:r>
        <w:rPr>
          <w:color w:val="000000"/>
          <w:spacing w:val="0"/>
          <w:w w:val="100"/>
          <w:position w:val="0"/>
          <w:shd w:val="clear" w:color="auto" w:fill="auto"/>
          <w:lang w:val="ru-RU" w:eastAsia="ru-RU" w:bidi="ru-RU"/>
        </w:rPr>
        <w:t>Передать материалы жалобы должностному лицу Управления Федеральной антимонопольной службы по Республике Хакасия для рассмотрения вопроса о привлечении к административной ответственности.</w:t>
      </w:r>
    </w:p>
    <w:p>
      <w:pPr>
        <w:pStyle w:val="Style16"/>
        <w:keepNext w:val="0"/>
        <w:keepLines w:val="0"/>
        <w:widowControl w:val="0"/>
        <w:shd w:val="clear" w:color="auto" w:fill="auto"/>
        <w:bidi w:val="0"/>
        <w:spacing w:before="0" w:after="340" w:line="276" w:lineRule="auto"/>
        <w:ind w:left="0" w:right="0" w:firstLine="540"/>
        <w:jc w:val="both"/>
        <w:rPr>
          <w:sz w:val="24"/>
          <w:szCs w:val="24"/>
        </w:rPr>
      </w:pPr>
      <w:r>
        <w:rPr>
          <w:i/>
          <w:iCs/>
          <w:color w:val="000000"/>
          <w:spacing w:val="0"/>
          <w:w w:val="100"/>
          <w:position w:val="0"/>
          <w:sz w:val="24"/>
          <w:szCs w:val="24"/>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pStyle w:val="Style16"/>
        <w:keepNext w:val="0"/>
        <w:keepLines w:val="0"/>
        <w:widowControl w:val="0"/>
        <w:shd w:val="clear" w:color="auto" w:fill="auto"/>
        <w:bidi w:val="0"/>
        <w:spacing w:before="0" w:after="1340"/>
        <w:ind w:left="0" w:right="0" w:firstLine="0"/>
        <w:jc w:val="left"/>
      </w:pPr>
      <w:r>
        <w:rPr>
          <w:color w:val="000000"/>
          <w:spacing w:val="0"/>
          <w:w w:val="100"/>
          <w:position w:val="0"/>
          <w:shd w:val="clear" w:color="auto" w:fill="auto"/>
          <w:lang w:val="ru-RU" w:eastAsia="ru-RU" w:bidi="ru-RU"/>
        </w:rPr>
        <w:t>Председатель комиссии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sectPr>
      <w:headerReference w:type="default" r:id="rId11"/>
      <w:footerReference w:type="default" r:id="rId12"/>
      <w:footnotePr>
        <w:pos w:val="pageBottom"/>
        <w:numFmt w:val="decimal"/>
        <w:numRestart w:val="continuous"/>
      </w:footnotePr>
      <w:pgSz w:w="11900" w:h="16840"/>
      <w:pgMar w:top="1714" w:right="532" w:bottom="1714"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2024-9896</w:t>
                          </w:r>
                        </w:p>
                      </w:txbxContent>
                    </wps:txbx>
                    <wps:bodyPr wrap="none" lIns="0" tIns="0" rIns="0" bIns="0">
                      <a:spAutoFit/>
                    </wps:bodyPr>
                  </wps:wsp>
                </a:graphicData>
              </a:graphic>
            </wp:anchor>
          </w:drawing>
        </mc:Choice>
        <mc:Fallback>
          <w:pict>
            <v:shape id="_x0000_s1029" type="#_x0000_t202" style="position:absolute;margin-left:57.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2024-9896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2024-9896</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2024-9896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10016490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2024-9896</w:t>
                          </w:r>
                        </w:p>
                      </w:txbxContent>
                    </wps:txbx>
                    <wps:bodyPr wrap="none" lIns="0" tIns="0" rIns="0" bIns="0">
                      <a:spAutoFit/>
                    </wps:bodyPr>
                  </wps:wsp>
                </a:graphicData>
              </a:graphic>
            </wp:anchor>
          </w:drawing>
        </mc:Choice>
        <mc:Fallback>
          <w:pict>
            <v:shape id="_x0000_s1039" type="#_x0000_t202" style="position:absolute;margin-left:57.pt;margin-top:788.70000000000005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2024-9896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748665</wp:posOffset>
              </wp:positionV>
              <wp:extent cx="118745" cy="100330"/>
              <wp:wrapNone/>
              <wp:docPr id="1" name="Shape 1"/>
              <a:graphic xmlns:a="http://schemas.openxmlformats.org/drawingml/2006/main">
                <a:graphicData uri="http://schemas.microsoft.com/office/word/2010/wordprocessingShape">
                  <wps:wsp>
                    <wps:cNvSpPr txBox="1"/>
                    <wps:spPr>
                      <a:xfrm>
                        <a:ext cx="11874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7.30000000000001pt;margin-top:58.950000000000003pt;width:9.3499999999999996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3902710</wp:posOffset>
              </wp:positionH>
              <wp:positionV relativeFrom="page">
                <wp:posOffset>762635</wp:posOffset>
              </wp:positionV>
              <wp:extent cx="128270" cy="100330"/>
              <wp:wrapNone/>
              <wp:docPr id="9" name="Shape 9"/>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0000000000001pt;margin-top:60.050000000000004pt;width:10.1pt;height:7.90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748665</wp:posOffset>
              </wp:positionV>
              <wp:extent cx="118745" cy="100330"/>
              <wp:wrapNone/>
              <wp:docPr id="11" name="Shape 11"/>
              <a:graphic xmlns:a="http://schemas.openxmlformats.org/drawingml/2006/main">
                <a:graphicData uri="http://schemas.microsoft.com/office/word/2010/wordprocessingShape">
                  <wps:wsp>
                    <wps:cNvSpPr txBox="1"/>
                    <wps:spPr>
                      <a:xfrm>
                        <a:ext cx="11874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7.30000000000001pt;margin-top:58.950000000000003pt;width:9.3499999999999996pt;height:7.90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iCs/>
      <w:smallCaps w:val="0"/>
      <w:strike w:val="0"/>
      <w:sz w:val="17"/>
      <w:szCs w:val="17"/>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 (3)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2"/>
      <w:szCs w:val="32"/>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Основной текст (2)"/>
    <w:basedOn w:val="Normal"/>
    <w:link w:val="CharStyle3"/>
    <w:pPr>
      <w:widowControl w:val="0"/>
      <w:shd w:val="clear" w:color="auto" w:fill="auto"/>
      <w:spacing w:line="288" w:lineRule="auto"/>
      <w:ind w:firstLine="670"/>
    </w:pPr>
    <w:rPr>
      <w:rFonts w:ascii="Times New Roman" w:eastAsia="Times New Roman" w:hAnsi="Times New Roman" w:cs="Times New Roman"/>
      <w:b w:val="0"/>
      <w:bCs w:val="0"/>
      <w:i/>
      <w:iCs/>
      <w:smallCaps w:val="0"/>
      <w:strike w:val="0"/>
      <w:sz w:val="17"/>
      <w:szCs w:val="17"/>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Заголовок №2"/>
    <w:basedOn w:val="Normal"/>
    <w:link w:val="CharStyle10"/>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3)"/>
    <w:basedOn w:val="Normal"/>
    <w:link w:val="CharStyle14"/>
    <w:pPr>
      <w:widowControl w:val="0"/>
      <w:shd w:val="clear" w:color="auto" w:fill="auto"/>
      <w:spacing w:line="262"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Основной текст"/>
    <w:basedOn w:val="Normal"/>
    <w:link w:val="CharStyle17"/>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Заголовок №1"/>
    <w:basedOn w:val="Normal"/>
    <w:link w:val="CharStyle21"/>
    <w:pPr>
      <w:widowControl w:val="0"/>
      <w:shd w:val="clear" w:color="auto" w:fill="auto"/>
      <w:spacing w:after="480"/>
      <w:outlineLvl w:val="0"/>
    </w:pPr>
    <w:rPr>
      <w:rFonts w:ascii="Arial" w:eastAsia="Arial" w:hAnsi="Arial" w:cs="Arial"/>
      <w:b w:val="0"/>
      <w:bCs w:val="0"/>
      <w:i w:val="0"/>
      <w:iCs w:val="0"/>
      <w:smallCaps w:val="0"/>
      <w:strike w:val="0"/>
      <w:sz w:val="32"/>
      <w:szCs w:val="32"/>
      <w:u w:val="none"/>
    </w:rPr>
  </w:style>
  <w:style w:type="paragraph" w:customStyle="1" w:styleId="Style22">
    <w:name w:val="Подпись к таблице"/>
    <w:basedOn w:val="Normal"/>
    <w:link w:val="CharStyle23"/>
    <w:pPr>
      <w:widowControl w:val="0"/>
      <w:shd w:val="clear" w:color="auto" w:fill="auto"/>
      <w:jc w:val="center"/>
    </w:pPr>
    <w:rPr>
      <w:rFonts w:ascii="Times New Roman" w:eastAsia="Times New Roman" w:hAnsi="Times New Roman" w:cs="Times New Roman"/>
      <w:b w:val="0"/>
      <w:bCs w:val="0"/>
      <w:i w:val="0"/>
      <w:iCs w:val="0"/>
      <w:smallCaps w:val="0"/>
      <w:strike w:val="0"/>
      <w:sz w:val="26"/>
      <w:szCs w:val="26"/>
      <w:u w:val="none"/>
    </w:rPr>
  </w:style>
  <w:style w:type="paragraph" w:customStyle="1" w:styleId="Style24">
    <w:name w:val="Другое"/>
    <w:basedOn w:val="Normal"/>
    <w:link w:val="CharStyle25"/>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s>
</file>

<file path=docProps/core.xml><?xml version="1.0" encoding="utf-8"?>
<cp:coreProperties xmlns:cp="http://schemas.openxmlformats.org/package/2006/metadata/core-properties" xmlns:dc="http://purl.org/dc/elements/1.1/">
  <dc:title>"ГОСТ Р 53258-2019. Национальный стандарт Российской Федерации. Техника пожарная. Баллоны малолитражные для аппаратов дыхательных и самоспасателей со сжатым воздухом. Общие технические требования. Методы испытаний"(утв. и введен в действие Приказом Росстандарта от 27.09.2019 N 803-ст)</dc:title>
  <dc:subject/>
  <dc:creator/>
  <cp:keywords/>
</cp:coreProperties>
</file>